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D5BDFE">
      <w:pPr>
        <w:pStyle w:val="4"/>
      </w:pPr>
      <w:r>
        <w:br w:type="textWrapping"/>
      </w:r>
      <w:r>
        <w:br w:type="textWrapping"/>
      </w:r>
      <w:r>
        <w:br w:type="textWrapping"/>
      </w:r>
      <w:r>
        <w:br w:type="textWrapping"/>
      </w:r>
      <w:r>
        <w:br w:type="textWrapping"/>
      </w:r>
    </w:p>
    <w:p w14:paraId="44FD537E">
      <w:pPr>
        <w:pStyle w:val="4"/>
        <w:jc w:val="center"/>
        <w:outlineLvl w:val="0"/>
      </w:pPr>
      <w:r>
        <w:rPr>
          <w:b/>
          <w:sz w:val="48"/>
        </w:rPr>
        <w:t>广东省政府采购</w:t>
      </w:r>
    </w:p>
    <w:p w14:paraId="72A40752">
      <w:pPr>
        <w:pStyle w:val="4"/>
      </w:pPr>
      <w:r>
        <w:t>　</w:t>
      </w:r>
    </w:p>
    <w:p w14:paraId="76E0EF2D">
      <w:pPr>
        <w:pStyle w:val="4"/>
      </w:pPr>
      <w:r>
        <w:t>　</w:t>
      </w:r>
    </w:p>
    <w:p w14:paraId="5896151E">
      <w:pPr>
        <w:pStyle w:val="4"/>
      </w:pPr>
      <w:r>
        <w:t>　</w:t>
      </w:r>
    </w:p>
    <w:p w14:paraId="4700906D">
      <w:pPr>
        <w:pStyle w:val="4"/>
        <w:jc w:val="center"/>
        <w:outlineLvl w:val="0"/>
      </w:pPr>
      <w:r>
        <w:rPr>
          <w:b/>
          <w:sz w:val="48"/>
        </w:rPr>
        <w:t xml:space="preserve"> 公开招标文件</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513D32BA">
      <w:pPr>
        <w:pStyle w:val="4"/>
        <w:jc w:val="center"/>
        <w:outlineLvl w:val="3"/>
      </w:pPr>
      <w:r>
        <w:rPr>
          <w:b/>
          <w:sz w:val="24"/>
        </w:rPr>
        <w:t>采购计划编号：440606-2025-05488</w:t>
      </w:r>
    </w:p>
    <w:p w14:paraId="5D410854">
      <w:pPr>
        <w:pStyle w:val="4"/>
        <w:jc w:val="center"/>
        <w:outlineLvl w:val="3"/>
      </w:pPr>
      <w:r>
        <w:rPr>
          <w:b/>
          <w:sz w:val="24"/>
        </w:rPr>
        <w:t>采购项目编号：BDGZ2025029</w:t>
      </w:r>
    </w:p>
    <w:p w14:paraId="23BC4E20">
      <w:pPr>
        <w:pStyle w:val="4"/>
        <w:jc w:val="center"/>
        <w:outlineLvl w:val="3"/>
      </w:pPr>
      <w:r>
        <w:rPr>
          <w:b/>
          <w:sz w:val="24"/>
        </w:rPr>
        <w:t>项目名称：公共安全设施提升项目</w:t>
      </w:r>
    </w:p>
    <w:p w14:paraId="5D1C52F0">
      <w:pPr>
        <w:pStyle w:val="4"/>
        <w:jc w:val="center"/>
        <w:outlineLvl w:val="3"/>
      </w:pPr>
      <w:r>
        <w:rPr>
          <w:b/>
          <w:sz w:val="24"/>
        </w:rPr>
        <w:t>采购人：佛山市顺德区均安镇综合治理办公室</w:t>
      </w:r>
    </w:p>
    <w:p w14:paraId="2C1FEBD3">
      <w:pPr>
        <w:pStyle w:val="4"/>
        <w:jc w:val="center"/>
        <w:outlineLvl w:val="3"/>
      </w:pPr>
      <w:r>
        <w:rPr>
          <w:b/>
          <w:sz w:val="24"/>
        </w:rPr>
        <w:t>采购代理机构：广东必鼎工程项目管理有限公司</w:t>
      </w:r>
    </w:p>
    <w:p w14:paraId="7CEB7B22">
      <w:pPr>
        <w:pStyle w:val="4"/>
        <w:ind w:firstLine="480"/>
      </w:pPr>
      <w:r>
        <w:t xml:space="preserve">  </w:t>
      </w:r>
      <w:r>
        <w:br w:type="textWrapping"/>
      </w:r>
    </w:p>
    <w:p w14:paraId="03666C99">
      <w:pPr>
        <w:pStyle w:val="4"/>
        <w:jc w:val="center"/>
        <w:outlineLvl w:val="1"/>
        <w:rPr>
          <w:b/>
          <w:sz w:val="36"/>
        </w:rPr>
      </w:pPr>
    </w:p>
    <w:p w14:paraId="1B8D2B3B">
      <w:pPr>
        <w:pStyle w:val="4"/>
        <w:jc w:val="center"/>
        <w:outlineLvl w:val="1"/>
      </w:pPr>
      <w:bookmarkStart w:id="0" w:name="_GoBack"/>
      <w:bookmarkEnd w:id="0"/>
      <w:r>
        <w:rPr>
          <w:b/>
          <w:sz w:val="36"/>
        </w:rPr>
        <w:t>第一章投标邀请</w:t>
      </w:r>
    </w:p>
    <w:p w14:paraId="1447077B">
      <w:pPr>
        <w:pStyle w:val="4"/>
        <w:ind w:firstLine="480"/>
      </w:pPr>
      <w:r>
        <w:t>广东必鼎工程项目管理有限公司受佛山市顺德区均安镇综合治理办公室的委托，采用公开招标方式组织采购公共安全设施提升项目。欢迎符合资格条件的国内供应商参加投标。</w:t>
      </w:r>
    </w:p>
    <w:p w14:paraId="4AF8EB9C">
      <w:pPr>
        <w:pStyle w:val="4"/>
        <w:outlineLvl w:val="2"/>
      </w:pPr>
      <w:r>
        <w:rPr>
          <w:b/>
          <w:sz w:val="28"/>
        </w:rPr>
        <w:t>一.项目概述</w:t>
      </w:r>
    </w:p>
    <w:p w14:paraId="6401A523">
      <w:pPr>
        <w:pStyle w:val="4"/>
        <w:outlineLvl w:val="3"/>
      </w:pPr>
      <w:r>
        <w:rPr>
          <w:b/>
          <w:sz w:val="24"/>
        </w:rPr>
        <w:t>1.名称与编号</w:t>
      </w:r>
    </w:p>
    <w:p w14:paraId="7C1ED108">
      <w:pPr>
        <w:pStyle w:val="4"/>
        <w:ind w:firstLine="480"/>
      </w:pPr>
      <w:r>
        <w:t>项目名称：公共安全设施提升项目</w:t>
      </w:r>
    </w:p>
    <w:p w14:paraId="41DC2975">
      <w:pPr>
        <w:pStyle w:val="4"/>
        <w:ind w:firstLine="480"/>
      </w:pPr>
      <w:r>
        <w:t>采购计划编号：440606-2025-05488</w:t>
      </w:r>
    </w:p>
    <w:p w14:paraId="742832B3">
      <w:pPr>
        <w:pStyle w:val="4"/>
        <w:ind w:firstLine="480"/>
      </w:pPr>
      <w:r>
        <w:t>采购项目编号：BDGZ2025029</w:t>
      </w:r>
    </w:p>
    <w:p w14:paraId="47B24DA2">
      <w:pPr>
        <w:pStyle w:val="4"/>
        <w:ind w:firstLine="480"/>
      </w:pPr>
      <w:r>
        <w:t>采购方式：公开招标</w:t>
      </w:r>
    </w:p>
    <w:p w14:paraId="57DCECD9">
      <w:pPr>
        <w:pStyle w:val="4"/>
        <w:ind w:firstLine="480"/>
      </w:pPr>
      <w:r>
        <w:t>预算金额：5,367,900.00元</w:t>
      </w:r>
    </w:p>
    <w:p w14:paraId="5AB03E62">
      <w:pPr>
        <w:pStyle w:val="4"/>
        <w:outlineLvl w:val="3"/>
      </w:pPr>
      <w:r>
        <w:rPr>
          <w:b/>
          <w:sz w:val="24"/>
        </w:rPr>
        <w:t>2.项目内容及需求情况（采购项目技术规格、参数及要求）</w:t>
      </w:r>
    </w:p>
    <w:p w14:paraId="07B1A911">
      <w:pPr>
        <w:pStyle w:val="4"/>
      </w:pPr>
      <w:r>
        <w:t>采购包1(公共安全设施提升项目):</w:t>
      </w:r>
    </w:p>
    <w:p w14:paraId="7954A7E7">
      <w:pPr>
        <w:pStyle w:val="4"/>
      </w:pPr>
      <w:r>
        <w:t>采购包预算金额：5,367,900.00元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424"/>
        <w:gridCol w:w="2136"/>
        <w:gridCol w:w="1187"/>
        <w:gridCol w:w="1187"/>
        <w:gridCol w:w="1187"/>
      </w:tblGrid>
      <w:tr w14:paraId="4DA34C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1885B3F">
            <w:pPr>
              <w:pStyle w:val="4"/>
            </w:pPr>
            <w:r>
              <w:t>品目号</w:t>
            </w:r>
          </w:p>
        </w:tc>
        <w:tc>
          <w:tcPr>
            <w:tcW w:w="1424" w:type="dxa"/>
          </w:tcPr>
          <w:p w14:paraId="5F4455F5">
            <w:pPr>
              <w:pStyle w:val="4"/>
            </w:pPr>
            <w:r>
              <w:t>品目名称</w:t>
            </w:r>
          </w:p>
        </w:tc>
        <w:tc>
          <w:tcPr>
            <w:tcW w:w="2136" w:type="dxa"/>
          </w:tcPr>
          <w:p w14:paraId="2034844B">
            <w:pPr>
              <w:pStyle w:val="4"/>
            </w:pPr>
            <w:r>
              <w:t>采购标的</w:t>
            </w:r>
          </w:p>
        </w:tc>
        <w:tc>
          <w:tcPr>
            <w:tcW w:w="1187" w:type="dxa"/>
          </w:tcPr>
          <w:p w14:paraId="1EF5597A">
            <w:pPr>
              <w:pStyle w:val="4"/>
            </w:pPr>
            <w:r>
              <w:t>数量（单位）</w:t>
            </w:r>
          </w:p>
        </w:tc>
        <w:tc>
          <w:tcPr>
            <w:tcW w:w="1187" w:type="dxa"/>
          </w:tcPr>
          <w:p w14:paraId="39EA7320">
            <w:pPr>
              <w:pStyle w:val="4"/>
            </w:pPr>
            <w:r>
              <w:t>技术规格、参数及要求</w:t>
            </w:r>
          </w:p>
        </w:tc>
        <w:tc>
          <w:tcPr>
            <w:tcW w:w="1187" w:type="dxa"/>
          </w:tcPr>
          <w:p w14:paraId="64B54A65">
            <w:pPr>
              <w:pStyle w:val="4"/>
            </w:pPr>
            <w:r>
              <w:t>是否允许进口产品</w:t>
            </w:r>
          </w:p>
        </w:tc>
      </w:tr>
      <w:tr w14:paraId="1911CA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633CE6E">
            <w:pPr>
              <w:pStyle w:val="4"/>
            </w:pPr>
            <w:r>
              <w:t>1-1</w:t>
            </w:r>
          </w:p>
        </w:tc>
        <w:tc>
          <w:tcPr>
            <w:tcW w:w="1424" w:type="dxa"/>
          </w:tcPr>
          <w:p w14:paraId="62E2F278">
            <w:pPr>
              <w:pStyle w:val="4"/>
            </w:pPr>
            <w:r>
              <w:t>硬件运维服务</w:t>
            </w:r>
          </w:p>
        </w:tc>
        <w:tc>
          <w:tcPr>
            <w:tcW w:w="2136" w:type="dxa"/>
          </w:tcPr>
          <w:p w14:paraId="35A34B7D">
            <w:pPr>
              <w:pStyle w:val="4"/>
            </w:pPr>
            <w:r>
              <w:t>公共安全设施提升项目</w:t>
            </w:r>
          </w:p>
        </w:tc>
        <w:tc>
          <w:tcPr>
            <w:tcW w:w="1187" w:type="dxa"/>
          </w:tcPr>
          <w:p w14:paraId="22738670">
            <w:pPr>
              <w:pStyle w:val="4"/>
            </w:pPr>
            <w:r>
              <w:t>1(项)</w:t>
            </w:r>
          </w:p>
        </w:tc>
        <w:tc>
          <w:tcPr>
            <w:tcW w:w="1187" w:type="dxa"/>
          </w:tcPr>
          <w:p w14:paraId="2CA9AB3C">
            <w:pPr>
              <w:pStyle w:val="4"/>
            </w:pPr>
            <w:r>
              <w:t>详见第二章</w:t>
            </w:r>
          </w:p>
        </w:tc>
        <w:tc>
          <w:tcPr>
            <w:tcW w:w="1187" w:type="dxa"/>
          </w:tcPr>
          <w:p w14:paraId="55839C72">
            <w:pPr>
              <w:pStyle w:val="4"/>
            </w:pPr>
            <w:r>
              <w:t>否</w:t>
            </w:r>
          </w:p>
        </w:tc>
      </w:tr>
    </w:tbl>
    <w:p w14:paraId="3E5C6697">
      <w:pPr>
        <w:pStyle w:val="4"/>
      </w:pPr>
      <w:r>
        <w:t>本采购包不接受联合体投标</w:t>
      </w:r>
    </w:p>
    <w:p w14:paraId="250C25FA">
      <w:pPr>
        <w:pStyle w:val="4"/>
      </w:pPr>
      <w:r>
        <w:t>合同分包：不允许合同分包</w:t>
      </w:r>
    </w:p>
    <w:p w14:paraId="78A7B6F1">
      <w:pPr>
        <w:pStyle w:val="4"/>
      </w:pPr>
      <w:r>
        <w:t>合同履行期限：自合同签订起至2027年12月31日</w:t>
      </w:r>
    </w:p>
    <w:p w14:paraId="5C4C330F">
      <w:pPr>
        <w:pStyle w:val="4"/>
        <w:outlineLvl w:val="2"/>
      </w:pPr>
      <w:r>
        <w:rPr>
          <w:b/>
          <w:sz w:val="28"/>
        </w:rPr>
        <w:t>二.投标人的资格要求</w:t>
      </w:r>
    </w:p>
    <w:p w14:paraId="1DCC206A">
      <w:pPr>
        <w:pStyle w:val="4"/>
        <w:outlineLvl w:val="3"/>
      </w:pPr>
      <w:r>
        <w:rPr>
          <w:b/>
          <w:sz w:val="24"/>
        </w:rPr>
        <w:t>1.投标人应具备《中华人民共和国政府采购法》第二十二条规定的条件，提供下列材料：</w:t>
      </w:r>
    </w:p>
    <w:p w14:paraId="2463F931">
      <w:pPr>
        <w:pStyle w:val="4"/>
      </w:pPr>
      <w:r>
        <w:t>1）具有独立承担民事责任的能力：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p w14:paraId="72938238">
      <w:pPr>
        <w:pStyle w:val="4"/>
      </w:pPr>
      <w: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w:t>
      </w:r>
    </w:p>
    <w:p w14:paraId="46770835">
      <w:pPr>
        <w:pStyle w:val="4"/>
      </w:pPr>
      <w:r>
        <w:t>3）具有良好的商业信誉和健全的财务会计制度：财务会计制度情况，须提供下列任一项证明材料： ①提供2024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或提供《政府采购供应商资格信用承诺函》。</w:t>
      </w:r>
    </w:p>
    <w:p w14:paraId="4F288DC1">
      <w:pPr>
        <w:pStyle w:val="4"/>
      </w:pPr>
      <w:r>
        <w:t>4）履行合同所必需的设备和专业技术能力：须提供下列任意一项证明材料：①提供《政府采购供应商资格信用承诺函》作为证明材料（承诺函格式见公告附件）；②提供“具备履行合同所必需的设备和专业技术能力”的承诺函（格式自拟）。</w:t>
      </w:r>
    </w:p>
    <w:p w14:paraId="1C20BDF0">
      <w:pPr>
        <w:pStyle w:val="4"/>
      </w:pPr>
      <w:r>
        <w:t>5）参加采购活动前3年内，在经营活动中没有重大违法记录：提供《政府采购供应商资格信用承诺函》或参照投标函相关格式内容提供格式自拟的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14:paraId="00A30CC0">
      <w:pPr>
        <w:pStyle w:val="4"/>
        <w:outlineLvl w:val="3"/>
      </w:pPr>
      <w:r>
        <w:rPr>
          <w:b/>
          <w:sz w:val="24"/>
        </w:rPr>
        <w:t>2.落实政府采购政策需满足的资格要求：</w:t>
      </w:r>
    </w:p>
    <w:p w14:paraId="4D1708C8">
      <w:pPr>
        <w:pStyle w:val="4"/>
        <w:jc w:val="left"/>
      </w:pPr>
      <w:r>
        <w:t>采购包1（公共安全设施提升项目）：（1）本项目不属于专门面向中小企业采购的项目。对于小微企业、监狱企业、残疾人福利性单位等参与本项目所享受的优惠政策，详见本项目采购文件。 （2）本项目为服务类项目，投标人须根据本项目采购类别选择对应的《中小企业声明函》填写。 （3）本项目采购标的对应的中小企业划分标准所属行业详见采购文件“第二章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（4）供应商应按要求完整填写《中小企业声明函》的所有信息，填写说明详见本项目采购公告附件“工程类、服务类项目中小企业声明函模板（填写说明）”。</w:t>
      </w:r>
    </w:p>
    <w:p w14:paraId="3315EFF2">
      <w:pPr>
        <w:pStyle w:val="4"/>
        <w:outlineLvl w:val="3"/>
      </w:pPr>
      <w:r>
        <w:rPr>
          <w:b/>
          <w:sz w:val="24"/>
        </w:rPr>
        <w:t>3.本项目特定的资格要求：</w:t>
      </w:r>
    </w:p>
    <w:p w14:paraId="77DED791">
      <w:pPr>
        <w:pStyle w:val="4"/>
      </w:pPr>
      <w:r>
        <w:t>采购包1（公共安全设施提升项目）：</w:t>
      </w:r>
    </w:p>
    <w:p w14:paraId="49F6D29C">
      <w:pPr>
        <w:pStyle w:val="4"/>
      </w:pPr>
      <w: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14:paraId="21ADA33C">
      <w:pPr>
        <w:pStyle w:val="4"/>
      </w:pPr>
      <w: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14:paraId="10CF7303">
      <w:pPr>
        <w:pStyle w:val="4"/>
        <w:outlineLvl w:val="2"/>
      </w:pPr>
      <w:r>
        <w:rPr>
          <w:b/>
          <w:sz w:val="28"/>
        </w:rPr>
        <w:t>三.获取招标文件</w:t>
      </w:r>
    </w:p>
    <w:p w14:paraId="6DAABA2D">
      <w:pPr>
        <w:pStyle w:val="4"/>
        <w:ind w:firstLine="480"/>
      </w:pPr>
      <w:r>
        <w:t>时间：详见招标公告及其变更公告（如有）</w:t>
      </w:r>
    </w:p>
    <w:p w14:paraId="0F6EEB91">
      <w:pPr>
        <w:pStyle w:val="4"/>
        <w:ind w:firstLine="480"/>
      </w:pPr>
      <w:r>
        <w:t>地点：详见招标公告及其变更公告（如有）</w:t>
      </w:r>
    </w:p>
    <w:p w14:paraId="64BC83BE">
      <w:pPr>
        <w:pStyle w:val="4"/>
        <w:ind w:firstLine="480"/>
      </w:pPr>
      <w: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14:paraId="3189006F">
      <w:pPr>
        <w:pStyle w:val="4"/>
        <w:ind w:firstLine="480"/>
      </w:pPr>
      <w:r>
        <w:t>售价：免费</w:t>
      </w:r>
    </w:p>
    <w:p w14:paraId="1F3D32FF">
      <w:pPr>
        <w:pStyle w:val="4"/>
        <w:outlineLvl w:val="2"/>
      </w:pPr>
      <w:r>
        <w:rPr>
          <w:b/>
          <w:sz w:val="28"/>
        </w:rPr>
        <w:t>四.提交投标文件截止时间、开标时间和地点：</w:t>
      </w:r>
    </w:p>
    <w:p w14:paraId="18BE8ACC">
      <w:pPr>
        <w:pStyle w:val="4"/>
        <w:ind w:firstLine="480"/>
      </w:pPr>
      <w:r>
        <w:t xml:space="preserve"> 提交投标文件截止时间和开标时间：详见招标公告及其变更公告（如有）</w:t>
      </w:r>
    </w:p>
    <w:p w14:paraId="6BF65EF2">
      <w:pPr>
        <w:pStyle w:val="4"/>
        <w:ind w:firstLine="480"/>
      </w:pPr>
      <w:r>
        <w:t xml:space="preserve"> （自招标文件开始发出之日起至投标人提交投标文件截止之日止，不得少于20日）</w:t>
      </w:r>
    </w:p>
    <w:p w14:paraId="42C88BFC">
      <w:pPr>
        <w:pStyle w:val="4"/>
        <w:ind w:firstLine="480"/>
      </w:pPr>
      <w:r>
        <w:t xml:space="preserve"> 地点：详见招标公告及其变更公告（如有）</w:t>
      </w:r>
    </w:p>
    <w:p w14:paraId="55AE2919">
      <w:pPr>
        <w:pStyle w:val="4"/>
        <w:outlineLvl w:val="2"/>
      </w:pPr>
      <w:r>
        <w:rPr>
          <w:b/>
          <w:sz w:val="28"/>
        </w:rPr>
        <w:t>五.公告期限、发布公告的媒介：</w:t>
      </w:r>
    </w:p>
    <w:p w14:paraId="05D74672">
      <w:pPr>
        <w:pStyle w:val="4"/>
        <w:ind w:firstLine="480"/>
      </w:pPr>
      <w:r>
        <w:t xml:space="preserve"> 1、公告期限：自本公告发布之日起不得少于5个工作日。</w:t>
      </w:r>
    </w:p>
    <w:p w14:paraId="3E958F17">
      <w:pPr>
        <w:pStyle w:val="4"/>
        <w:ind w:firstLine="480"/>
      </w:pPr>
      <w:r>
        <w:t xml:space="preserve"> 2、发布公告的媒介：中国政府采购网(www.ccgp.gov.cn)、广东省政府采购网(https://gdgpo.czt.gd.gov.cn/)；广东省公共资源交易网（https：//ygp.gdzwfw.gov.cn/#/44/index）及采购代理机构（http：//www.gdbdzb.com/）</w:t>
      </w:r>
    </w:p>
    <w:p w14:paraId="3989B373">
      <w:pPr>
        <w:pStyle w:val="4"/>
        <w:outlineLvl w:val="2"/>
      </w:pPr>
      <w:r>
        <w:rPr>
          <w:b/>
          <w:sz w:val="28"/>
        </w:rPr>
        <w:t>六.本项目联系方式：</w:t>
      </w:r>
    </w:p>
    <w:p w14:paraId="4F0A09F7">
      <w:pPr>
        <w:pStyle w:val="4"/>
        <w:outlineLvl w:val="3"/>
      </w:pPr>
      <w:r>
        <w:rPr>
          <w:b/>
          <w:sz w:val="24"/>
        </w:rPr>
        <w:t xml:space="preserve"> 1.采购人信息</w:t>
      </w:r>
    </w:p>
    <w:p w14:paraId="66049023">
      <w:pPr>
        <w:pStyle w:val="4"/>
        <w:ind w:firstLine="480"/>
      </w:pPr>
      <w:r>
        <w:t xml:space="preserve"> 名称：佛山市顺德区均安镇综合治理办公室</w:t>
      </w:r>
    </w:p>
    <w:p w14:paraId="3E1B1DCE">
      <w:pPr>
        <w:pStyle w:val="4"/>
        <w:ind w:firstLine="480"/>
      </w:pPr>
      <w:r>
        <w:t xml:space="preserve"> 地址：佛山市顺德区均安镇永安路8号</w:t>
      </w:r>
    </w:p>
    <w:p w14:paraId="1BCA42E0">
      <w:pPr>
        <w:pStyle w:val="4"/>
        <w:ind w:firstLine="480"/>
      </w:pPr>
      <w:r>
        <w:t xml:space="preserve"> 联系方式：0757-25576701</w:t>
      </w:r>
    </w:p>
    <w:p w14:paraId="0CBADABA">
      <w:pPr>
        <w:pStyle w:val="4"/>
        <w:outlineLvl w:val="3"/>
      </w:pPr>
      <w:r>
        <w:rPr>
          <w:b/>
          <w:sz w:val="24"/>
        </w:rPr>
        <w:t xml:space="preserve"> 2.采购代理机构信息</w:t>
      </w:r>
    </w:p>
    <w:p w14:paraId="12808656">
      <w:pPr>
        <w:pStyle w:val="4"/>
        <w:ind w:firstLine="480"/>
      </w:pPr>
      <w:r>
        <w:t xml:space="preserve"> 名称：广东必鼎工程项目管理有限公司</w:t>
      </w:r>
    </w:p>
    <w:p w14:paraId="26AFD83D">
      <w:pPr>
        <w:pStyle w:val="4"/>
        <w:ind w:firstLine="480"/>
      </w:pPr>
      <w:r>
        <w:t xml:space="preserve"> 地址：佛山市顺德区大良街道逢沙村萃智路1号车创置业广场1栋601房</w:t>
      </w:r>
    </w:p>
    <w:p w14:paraId="6C232C1C">
      <w:pPr>
        <w:pStyle w:val="4"/>
        <w:ind w:firstLine="480"/>
      </w:pPr>
      <w:r>
        <w:t xml:space="preserve"> 联系方式：0757-82593498</w:t>
      </w:r>
    </w:p>
    <w:p w14:paraId="69EF44A4">
      <w:pPr>
        <w:pStyle w:val="4"/>
        <w:outlineLvl w:val="3"/>
      </w:pPr>
      <w:r>
        <w:rPr>
          <w:b/>
          <w:sz w:val="24"/>
        </w:rPr>
        <w:t xml:space="preserve"> 3.项目联系方式</w:t>
      </w:r>
    </w:p>
    <w:p w14:paraId="14144733">
      <w:pPr>
        <w:pStyle w:val="4"/>
        <w:ind w:firstLine="480"/>
      </w:pPr>
      <w:r>
        <w:t xml:space="preserve"> 项目联系人：何先生</w:t>
      </w:r>
    </w:p>
    <w:p w14:paraId="02CD706E">
      <w:pPr>
        <w:pStyle w:val="4"/>
        <w:ind w:firstLine="480"/>
      </w:pPr>
      <w:r>
        <w:t xml:space="preserve"> 电话：0757-82593498</w:t>
      </w:r>
    </w:p>
    <w:p w14:paraId="748CD1E0">
      <w:pPr>
        <w:pStyle w:val="4"/>
        <w:outlineLvl w:val="3"/>
      </w:pPr>
      <w:r>
        <w:rPr>
          <w:b/>
          <w:sz w:val="24"/>
        </w:rPr>
        <w:t xml:space="preserve"> 4.技术支持联系方式</w:t>
      </w:r>
    </w:p>
    <w:p w14:paraId="2A87B1EC">
      <w:pPr>
        <w:pStyle w:val="4"/>
        <w:ind w:firstLine="480"/>
      </w:pPr>
      <w:r>
        <w:t>云平台联系方式：020-88696588</w:t>
      </w:r>
    </w:p>
    <w:p w14:paraId="5329EF31">
      <w:pPr>
        <w:pStyle w:val="4"/>
        <w:ind w:firstLine="480"/>
      </w:pPr>
      <w:r>
        <w:t>开标评标服务专线：020-88696599</w:t>
      </w:r>
    </w:p>
    <w:p w14:paraId="2E493FB9">
      <w:pPr>
        <w:pStyle w:val="4"/>
      </w:pPr>
      <w:r>
        <w:t xml:space="preserve"> 采购代理机构：广东必鼎工程项目管理有限公司</w:t>
      </w:r>
    </w:p>
    <w:p w14:paraId="5A24DDB6">
      <w:pPr>
        <w:pStyle w:val="4"/>
        <w:ind w:firstLine="480"/>
      </w:pPr>
      <w:r>
        <w:t xml:space="preserve">  </w:t>
      </w:r>
    </w:p>
    <w:p w14:paraId="171993FA">
      <w:pPr>
        <w:pStyle w:val="4"/>
        <w:jc w:val="center"/>
        <w:outlineLvl w:val="1"/>
      </w:pPr>
      <w:r>
        <w:rPr>
          <w:b/>
          <w:sz w:val="36"/>
        </w:rPr>
        <w:t>第二章 采购需求</w:t>
      </w:r>
    </w:p>
    <w:p w14:paraId="6D04CFA2">
      <w:pPr>
        <w:pStyle w:val="4"/>
        <w:outlineLvl w:val="2"/>
      </w:pPr>
      <w:r>
        <w:rPr>
          <w:b/>
          <w:sz w:val="28"/>
        </w:rPr>
        <w:t>一、项目概况：</w:t>
      </w:r>
    </w:p>
    <w:p w14:paraId="16100146">
      <w:pPr>
        <w:pStyle w:val="4"/>
      </w:pPr>
      <w:r>
        <w:t>（一）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商品包装政府采购需求标准（试行）》（财办库〔2020〕123号）和《快递包装政府采购需求标准（试行）》（财办库〔2020〕123号）等，以上标准如有最新，以最新的为准。</w:t>
      </w:r>
    </w:p>
    <w:p w14:paraId="25600EB8">
      <w:pPr>
        <w:pStyle w:val="4"/>
        <w:ind w:firstLine="420"/>
      </w:pPr>
      <w:r>
        <w:t>（二）采购人拟通过公开招标方式确定1家中标单位，为本项目提供社会公共视频监控综合运维服务，中标人需依据佛山市顺德区均安镇综合治理办公室治安视频监控系统现状，按照佛山市顺德区公安局有关视频维护考核有关要求，完成均安辖区范围内治安监控点的视频监控前端、网络传输、设备改迁、后台存储等部分进行维修保养服务，处理相关系统技术问题、紧急故障响应，承担运维服务的业务管理和协调工作，以保证视频系统的安全、连续、可靠和有效运行。</w:t>
      </w:r>
    </w:p>
    <w:p w14:paraId="2FDFA19B">
      <w:pPr>
        <w:pStyle w:val="4"/>
        <w:ind w:firstLine="422"/>
      </w:pPr>
      <w:r>
        <w:t>（三）本项目维护的点位数量如下（以下数量为计划数量，实际维护数量按实际交付为准）。</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3178"/>
        <w:gridCol w:w="5126"/>
      </w:tblGrid>
      <w:tr w14:paraId="2F2AA08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17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547669D">
            <w:pPr>
              <w:pStyle w:val="4"/>
              <w:jc w:val="center"/>
            </w:pPr>
            <w:r>
              <w:rPr>
                <w:sz w:val="19"/>
              </w:rPr>
              <w:t>维护期</w:t>
            </w:r>
          </w:p>
        </w:tc>
        <w:tc>
          <w:tcPr>
            <w:tcW w:w="512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E1A1FBC">
            <w:pPr>
              <w:pStyle w:val="4"/>
              <w:jc w:val="center"/>
            </w:pPr>
            <w:r>
              <w:rPr>
                <w:sz w:val="19"/>
              </w:rPr>
              <w:t>维护点位数量</w:t>
            </w:r>
          </w:p>
        </w:tc>
      </w:tr>
      <w:tr w14:paraId="4711297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178"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1AD4E33">
            <w:pPr>
              <w:pStyle w:val="4"/>
              <w:jc w:val="center"/>
            </w:pPr>
            <w:r>
              <w:rPr>
                <w:sz w:val="19"/>
              </w:rPr>
              <w:t>2025年</w:t>
            </w:r>
          </w:p>
        </w:tc>
        <w:tc>
          <w:tcPr>
            <w:tcW w:w="512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BDB62E4">
            <w:pPr>
              <w:pStyle w:val="4"/>
              <w:jc w:val="center"/>
            </w:pPr>
            <w:r>
              <w:rPr>
                <w:sz w:val="19"/>
              </w:rPr>
              <w:t>2112</w:t>
            </w:r>
          </w:p>
        </w:tc>
      </w:tr>
      <w:tr w14:paraId="1B7DAEE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178"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F53B2B5">
            <w:pPr>
              <w:pStyle w:val="4"/>
              <w:jc w:val="center"/>
            </w:pPr>
            <w:r>
              <w:rPr>
                <w:sz w:val="19"/>
              </w:rPr>
              <w:t>2026年</w:t>
            </w:r>
          </w:p>
        </w:tc>
        <w:tc>
          <w:tcPr>
            <w:tcW w:w="512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7DD89CB">
            <w:pPr>
              <w:pStyle w:val="4"/>
              <w:jc w:val="center"/>
            </w:pPr>
            <w:r>
              <w:rPr>
                <w:sz w:val="19"/>
              </w:rPr>
              <w:t>2150</w:t>
            </w:r>
          </w:p>
        </w:tc>
      </w:tr>
      <w:tr w14:paraId="2667366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178"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77C3C3D">
            <w:pPr>
              <w:pStyle w:val="4"/>
              <w:jc w:val="center"/>
            </w:pPr>
            <w:r>
              <w:rPr>
                <w:sz w:val="19"/>
              </w:rPr>
              <w:t>2027年</w:t>
            </w:r>
          </w:p>
        </w:tc>
        <w:tc>
          <w:tcPr>
            <w:tcW w:w="512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702530F">
            <w:pPr>
              <w:pStyle w:val="4"/>
              <w:jc w:val="center"/>
            </w:pPr>
            <w:r>
              <w:rPr>
                <w:sz w:val="19"/>
              </w:rPr>
              <w:t>2211</w:t>
            </w:r>
          </w:p>
        </w:tc>
      </w:tr>
      <w:tr w14:paraId="722CC1F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178"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CE35DF8">
            <w:pPr>
              <w:pStyle w:val="4"/>
              <w:jc w:val="center"/>
            </w:pPr>
            <w:r>
              <w:rPr>
                <w:sz w:val="19"/>
              </w:rPr>
              <w:t>数量合计</w:t>
            </w:r>
          </w:p>
        </w:tc>
        <w:tc>
          <w:tcPr>
            <w:tcW w:w="512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98A039B">
            <w:pPr>
              <w:pStyle w:val="4"/>
              <w:jc w:val="center"/>
            </w:pPr>
            <w:r>
              <w:rPr>
                <w:sz w:val="19"/>
              </w:rPr>
              <w:t>6473</w:t>
            </w:r>
          </w:p>
        </w:tc>
      </w:tr>
    </w:tbl>
    <w:p w14:paraId="64DB28BF">
      <w:pPr>
        <w:pStyle w:val="4"/>
        <w:ind w:firstLine="422"/>
      </w:pPr>
      <w:r>
        <w:t>（四）鉴于本项目具体的维护监控点位清单不适宜向社会公众公示，投标人在投标前如有需要了解项目情况,需自行联系采购人，按采购人要求签订保密协议，采购人可向其提供本项目的各辖区的点位数量，具体的点位清单在中标后，中标人按采购人要求签订保密协议后，由采购人提供给中标人。</w:t>
      </w:r>
    </w:p>
    <w:p w14:paraId="75838B6C">
      <w:pPr>
        <w:pStyle w:val="4"/>
      </w:pPr>
      <w:r>
        <w:t>采购包1（公共安全设施提升项目）</w:t>
      </w:r>
      <w:r>
        <w:rPr>
          <w:b/>
        </w:rPr>
        <w:t>1.主要商务要求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26A32A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14:paraId="659AECE0">
            <w:pPr>
              <w:pStyle w:val="4"/>
            </w:pPr>
            <w:r>
              <w:t>标的提供的时间</w:t>
            </w:r>
          </w:p>
        </w:tc>
        <w:tc>
          <w:tcPr>
            <w:tcW w:w="4153" w:type="dxa"/>
          </w:tcPr>
          <w:p w14:paraId="6A0563B7">
            <w:pPr>
              <w:pStyle w:val="4"/>
            </w:pPr>
            <w:r>
              <w:t>★自合同签订起至2027年12月31日。</w:t>
            </w:r>
          </w:p>
        </w:tc>
      </w:tr>
      <w:tr w14:paraId="7D3264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1F0A7F2">
            <w:pPr>
              <w:pStyle w:val="4"/>
            </w:pPr>
            <w:r>
              <w:t>标的提供的地点</w:t>
            </w:r>
          </w:p>
        </w:tc>
        <w:tc>
          <w:tcPr>
            <w:tcW w:w="4153" w:type="dxa"/>
          </w:tcPr>
          <w:p w14:paraId="3E7FC499">
            <w:pPr>
              <w:pStyle w:val="4"/>
            </w:pPr>
            <w:r>
              <w:t>★采购人指定地址（地址：佛山市内）。</w:t>
            </w:r>
          </w:p>
        </w:tc>
      </w:tr>
      <w:tr w14:paraId="00C2B1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4C97E3D">
            <w:pPr>
              <w:pStyle w:val="4"/>
            </w:pPr>
            <w:r>
              <w:t>付款方式</w:t>
            </w:r>
          </w:p>
        </w:tc>
        <w:tc>
          <w:tcPr>
            <w:tcW w:w="4153" w:type="dxa"/>
          </w:tcPr>
          <w:p w14:paraId="0D389AA3">
            <w:pPr>
              <w:pStyle w:val="4"/>
            </w:pPr>
            <w:r>
              <w:t>1期：支付比例100%,★（一）1期：支付比例50%,合同签订生效后，采购人通知中标单位开具合同金额50%发票并在收到发票后10个工作日内支付该款项；2期：支付比例45%,合同执行满3个月，采购人通知中标单位开具合同金额45%发票并在收到发票后10个工作日内支付该款项；3期：支付比例5%,合同执行至2027年12月31日，采购人通知中标单位开具合同金额5%发票并在收到发票后10个工作日内支付该款项；</w:t>
            </w:r>
          </w:p>
          <w:p w14:paraId="2A6D577A">
            <w:pPr>
              <w:pStyle w:val="4"/>
            </w:pPr>
            <w:r>
              <w:t>如项目发生合同融资，采购人需将合同款项支付到合同约定收款账户</w:t>
            </w:r>
          </w:p>
        </w:tc>
      </w:tr>
      <w:tr w14:paraId="2E3E4E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33FF967">
            <w:pPr>
              <w:pStyle w:val="4"/>
            </w:pPr>
            <w:r>
              <w:t>验收要求</w:t>
            </w:r>
          </w:p>
        </w:tc>
        <w:tc>
          <w:tcPr>
            <w:tcW w:w="4153" w:type="dxa"/>
          </w:tcPr>
          <w:p w14:paraId="51D52630">
            <w:pPr>
              <w:pStyle w:val="4"/>
            </w:pPr>
            <w:r>
              <w:t>1期：★验收要求（一）项目成果必须通过采购人的验收。 （二）中标人须为验收提供必需的一切条件及相关费用。 （三）项目验收依次序对照执行标准： 1、符合中华人民共和国国家和服务地点相关安全质量标准、行业技术规范标准、环保节能标准； 2、依据本项目的合同以及采购人签署的会议纪要、备忘录等文件。 3、符合官方颁布标准； 4、上述各类标准与法规必须是有关官方机构最新发布的现行标准版本，上述各项次序如后者标准要求高于前者，则以最高标准为验收标准。 （四）其他要求：中标人完成项目全部工作内容，并提交相关成果报告、过程文档以及项目完成工作报告等资料，经采购人审核后，组织项目验收。 （五）阶段性考核详见“考核评价”。</w:t>
            </w:r>
          </w:p>
        </w:tc>
      </w:tr>
      <w:tr w14:paraId="508723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973F88A">
            <w:pPr>
              <w:pStyle w:val="4"/>
            </w:pPr>
            <w:r>
              <w:t>履约保证金</w:t>
            </w:r>
          </w:p>
        </w:tc>
        <w:tc>
          <w:tcPr>
            <w:tcW w:w="4153" w:type="dxa"/>
          </w:tcPr>
          <w:p w14:paraId="7D434E31">
            <w:pPr>
              <w:pStyle w:val="4"/>
            </w:pPr>
            <w:r>
              <w:t>不收取</w:t>
            </w:r>
          </w:p>
        </w:tc>
      </w:tr>
      <w:tr w14:paraId="699BA0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65F62CC">
            <w:pPr>
              <w:pStyle w:val="4"/>
            </w:pPr>
            <w:r>
              <w:t>其他</w:t>
            </w:r>
          </w:p>
        </w:tc>
        <w:tc>
          <w:tcPr>
            <w:tcW w:w="4153" w:type="dxa"/>
          </w:tcPr>
          <w:p w14:paraId="75C33A4E">
            <w:pPr>
              <w:pStyle w:val="4"/>
            </w:pPr>
            <w:r>
              <w:t>其他，★付款方式补充，（一）采购人支付每笔款项时，中标人应提供相应金额的正式发票。 （二）付款方式：采用支票、银行汇付（含电汇）等形式。（三）中标人凭以下有效文件进行结算：1、合同；2、正式等额合法有效发票；3、中标通知书；4、验收材料。（四）付款期间如因特殊情况需调整，由双方协商处理。</w:t>
            </w:r>
          </w:p>
        </w:tc>
      </w:tr>
    </w:tbl>
    <w:p w14:paraId="03FD8480">
      <w:pPr>
        <w:pStyle w:val="4"/>
      </w:pPr>
      <w:r>
        <w:t>其他商务需求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693"/>
        <w:gridCol w:w="1383"/>
        <w:gridCol w:w="2076"/>
        <w:gridCol w:w="2076"/>
        <w:gridCol w:w="3"/>
      </w:tblGrid>
      <w:tr w14:paraId="3017C2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 w:type="dxa"/>
        </w:trPr>
        <w:tc>
          <w:tcPr>
            <w:tcW w:w="2076" w:type="dxa"/>
          </w:tcPr>
          <w:p w14:paraId="1AC78ACC">
            <w:pPr>
              <w:pStyle w:val="4"/>
              <w:jc w:val="center"/>
            </w:pPr>
            <w:r>
              <w:t>参数性质</w:t>
            </w:r>
          </w:p>
        </w:tc>
        <w:tc>
          <w:tcPr>
            <w:tcW w:w="2076" w:type="dxa"/>
            <w:gridSpan w:val="2"/>
          </w:tcPr>
          <w:p w14:paraId="61781708">
            <w:pPr>
              <w:pStyle w:val="4"/>
              <w:jc w:val="center"/>
            </w:pPr>
            <w:r>
              <w:t>编号</w:t>
            </w:r>
          </w:p>
        </w:tc>
        <w:tc>
          <w:tcPr>
            <w:tcW w:w="2076" w:type="dxa"/>
          </w:tcPr>
          <w:p w14:paraId="2B07CEF4">
            <w:pPr>
              <w:pStyle w:val="4"/>
              <w:jc w:val="center"/>
            </w:pPr>
            <w:r>
              <w:t>内容明细</w:t>
            </w:r>
          </w:p>
        </w:tc>
        <w:tc>
          <w:tcPr>
            <w:tcW w:w="2076" w:type="dxa"/>
          </w:tcPr>
          <w:p w14:paraId="3D1BE8E3">
            <w:pPr>
              <w:pStyle w:val="4"/>
              <w:jc w:val="center"/>
            </w:pPr>
            <w:r>
              <w:t>内容说明</w:t>
            </w:r>
          </w:p>
        </w:tc>
      </w:tr>
      <w:tr w14:paraId="1A1B4B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 w:type="dxa"/>
        </w:trPr>
        <w:tc>
          <w:tcPr>
            <w:tcW w:w="2076" w:type="dxa"/>
          </w:tcPr>
          <w:p w14:paraId="2B80DBEC">
            <w:pPr>
              <w:pStyle w:val="4"/>
              <w:jc w:val="center"/>
            </w:pPr>
            <w:r>
              <w:t>★</w:t>
            </w:r>
          </w:p>
        </w:tc>
        <w:tc>
          <w:tcPr>
            <w:tcW w:w="2076" w:type="dxa"/>
            <w:gridSpan w:val="2"/>
          </w:tcPr>
          <w:p w14:paraId="1193A5A7">
            <w:pPr>
              <w:pStyle w:val="4"/>
              <w:jc w:val="center"/>
            </w:pPr>
            <w:r>
              <w:t>1</w:t>
            </w:r>
          </w:p>
        </w:tc>
        <w:tc>
          <w:tcPr>
            <w:tcW w:w="2076" w:type="dxa"/>
          </w:tcPr>
          <w:p w14:paraId="3B71552C">
            <w:pPr>
              <w:pStyle w:val="4"/>
              <w:jc w:val="left"/>
            </w:pPr>
            <w:r>
              <w:t>报价要求</w:t>
            </w:r>
          </w:p>
        </w:tc>
        <w:tc>
          <w:tcPr>
            <w:tcW w:w="2076" w:type="dxa"/>
          </w:tcPr>
          <w:p w14:paraId="0D71F5F6">
            <w:pPr>
              <w:pStyle w:val="4"/>
              <w:jc w:val="left"/>
            </w:pPr>
            <w:r>
              <w:t>（一）本项目最高限价为：人民币5,367,900.00元。投标人的投标报价不得高于最高限价，否则视为无效投标。 （二）投标报价应为全包价，应包括所有运维服务涉及的一切劳务、备件、零配件更换、点位改迁、管道及线缆修复、交通运输、各项税费及合同实施过程中的不可预见费用等相关费用。（三）中标人必须自行考虑在本项目实施期间的一切可能产生的费用，在项目的实施过程中，采购人除了支付合同规定的款项外，一切合同规定外的费用将拒绝支付。</w:t>
            </w:r>
          </w:p>
        </w:tc>
      </w:tr>
      <w:tr w14:paraId="21B998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 w:type="dxa"/>
        </w:trPr>
        <w:tc>
          <w:tcPr>
            <w:tcW w:w="2076" w:type="dxa"/>
          </w:tcPr>
          <w:p w14:paraId="0E2BCDAB">
            <w:pPr>
              <w:pStyle w:val="4"/>
              <w:jc w:val="center"/>
            </w:pPr>
            <w:r>
              <w:t>★</w:t>
            </w:r>
          </w:p>
        </w:tc>
        <w:tc>
          <w:tcPr>
            <w:tcW w:w="2076" w:type="dxa"/>
            <w:gridSpan w:val="2"/>
          </w:tcPr>
          <w:p w14:paraId="3D58CD26">
            <w:pPr>
              <w:pStyle w:val="4"/>
              <w:jc w:val="center"/>
            </w:pPr>
            <w:r>
              <w:t>2</w:t>
            </w:r>
          </w:p>
        </w:tc>
        <w:tc>
          <w:tcPr>
            <w:tcW w:w="2076" w:type="dxa"/>
          </w:tcPr>
          <w:p w14:paraId="656D19A0">
            <w:pPr>
              <w:pStyle w:val="4"/>
              <w:jc w:val="left"/>
            </w:pPr>
            <w:r>
              <w:t>原维护单位费用</w:t>
            </w:r>
          </w:p>
        </w:tc>
        <w:tc>
          <w:tcPr>
            <w:tcW w:w="2076" w:type="dxa"/>
          </w:tcPr>
          <w:p w14:paraId="3BA96491">
            <w:pPr>
              <w:pStyle w:val="4"/>
              <w:jc w:val="left"/>
            </w:pPr>
            <w:r>
              <w:t>因项目衔接原因，原监控点位合同服务期结束至本项目合同签订服务期开始期间均由原维护单位继续维护（原合同内容及到期时间以采购人提供为准），由此产生的维护与光纤租用费用、电费（非设备）等，均由本项目的中标单位支付给原维护单位。具体由中标单位与原维护单位协商解决并支付（支付比例不超过本项目预算金额的15%）。</w:t>
            </w:r>
          </w:p>
        </w:tc>
      </w:tr>
      <w:tr w14:paraId="067D7A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 w:type="dxa"/>
        </w:trPr>
        <w:tc>
          <w:tcPr>
            <w:tcW w:w="2076" w:type="dxa"/>
          </w:tcPr>
          <w:p w14:paraId="6B1FC271">
            <w:pPr>
              <w:pStyle w:val="4"/>
              <w:jc w:val="center"/>
            </w:pPr>
            <w:r>
              <w:t>★</w:t>
            </w:r>
          </w:p>
        </w:tc>
        <w:tc>
          <w:tcPr>
            <w:tcW w:w="2076" w:type="dxa"/>
            <w:gridSpan w:val="2"/>
          </w:tcPr>
          <w:p w14:paraId="0D71824F">
            <w:pPr>
              <w:pStyle w:val="4"/>
              <w:jc w:val="center"/>
            </w:pPr>
            <w:r>
              <w:t>3</w:t>
            </w:r>
          </w:p>
        </w:tc>
        <w:tc>
          <w:tcPr>
            <w:tcW w:w="2076" w:type="dxa"/>
          </w:tcPr>
          <w:p w14:paraId="36591D54">
            <w:pPr>
              <w:pStyle w:val="4"/>
              <w:jc w:val="left"/>
            </w:pPr>
            <w:r>
              <w:t>保密要求</w:t>
            </w:r>
          </w:p>
        </w:tc>
        <w:tc>
          <w:tcPr>
            <w:tcW w:w="2076" w:type="dxa"/>
          </w:tcPr>
          <w:p w14:paraId="7E7C7CEC">
            <w:pPr>
              <w:pStyle w:val="4"/>
              <w:jc w:val="left"/>
            </w:pPr>
            <w:r>
              <w:t>中标人必须对项目信息进行保密，定期进行保密教育工作，杜绝保密信息泄漏。工作资料、数据等应当保密，未经采购人书面同意，不得泄露以上相关内容。如查实中标人确有泄密行为，采购人有权解除合同并依法追究中标人的赔偿及法律责任。中标人的保密责任，不因本项目合同的中止或解除而失效。</w:t>
            </w:r>
          </w:p>
        </w:tc>
      </w:tr>
      <w:tr w14:paraId="08449E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 w:type="dxa"/>
        </w:trPr>
        <w:tc>
          <w:tcPr>
            <w:tcW w:w="2076" w:type="dxa"/>
          </w:tcPr>
          <w:p w14:paraId="728F554D">
            <w:pPr>
              <w:pStyle w:val="4"/>
              <w:jc w:val="center"/>
            </w:pPr>
            <w:r>
              <w:t>★</w:t>
            </w:r>
          </w:p>
        </w:tc>
        <w:tc>
          <w:tcPr>
            <w:tcW w:w="2076" w:type="dxa"/>
            <w:gridSpan w:val="2"/>
          </w:tcPr>
          <w:p w14:paraId="00D4B5FD">
            <w:pPr>
              <w:pStyle w:val="4"/>
              <w:jc w:val="center"/>
            </w:pPr>
            <w:r>
              <w:t>4</w:t>
            </w:r>
          </w:p>
        </w:tc>
        <w:tc>
          <w:tcPr>
            <w:tcW w:w="2076" w:type="dxa"/>
          </w:tcPr>
          <w:p w14:paraId="5FCF9153">
            <w:pPr>
              <w:pStyle w:val="4"/>
              <w:jc w:val="left"/>
            </w:pPr>
            <w:r>
              <w:t>知识产权归属</w:t>
            </w:r>
          </w:p>
        </w:tc>
        <w:tc>
          <w:tcPr>
            <w:tcW w:w="2076" w:type="dxa"/>
          </w:tcPr>
          <w:p w14:paraId="39338B2A">
            <w:pPr>
              <w:pStyle w:val="4"/>
              <w:jc w:val="left"/>
            </w:pPr>
            <w:r>
              <w:t>（一）本项目所涉及的服务资料产权归属采购人所有，涉及到项目服务资料的，双方应依据保密制度进行保密，未经双方同意不得提供给其他第三方使用。 （二）项目结束后，中标人应将与本项目有关的服务资料，交还采购人。（三）中标人应保证本项目的响应技术、服务内容或其任何一部分不会产生因第三方提出侵犯其专利权、商标权或其他知识产权而引起的法律和经济纠纷；如因第三方提出其专利权、商标权或其他知识产权的侵权之诉，则一切法律责任由中标人承担。</w:t>
            </w:r>
          </w:p>
        </w:tc>
      </w:tr>
      <w:tr w14:paraId="68127F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gridSpan w:val="2"/>
          </w:tcPr>
          <w:p w14:paraId="4F9B627A">
            <w:pPr>
              <w:pStyle w:val="4"/>
            </w:pPr>
            <w:r>
              <w:t>说明</w:t>
            </w:r>
          </w:p>
        </w:tc>
        <w:tc>
          <w:tcPr>
            <w:tcW w:w="5538" w:type="dxa"/>
            <w:gridSpan w:val="4"/>
          </w:tcPr>
          <w:p w14:paraId="59599912">
            <w:pPr>
              <w:pStyle w:val="4"/>
              <w:jc w:val="left"/>
            </w:pPr>
            <w:r>
              <w:t xml:space="preserve"> 打“★”号条款为实质性条款，若有任何一条负偏离或不满足则导致投标（响应）无效。 </w:t>
            </w:r>
            <w:r>
              <w:br w:type="textWrapping"/>
            </w:r>
            <w:r>
              <w:t>打“▲”号条款为重要参数（如有），若有部分“▲”条款未响应或不满足，将根据评审要求影响其得分，但不作为无效投标（响应）条款。</w:t>
            </w:r>
          </w:p>
        </w:tc>
      </w:tr>
    </w:tbl>
    <w:p w14:paraId="4FBD3982">
      <w:pPr>
        <w:pStyle w:val="4"/>
      </w:pPr>
      <w:r>
        <w:rPr>
          <w:b/>
        </w:rPr>
        <w:t>2.技术标准与要求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60"/>
        <w:gridCol w:w="860"/>
        <w:gridCol w:w="860"/>
        <w:gridCol w:w="860"/>
        <w:gridCol w:w="882"/>
        <w:gridCol w:w="1279"/>
        <w:gridCol w:w="1279"/>
        <w:gridCol w:w="781"/>
        <w:gridCol w:w="861"/>
      </w:tblGrid>
      <w:tr w14:paraId="2EFF6C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14:paraId="79669824">
            <w:pPr>
              <w:pStyle w:val="4"/>
              <w:jc w:val="center"/>
            </w:pPr>
            <w:r>
              <w:t>序号</w:t>
            </w:r>
          </w:p>
        </w:tc>
        <w:tc>
          <w:tcPr>
            <w:tcW w:w="933" w:type="dxa"/>
          </w:tcPr>
          <w:p w14:paraId="765199D5">
            <w:pPr>
              <w:pStyle w:val="4"/>
              <w:jc w:val="center"/>
            </w:pPr>
            <w:r>
              <w:t>品目名称</w:t>
            </w:r>
          </w:p>
        </w:tc>
        <w:tc>
          <w:tcPr>
            <w:tcW w:w="933" w:type="dxa"/>
          </w:tcPr>
          <w:p w14:paraId="70C7C66E">
            <w:pPr>
              <w:pStyle w:val="4"/>
              <w:jc w:val="center"/>
            </w:pPr>
            <w:r>
              <w:t>标的名称</w:t>
            </w:r>
          </w:p>
        </w:tc>
        <w:tc>
          <w:tcPr>
            <w:tcW w:w="933" w:type="dxa"/>
          </w:tcPr>
          <w:p w14:paraId="51641B86">
            <w:pPr>
              <w:pStyle w:val="4"/>
              <w:jc w:val="center"/>
            </w:pPr>
            <w:r>
              <w:t>单位</w:t>
            </w:r>
          </w:p>
        </w:tc>
        <w:tc>
          <w:tcPr>
            <w:tcW w:w="933" w:type="dxa"/>
          </w:tcPr>
          <w:p w14:paraId="5BA8E39E">
            <w:pPr>
              <w:pStyle w:val="4"/>
              <w:jc w:val="center"/>
            </w:pPr>
            <w:r>
              <w:t>数量</w:t>
            </w:r>
          </w:p>
        </w:tc>
        <w:tc>
          <w:tcPr>
            <w:tcW w:w="933" w:type="dxa"/>
          </w:tcPr>
          <w:p w14:paraId="5DA62D5D">
            <w:pPr>
              <w:pStyle w:val="4"/>
              <w:jc w:val="center"/>
            </w:pPr>
            <w:r>
              <w:t>分项预算单价（元）</w:t>
            </w:r>
          </w:p>
        </w:tc>
        <w:tc>
          <w:tcPr>
            <w:tcW w:w="933" w:type="dxa"/>
          </w:tcPr>
          <w:p w14:paraId="0D50D45C">
            <w:pPr>
              <w:pStyle w:val="4"/>
              <w:jc w:val="center"/>
            </w:pPr>
            <w:r>
              <w:t>分项预算总价（元）</w:t>
            </w:r>
          </w:p>
        </w:tc>
        <w:tc>
          <w:tcPr>
            <w:tcW w:w="840" w:type="dxa"/>
          </w:tcPr>
          <w:p w14:paraId="71E94230">
            <w:pPr>
              <w:pStyle w:val="4"/>
            </w:pPr>
            <w:r>
              <w:t>所属行业</w:t>
            </w:r>
          </w:p>
        </w:tc>
        <w:tc>
          <w:tcPr>
            <w:tcW w:w="933" w:type="dxa"/>
          </w:tcPr>
          <w:p w14:paraId="58408719">
            <w:pPr>
              <w:pStyle w:val="4"/>
              <w:jc w:val="center"/>
            </w:pPr>
            <w:r>
              <w:t>技术要求</w:t>
            </w:r>
          </w:p>
        </w:tc>
      </w:tr>
      <w:tr w14:paraId="01BA17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14:paraId="2B550711">
            <w:pPr>
              <w:pStyle w:val="4"/>
              <w:jc w:val="center"/>
            </w:pPr>
            <w:r>
              <w:t>1</w:t>
            </w:r>
          </w:p>
        </w:tc>
        <w:tc>
          <w:tcPr>
            <w:tcW w:w="933" w:type="dxa"/>
          </w:tcPr>
          <w:p w14:paraId="449B430F">
            <w:pPr>
              <w:pStyle w:val="4"/>
              <w:jc w:val="left"/>
            </w:pPr>
            <w:r>
              <w:t>硬件运维服务</w:t>
            </w:r>
          </w:p>
        </w:tc>
        <w:tc>
          <w:tcPr>
            <w:tcW w:w="933" w:type="dxa"/>
          </w:tcPr>
          <w:p w14:paraId="30D12BB3">
            <w:pPr>
              <w:pStyle w:val="4"/>
              <w:jc w:val="left"/>
            </w:pPr>
            <w:r>
              <w:t>公共安全设施提升项目</w:t>
            </w:r>
          </w:p>
        </w:tc>
        <w:tc>
          <w:tcPr>
            <w:tcW w:w="933" w:type="dxa"/>
          </w:tcPr>
          <w:p w14:paraId="67C5E4F5">
            <w:pPr>
              <w:pStyle w:val="4"/>
              <w:jc w:val="left"/>
            </w:pPr>
            <w:r>
              <w:t>项</w:t>
            </w:r>
          </w:p>
        </w:tc>
        <w:tc>
          <w:tcPr>
            <w:tcW w:w="933" w:type="dxa"/>
          </w:tcPr>
          <w:p w14:paraId="398E509E">
            <w:pPr>
              <w:pStyle w:val="4"/>
              <w:jc w:val="right"/>
            </w:pPr>
            <w:r>
              <w:t>1.00</w:t>
            </w:r>
          </w:p>
        </w:tc>
        <w:tc>
          <w:tcPr>
            <w:tcW w:w="933" w:type="dxa"/>
          </w:tcPr>
          <w:p w14:paraId="040C565D">
            <w:pPr>
              <w:pStyle w:val="4"/>
              <w:jc w:val="right"/>
            </w:pPr>
            <w:r>
              <w:t>5,367,900.00</w:t>
            </w:r>
          </w:p>
        </w:tc>
        <w:tc>
          <w:tcPr>
            <w:tcW w:w="933" w:type="dxa"/>
          </w:tcPr>
          <w:p w14:paraId="3763867C">
            <w:pPr>
              <w:pStyle w:val="4"/>
              <w:jc w:val="right"/>
            </w:pPr>
            <w:r>
              <w:t>5,367,900.00</w:t>
            </w:r>
          </w:p>
        </w:tc>
        <w:tc>
          <w:tcPr>
            <w:tcW w:w="840" w:type="dxa"/>
          </w:tcPr>
          <w:p w14:paraId="21A7B2EC">
            <w:pPr>
              <w:pStyle w:val="4"/>
            </w:pPr>
            <w:r>
              <w:t>软件和信息技术服务业</w:t>
            </w:r>
          </w:p>
        </w:tc>
        <w:tc>
          <w:tcPr>
            <w:tcW w:w="933" w:type="dxa"/>
          </w:tcPr>
          <w:p w14:paraId="5F13A962">
            <w:pPr>
              <w:pStyle w:val="4"/>
            </w:pPr>
            <w:r>
              <w:t>详见附表一</w:t>
            </w:r>
          </w:p>
        </w:tc>
      </w:tr>
    </w:tbl>
    <w:p w14:paraId="2B28C9F2">
      <w:pPr>
        <w:pStyle w:val="4"/>
      </w:pPr>
      <w:r>
        <w:rPr>
          <w:b/>
        </w:rPr>
        <w:t>附表一：公共安全设施提升项目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90"/>
        <w:gridCol w:w="390"/>
        <w:gridCol w:w="7742"/>
      </w:tblGrid>
      <w:tr w14:paraId="18B23E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14:paraId="638B66B3">
            <w:pPr>
              <w:pStyle w:val="4"/>
            </w:pPr>
            <w:r>
              <w:t>参数性质</w:t>
            </w:r>
          </w:p>
        </w:tc>
        <w:tc>
          <w:tcPr>
            <w:tcW w:w="415" w:type="dxa"/>
          </w:tcPr>
          <w:p w14:paraId="66974C8D">
            <w:pPr>
              <w:pStyle w:val="4"/>
            </w:pPr>
            <w:r>
              <w:t>序号</w:t>
            </w:r>
          </w:p>
        </w:tc>
        <w:tc>
          <w:tcPr>
            <w:tcW w:w="5814" w:type="dxa"/>
          </w:tcPr>
          <w:p w14:paraId="3B5489EF">
            <w:pPr>
              <w:pStyle w:val="4"/>
            </w:pPr>
            <w:r>
              <w:t>具体技术(参数)要求</w:t>
            </w:r>
          </w:p>
        </w:tc>
      </w:tr>
      <w:tr w14:paraId="06B7E4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1502E8D"/>
        </w:tc>
        <w:tc>
          <w:tcPr>
            <w:tcW w:w="415" w:type="dxa"/>
          </w:tcPr>
          <w:p w14:paraId="208B0408">
            <w:pPr>
              <w:pStyle w:val="4"/>
            </w:pPr>
            <w:r>
              <w:t>1</w:t>
            </w:r>
          </w:p>
        </w:tc>
        <w:tc>
          <w:tcPr>
            <w:tcW w:w="5814" w:type="dxa"/>
          </w:tcPr>
          <w:p w14:paraId="1B5CE382">
            <w:pPr>
              <w:pStyle w:val="4"/>
              <w:jc w:val="both"/>
            </w:pPr>
            <w:r>
              <w:rPr>
                <w:sz w:val="20"/>
              </w:rPr>
              <w:t>（一）服务内容</w:t>
            </w:r>
          </w:p>
          <w:p w14:paraId="5376DE3E">
            <w:pPr>
              <w:pStyle w:val="4"/>
              <w:ind w:firstLine="400"/>
              <w:jc w:val="both"/>
            </w:pPr>
            <w:r>
              <w:rPr>
                <w:sz w:val="20"/>
              </w:rPr>
              <w:t>完成均安辖区范围内治安监控点的视频监控前端、网络传输（含VPN线路320条、裸纤线路324条，具体位置在签订合同后由采购人提供）、设备改迁、后台存储等部分进行维修保养服务，要求保证摄像机能够正常使用并与上级平台（中标后由采购人提供）连接，维修保养范围包含监控前后段所有设备故障排除、更换、通讯和电源线路的保障、后台软硬件保障、设备清洁等相关工作。</w:t>
            </w:r>
          </w:p>
          <w:p w14:paraId="24807A72">
            <w:pPr>
              <w:pStyle w:val="4"/>
              <w:jc w:val="both"/>
            </w:pPr>
            <w:r>
              <w:rPr>
                <w:sz w:val="20"/>
              </w:rPr>
              <w:t>具体服务内容包括：</w:t>
            </w:r>
          </w:p>
          <w:p w14:paraId="066B3CE4">
            <w:pPr>
              <w:pStyle w:val="4"/>
              <w:jc w:val="both"/>
            </w:pPr>
            <w:r>
              <w:rPr>
                <w:sz w:val="20"/>
              </w:rPr>
              <w:t>1.维护文档更新服务：中标人需为采购人建立完备的资料库，包括设备标注、系统拓扑图、设备名称、设备编号、规格型号、配置、数量、安装位置、投入使用时间、设备保养记录、设备维修记录等。</w:t>
            </w:r>
          </w:p>
          <w:p w14:paraId="3B1C7209">
            <w:pPr>
              <w:pStyle w:val="4"/>
              <w:jc w:val="both"/>
            </w:pPr>
            <w:r>
              <w:rPr>
                <w:sz w:val="20"/>
              </w:rPr>
              <w:t>2.设备故障排除：中标人需对在用的视频监控进行故障排除，故障包含有设备故障、网络故障、线路故障、电源故障、后台故障、软件故障等，遇有故障，中标人要对所有设备、线路进行检查、及时排除故障，所需费用由中标人自行负担。</w:t>
            </w:r>
          </w:p>
          <w:p w14:paraId="29D25B64">
            <w:pPr>
              <w:pStyle w:val="4"/>
              <w:jc w:val="both"/>
            </w:pPr>
            <w:r>
              <w:rPr>
                <w:sz w:val="20"/>
              </w:rPr>
              <w:t>3.普通设备更换：中标人在日常维护保养中，发现属于本项目内的设备（如摄像机、硬盘录像机、监控专用硬盘、光收发器、交换机、电源、机箱、杆件、内存卡等）有故障或损坏，需自行根据实际情况，将故障设备修复，确实不能修复的，由中标人自行更换相关设备，所需费用由中标人自行负担。更换下的故障配件所有权归采购人所有，中标人不得擅自处。更换后的配件须提供自验收合格之日起不少于12个月的质保期日质保期不因项目整体运维期的结束而终止。</w:t>
            </w:r>
          </w:p>
          <w:p w14:paraId="5C8030A5">
            <w:pPr>
              <w:pStyle w:val="4"/>
              <w:jc w:val="both"/>
            </w:pPr>
            <w:r>
              <w:rPr>
                <w:sz w:val="20"/>
              </w:rPr>
              <w:t>4.通讯线路保障：本项目所指的通讯线路是指各前端设备到上级平台的通讯网络(主要是前端设备—村居机房—中心机房等网络链路)，包含前端设备所使用的网线、光纤等通讯线路（本项目内部分主干路是由采购人向网络营运商租赁，中标人需根据采购人指引协调营运商处理网络故障），中标人应该将该通讯线路保障纳入日常维修保养服务内，遇有网络不通畅影响视频监控正常运行时，应及时查找原因修复，所需费用由中标人自行负担。需要对路面、人行道、绿化带等进行开挖的，应按照有关部门的要求进行复原。</w:t>
            </w:r>
          </w:p>
          <w:p w14:paraId="178FE38A">
            <w:pPr>
              <w:pStyle w:val="4"/>
              <w:jc w:val="both"/>
            </w:pPr>
            <w:r>
              <w:rPr>
                <w:sz w:val="20"/>
              </w:rPr>
              <w:t>5.电源线路保障：本项目所指的电源线路是所有前端和后台设备的用电情况，原各部门建设时存在随意接入的情况，中标人需根据实际情况，对现有的各前端设备和后台用电情况进行安全检查，做好防雷、防漏电等安全工作；若属用电接入中存在的问题（含加装电表、支付电费等），由中标人自行与供电公司、企事业单位、个人协商解决，所需费用由中标人自行负担。需要对路面、人行道、绿化带等进行开挖的，应按照有关部门的要求进行复原。</w:t>
            </w:r>
          </w:p>
          <w:p w14:paraId="55B048AB">
            <w:pPr>
              <w:pStyle w:val="4"/>
              <w:jc w:val="both"/>
            </w:pPr>
            <w:r>
              <w:rPr>
                <w:sz w:val="20"/>
              </w:rPr>
              <w:t>6.后台软硬件保障：本项目所指的后台软硬件保障是指后台使用的储存设备（包含NVR和储存硬盘）、网络传输设备和操作软件的保障，中标人要根据实际情况，及时处理好后台储存设备的正常运转，确保前端各监控设备能够在上级平台正常使用。</w:t>
            </w:r>
          </w:p>
          <w:p w14:paraId="26066E79">
            <w:pPr>
              <w:pStyle w:val="4"/>
              <w:jc w:val="both"/>
            </w:pPr>
            <w:r>
              <w:rPr>
                <w:sz w:val="20"/>
              </w:rPr>
              <w:t>7.定期保养服务：至少每月完成一次对视频监控系统、视频监控设备的全面巡检、测试，确保系统能稳定运行。每季度不少于一次对所有监控设备进行清洁工作，确认本项目所有监控设备能保持良好工作环境，能够清晰发挥视频监控作用。</w:t>
            </w:r>
          </w:p>
          <w:p w14:paraId="395C2951">
            <w:pPr>
              <w:pStyle w:val="4"/>
              <w:jc w:val="both"/>
            </w:pPr>
            <w:r>
              <w:rPr>
                <w:sz w:val="20"/>
              </w:rPr>
              <w:t>8.点位改迁服务：本项目运维服务范围内的点位如因采购人的实际需要进行迁移时，中标人承诺承担迁移点位的相关费用，迁移数量不超过中标人每年维护点位数量的3%，点位迁移如涉及新增的光收发器、交换机、电源、杆件等设备，所需费用由中标人自行负担；超出以上范围的迁移，按采购人与中标人确认的实际费用对中标人进行一次性补偿。</w:t>
            </w:r>
          </w:p>
          <w:p w14:paraId="5A575DE8">
            <w:pPr>
              <w:pStyle w:val="4"/>
              <w:jc w:val="both"/>
            </w:pPr>
            <w:r>
              <w:rPr>
                <w:sz w:val="20"/>
              </w:rPr>
              <w:t>9.老旧设备拆除服务：如因采购人的实际需要进行老旧设备拆除的，中标人负责将该批点位除杆件基础外全部设备进行清点、拆除并运输搬运至采购人指定仓库，做好清单建档工作。</w:t>
            </w:r>
          </w:p>
          <w:p w14:paraId="5B7FF227">
            <w:pPr>
              <w:pStyle w:val="4"/>
              <w:jc w:val="both"/>
            </w:pPr>
            <w:r>
              <w:rPr>
                <w:sz w:val="20"/>
              </w:rPr>
              <w:t>10.网络链路租赁服务：</w:t>
            </w:r>
          </w:p>
          <w:p w14:paraId="4E15EA34">
            <w:pPr>
              <w:pStyle w:val="4"/>
              <w:jc w:val="both"/>
            </w:pPr>
            <w:r>
              <w:rPr>
                <w:sz w:val="20"/>
              </w:rPr>
              <w:t>(1)所有监控能在顺德区公安视频平台可以实时观看及查看录像。</w:t>
            </w:r>
          </w:p>
          <w:p w14:paraId="0AB5A144">
            <w:pPr>
              <w:pStyle w:val="4"/>
              <w:jc w:val="both"/>
            </w:pPr>
            <w:r>
              <w:rPr>
                <w:sz w:val="20"/>
              </w:rPr>
              <w:t>(2)一类点网络要求：</w:t>
            </w:r>
          </w:p>
          <w:p w14:paraId="45827ED1">
            <w:pPr>
              <w:pStyle w:val="4"/>
              <w:jc w:val="both"/>
            </w:pPr>
            <w:r>
              <w:rPr>
                <w:sz w:val="20"/>
              </w:rPr>
              <w:t>①为保证网络安全、带宽和统一管理,本项目中的所有一类点必须采用专用光纤，光纤及光缆不得与社会公用网络混用，故需搭建公安视频监控专网系统，确保公安视频网络专网专用，前端监控点至监控中心的光纤线路，主要是使用光纤通信网络作为视频监控的传输子系统。光纤所能传输的带宽需满足本项目的信号传输要求，采购人升级传输设备时中标人将同时升级满足使用需要。此外，针对当前市区推进的三线整治工作，如需要进行三线整理的点位，中标人应协助采购人处理线路入管下地等工作，确保符合三线整治的各项规范要求。</w:t>
            </w:r>
          </w:p>
          <w:p w14:paraId="0026EC41">
            <w:pPr>
              <w:pStyle w:val="4"/>
              <w:jc w:val="both"/>
            </w:pPr>
            <w:r>
              <w:rPr>
                <w:sz w:val="20"/>
              </w:rPr>
              <w:t>②性能要求</w:t>
            </w:r>
          </w:p>
          <w:p w14:paraId="043CF8E7">
            <w:pPr>
              <w:pStyle w:val="4"/>
              <w:ind w:firstLine="400"/>
              <w:jc w:val="both"/>
            </w:pPr>
            <w:r>
              <w:rPr>
                <w:sz w:val="20"/>
              </w:rPr>
              <w:t>传输网络的传输质量需符合如下要求：网络延时&lt;100ms；时延抖动&lt;50ms；网络丢包率上限值为&lt;1×10-3；包误差率&lt;1×10-4。</w:t>
            </w:r>
          </w:p>
          <w:p w14:paraId="76434DF9">
            <w:pPr>
              <w:pStyle w:val="4"/>
              <w:jc w:val="both"/>
            </w:pPr>
            <w:r>
              <w:rPr>
                <w:sz w:val="20"/>
              </w:rPr>
              <w:t>(3)其他类点网络要求：</w:t>
            </w:r>
          </w:p>
          <w:p w14:paraId="530EAABD">
            <w:pPr>
              <w:pStyle w:val="4"/>
              <w:jc w:val="both"/>
            </w:pPr>
            <w:r>
              <w:rPr>
                <w:sz w:val="20"/>
              </w:rPr>
              <w:t>传输网络的传输质量需符合如下要求：网络延时&lt;100ms；时延抖动&lt;50ms；网络丢包率上限值为&lt;1×10-3；包误差率&lt;1×10-4。可以在顺德区公安视频平台可以实时观看及查看录像，确保可以正常运行。</w:t>
            </w:r>
          </w:p>
        </w:tc>
      </w:tr>
      <w:tr w14:paraId="4CA70F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9E53E09"/>
        </w:tc>
        <w:tc>
          <w:tcPr>
            <w:tcW w:w="415" w:type="dxa"/>
          </w:tcPr>
          <w:p w14:paraId="3B020291">
            <w:pPr>
              <w:pStyle w:val="4"/>
            </w:pPr>
            <w:r>
              <w:t>2</w:t>
            </w:r>
          </w:p>
        </w:tc>
        <w:tc>
          <w:tcPr>
            <w:tcW w:w="5814" w:type="dxa"/>
          </w:tcPr>
          <w:p w14:paraId="6782AA6E">
            <w:pPr>
              <w:pStyle w:val="4"/>
              <w:jc w:val="both"/>
            </w:pPr>
            <w:r>
              <w:rPr>
                <w:sz w:val="20"/>
              </w:rPr>
              <w:t>（二）服务要求</w:t>
            </w:r>
          </w:p>
          <w:p w14:paraId="4FB45F53">
            <w:pPr>
              <w:pStyle w:val="4"/>
              <w:ind w:left="420"/>
              <w:jc w:val="both"/>
            </w:pPr>
            <w:r>
              <w:rPr>
                <w:sz w:val="20"/>
              </w:rPr>
              <w:t>1.检查维护要求</w:t>
            </w:r>
          </w:p>
          <w:p w14:paraId="797C1907">
            <w:pPr>
              <w:pStyle w:val="4"/>
              <w:ind w:firstLine="400"/>
              <w:jc w:val="both"/>
            </w:pPr>
            <w:r>
              <w:rPr>
                <w:sz w:val="20"/>
              </w:rPr>
              <w:t>无论有无报修记录，确保定期回访。包括至少每周一次的电话回访，每月一次的上门巡查，在巡查结束后7日内中标人需向采购人提供巡查报告等资料，保持经常性沟通。指定专人负责上门调试、维护、检测，确保网络顺畅，及时解决网络方面的任何故障。调试、维护、检测至少配备一部公安网络维护专用电脑，并贴上标签，拆除内置的无线网络（wifi）、蓝牙等芯片，接入视频专网调测时，务必确认单机单网使用，严禁将该电脑接入互联网使用。中标人涉及本项目网络层面施工的，应在施工前取得采购人同意，并在施工结束后3日内按实填报施工备案表给采购人备案。</w:t>
            </w:r>
          </w:p>
          <w:p w14:paraId="4EC9BC5D">
            <w:pPr>
              <w:pStyle w:val="4"/>
              <w:ind w:left="420"/>
              <w:jc w:val="both"/>
            </w:pPr>
            <w:r>
              <w:rPr>
                <w:sz w:val="20"/>
              </w:rPr>
              <w:t>2.响应时间要求</w:t>
            </w:r>
          </w:p>
          <w:p w14:paraId="55377D29">
            <w:pPr>
              <w:pStyle w:val="4"/>
              <w:ind w:firstLine="400"/>
              <w:jc w:val="both"/>
            </w:pPr>
            <w:r>
              <w:rPr>
                <w:sz w:val="20"/>
              </w:rPr>
              <w:t>服务期内，中标人须提供常设每周7天×24小时服务专线技术支持，中标人须保证在接到采购人的故障通知后2小时内响应，3小时内到达故障现场，24小时内解决故障（不可抗力情况可增至72小时内，超过72小时仍未解决的，中标人必须提供应急措施，且必须满足招标文件的要求，以确保设备、系统的正常工作）。</w:t>
            </w:r>
          </w:p>
          <w:p w14:paraId="05CF1835">
            <w:pPr>
              <w:pStyle w:val="4"/>
              <w:ind w:left="420"/>
              <w:jc w:val="both"/>
            </w:pPr>
            <w:r>
              <w:rPr>
                <w:sz w:val="20"/>
              </w:rPr>
              <w:t>3.视频网平台在线率</w:t>
            </w:r>
          </w:p>
          <w:p w14:paraId="63946FC1">
            <w:pPr>
              <w:pStyle w:val="4"/>
              <w:ind w:firstLine="400"/>
              <w:jc w:val="both"/>
            </w:pPr>
            <w:r>
              <w:rPr>
                <w:sz w:val="20"/>
              </w:rPr>
              <w:t>本项目开始维护后，中标人必须保证监控系统顺畅稳定。采购人每周通报在线率，按每月为一期对中标人进行考核，中标人需保障项目内各监控点视频信号接入采购人指定网站的当期在线率不低于95%（每周通报在线率，按每月为一期对中标人进行考核，中标人如有异议，需于通报发出之日起5个工作日内提出意见，逾期没有提出，则视为中标人对书面通报的当期在线率没有异议）。</w:t>
            </w:r>
          </w:p>
          <w:p w14:paraId="7C9D2CA8">
            <w:pPr>
              <w:pStyle w:val="4"/>
              <w:ind w:left="420"/>
              <w:jc w:val="both"/>
            </w:pPr>
            <w:r>
              <w:rPr>
                <w:sz w:val="20"/>
              </w:rPr>
              <w:t>4.迁移要求</w:t>
            </w:r>
          </w:p>
          <w:p w14:paraId="668B6383">
            <w:pPr>
              <w:pStyle w:val="4"/>
              <w:ind w:firstLine="400"/>
              <w:jc w:val="both"/>
            </w:pPr>
            <w:r>
              <w:rPr>
                <w:sz w:val="20"/>
              </w:rPr>
              <w:t>安装在前端的设备迁移时，中标人需按照采购人要求将点位迁移（不超过每年维护数量的3%）到指定地点，迁移完成时间为不超过7个工作日或根据现场实际情况由采购人认可的完成时间（从采购人发出书面通知书之日起计算）。迁移后的线路质量不能低于迁移前的质量标准，保证网络畅通。</w:t>
            </w:r>
          </w:p>
          <w:p w14:paraId="40C8CE8A">
            <w:pPr>
              <w:pStyle w:val="4"/>
              <w:ind w:left="420"/>
              <w:jc w:val="both"/>
            </w:pPr>
            <w:r>
              <w:rPr>
                <w:sz w:val="20"/>
              </w:rPr>
              <w:t>5.人员要求</w:t>
            </w:r>
          </w:p>
          <w:p w14:paraId="2341BA35">
            <w:pPr>
              <w:pStyle w:val="4"/>
              <w:jc w:val="both"/>
            </w:pPr>
            <w:r>
              <w:rPr>
                <w:sz w:val="20"/>
              </w:rPr>
              <w:t>（1）中标人需为本项目配备项目负责人1人，技术负责人1人，至少2名巡检维护人员，</w:t>
            </w:r>
            <w:r>
              <w:rPr>
                <w:sz w:val="21"/>
              </w:rPr>
              <w:t>每周不少于2次到采购人指定场所巡检，</w:t>
            </w:r>
            <w:r>
              <w:rPr>
                <w:sz w:val="20"/>
              </w:rPr>
              <w:t>随时处理故障、技术咨询、项目需求等，充分保证采购人能够得到良好的、快速的、完善的维护服务。项目负责人需具备项目管理能力、信息化知识及综合协调能力、网络系统的规划、设计、实施和维护能力、网络安全技术、管理规范及应急响应能力；信息安全技术的应用及安全事件处理能力，确保监控设备能够通过稳定、安全的网络连接到控制系统和数据中心，并负责在监控线路和设备维护项目中设置安全审计和日志管理系统,记录所有关键操作和网络活动，设计防御措施来抵御各种网络攻击。技术负责人需具备网络工程相关工作的专业能力、在通信传输与接入领域具备相应的专业知识和技能、具备信息系统安全集成、安全技术测试等能力。中标人及其拟派项目配备人员要与采购人签定保密协议，其中项目负责人、技术负责人和巡检维护人员需提供身份资料并盖公章后，方能签定本项目合同。</w:t>
            </w:r>
          </w:p>
          <w:p w14:paraId="02C180D1">
            <w:pPr>
              <w:pStyle w:val="4"/>
              <w:jc w:val="both"/>
            </w:pPr>
            <w:r>
              <w:rPr>
                <w:sz w:val="20"/>
              </w:rPr>
              <w:t>（2）每月1号前将当月值班人员（不少于1人）安排表通知到采购人。中标人按采购人安排的时间对系统每年至少进行一次的故障应急机制的测试，情况以书面方式向采购人汇报情况，并存档一式二份，一份中标人，一份采购人。</w:t>
            </w:r>
          </w:p>
          <w:p w14:paraId="3594A217">
            <w:pPr>
              <w:pStyle w:val="4"/>
              <w:jc w:val="both"/>
            </w:pPr>
            <w:r>
              <w:rPr>
                <w:sz w:val="20"/>
              </w:rPr>
              <w:t>（3）针对公安行业特殊性，中标人在节假日或重大活动期间安排不少于1名人员在均安镇辖区范围内待命。 针对台风、汛期或大型活动安保工作中标人应提前做好应急准备，确保足够的力量投入到视频系统以及本项目维护的前端和后台系统的维护工作，提前做好各种预案。中标人可以通过电话、口头、微信群、QQ群或工单等方式进行报障，以上任何一种方式都认为是有效报障方式。故障因为第三方原因在限时解决时间内无法完成修复的应申请延期，具体延期时间以采购人批准时间为准。如果采购人不同意延期的，视为故障未解决，依照考核细则进行扣分处理。</w:t>
            </w:r>
          </w:p>
          <w:p w14:paraId="2B6201B9">
            <w:pPr>
              <w:pStyle w:val="4"/>
              <w:ind w:left="420"/>
              <w:jc w:val="both"/>
            </w:pPr>
            <w:r>
              <w:rPr>
                <w:sz w:val="20"/>
              </w:rPr>
              <w:t>6.备件要求</w:t>
            </w:r>
          </w:p>
          <w:p w14:paraId="6BA9E913">
            <w:pPr>
              <w:pStyle w:val="4"/>
              <w:jc w:val="both"/>
            </w:pPr>
            <w:r>
              <w:rPr>
                <w:sz w:val="20"/>
              </w:rPr>
              <w:t xml:space="preserve">  在服务期内，确保必备的备品备件，有稳定的备件供应，备件数量不低于项目总设备的3%（要求备件参数不低于原有的设备参数），且维保结束后所有权归甲方，保证网络顺畅稳定、图像清晰，不影响前端设备正常运行；确保在服务期内稳定的备件供应，并在此后的新一代产品中兼容现有设备；若某些备品备件已停产或即将停产，应指定替代产品（替代产品的技术参数不低于原设备的技术参数），并提前三个月作好准备。</w:t>
            </w:r>
          </w:p>
          <w:p w14:paraId="2AD7BE8D">
            <w:pPr>
              <w:pStyle w:val="4"/>
              <w:ind w:left="420"/>
              <w:jc w:val="both"/>
            </w:pPr>
            <w:r>
              <w:rPr>
                <w:sz w:val="20"/>
              </w:rPr>
              <w:t>7.车辆要求</w:t>
            </w:r>
          </w:p>
          <w:p w14:paraId="6B4C2700">
            <w:pPr>
              <w:pStyle w:val="4"/>
              <w:ind w:firstLine="400"/>
              <w:jc w:val="both"/>
            </w:pPr>
            <w:r>
              <w:rPr>
                <w:sz w:val="20"/>
              </w:rPr>
              <w:t>中标人需为本项目配备项目专用维护车辆（及工程车），充分保证采购人能够得到快速的维护服务。</w:t>
            </w:r>
          </w:p>
          <w:p w14:paraId="15BF20C0">
            <w:pPr>
              <w:pStyle w:val="4"/>
              <w:ind w:left="420"/>
              <w:jc w:val="both"/>
            </w:pPr>
            <w:r>
              <w:rPr>
                <w:sz w:val="20"/>
              </w:rPr>
              <w:t>8.网络安全要求</w:t>
            </w:r>
          </w:p>
          <w:p w14:paraId="11EA8015">
            <w:pPr>
              <w:pStyle w:val="4"/>
              <w:jc w:val="both"/>
            </w:pPr>
            <w:r>
              <w:rPr>
                <w:sz w:val="20"/>
              </w:rPr>
              <w:t>中标人必须做好网络安全防护措施，防止发生网络安全事件，且在签订本项目采购合同的同时，要求签署网络安全防护责任书，若发生涉网的安全事件，按照合同和责任书进行处罚。</w:t>
            </w:r>
          </w:p>
        </w:tc>
      </w:tr>
      <w:tr w14:paraId="5F8814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4A72FBA"/>
        </w:tc>
        <w:tc>
          <w:tcPr>
            <w:tcW w:w="415" w:type="dxa"/>
          </w:tcPr>
          <w:p w14:paraId="35304FDF">
            <w:pPr>
              <w:pStyle w:val="4"/>
            </w:pPr>
            <w:r>
              <w:t>3</w:t>
            </w:r>
          </w:p>
        </w:tc>
        <w:tc>
          <w:tcPr>
            <w:tcW w:w="5814" w:type="dxa"/>
          </w:tcPr>
          <w:p w14:paraId="6EEC3C9E">
            <w:pPr>
              <w:pStyle w:val="4"/>
              <w:jc w:val="both"/>
            </w:pPr>
            <w:r>
              <w:t>（三）备件技术要求</w:t>
            </w:r>
          </w:p>
          <w:p w14:paraId="4DAB73AD">
            <w:pPr>
              <w:pStyle w:val="4"/>
              <w:ind w:firstLine="480"/>
              <w:jc w:val="both"/>
            </w:pPr>
            <w:r>
              <w:t>监控维护过程中，主要设备备件应满足以下要求：</w:t>
            </w:r>
          </w:p>
          <w:tbl>
            <w:tblPr>
              <w:tblStyle w:val="2"/>
              <w:tblW w:w="0" w:type="auto"/>
              <w:tblInd w:w="12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387"/>
              <w:gridCol w:w="2330"/>
              <w:gridCol w:w="2595"/>
              <w:gridCol w:w="388"/>
              <w:gridCol w:w="567"/>
              <w:gridCol w:w="567"/>
              <w:gridCol w:w="567"/>
            </w:tblGrid>
            <w:tr w14:paraId="01F2E8B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5776DD1">
                  <w:pPr>
                    <w:pStyle w:val="4"/>
                    <w:jc w:val="center"/>
                    <w:rPr>
                      <w:rFonts w:hint="eastAsia" w:ascii="宋体" w:hAnsi="宋体" w:eastAsia="宋体" w:cs="宋体"/>
                      <w:sz w:val="21"/>
                      <w:szCs w:val="21"/>
                    </w:rPr>
                  </w:pPr>
                  <w:r>
                    <w:rPr>
                      <w:rFonts w:hint="eastAsia" w:ascii="宋体" w:hAnsi="宋体" w:eastAsia="宋体" w:cs="宋体"/>
                      <w:b/>
                      <w:sz w:val="21"/>
                      <w:szCs w:val="21"/>
                    </w:rPr>
                    <w:t>序号</w:t>
                  </w:r>
                </w:p>
              </w:tc>
              <w:tc>
                <w:tcPr>
                  <w:tcW w:w="98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7A735C1">
                  <w:pPr>
                    <w:pStyle w:val="4"/>
                    <w:jc w:val="center"/>
                    <w:rPr>
                      <w:rFonts w:hint="eastAsia" w:ascii="宋体" w:hAnsi="宋体" w:eastAsia="宋体" w:cs="宋体"/>
                      <w:sz w:val="21"/>
                      <w:szCs w:val="21"/>
                    </w:rPr>
                  </w:pPr>
                  <w:r>
                    <w:rPr>
                      <w:rFonts w:hint="eastAsia" w:ascii="宋体" w:hAnsi="宋体" w:eastAsia="宋体" w:cs="宋体"/>
                      <w:b/>
                      <w:sz w:val="21"/>
                      <w:szCs w:val="21"/>
                    </w:rPr>
                    <w:t>备件名称</w:t>
                  </w:r>
                </w:p>
              </w:tc>
              <w:tc>
                <w:tcPr>
                  <w:tcW w:w="275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5E2FF81">
                  <w:pPr>
                    <w:pStyle w:val="4"/>
                    <w:jc w:val="center"/>
                    <w:rPr>
                      <w:rFonts w:hint="eastAsia" w:ascii="宋体" w:hAnsi="宋体" w:eastAsia="宋体" w:cs="宋体"/>
                      <w:sz w:val="21"/>
                      <w:szCs w:val="21"/>
                    </w:rPr>
                  </w:pPr>
                  <w:r>
                    <w:rPr>
                      <w:rFonts w:hint="eastAsia" w:ascii="宋体" w:hAnsi="宋体" w:eastAsia="宋体" w:cs="宋体"/>
                      <w:b/>
                      <w:sz w:val="21"/>
                      <w:szCs w:val="21"/>
                    </w:rPr>
                    <w:t>参数要求</w:t>
                  </w:r>
                </w:p>
              </w:tc>
              <w:tc>
                <w:tcPr>
                  <w:tcW w:w="36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EA23711">
                  <w:pPr>
                    <w:pStyle w:val="4"/>
                    <w:jc w:val="center"/>
                    <w:rPr>
                      <w:rFonts w:hint="eastAsia" w:ascii="宋体" w:hAnsi="宋体" w:eastAsia="宋体" w:cs="宋体"/>
                      <w:sz w:val="21"/>
                      <w:szCs w:val="21"/>
                    </w:rPr>
                  </w:pPr>
                  <w:r>
                    <w:rPr>
                      <w:rFonts w:hint="eastAsia" w:ascii="宋体" w:hAnsi="宋体" w:eastAsia="宋体" w:cs="宋体"/>
                      <w:b/>
                      <w:sz w:val="21"/>
                      <w:szCs w:val="21"/>
                    </w:rPr>
                    <w:t>单位</w:t>
                  </w:r>
                </w:p>
              </w:tc>
              <w:tc>
                <w:tcPr>
                  <w:tcW w:w="36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C456903">
                  <w:pPr>
                    <w:pStyle w:val="4"/>
                    <w:jc w:val="center"/>
                    <w:rPr>
                      <w:rFonts w:hint="eastAsia" w:ascii="宋体" w:hAnsi="宋体" w:eastAsia="宋体" w:cs="宋体"/>
                      <w:sz w:val="21"/>
                      <w:szCs w:val="21"/>
                    </w:rPr>
                  </w:pPr>
                  <w:r>
                    <w:rPr>
                      <w:rFonts w:hint="eastAsia" w:ascii="宋体" w:hAnsi="宋体" w:eastAsia="宋体" w:cs="宋体"/>
                      <w:b/>
                      <w:sz w:val="21"/>
                      <w:szCs w:val="21"/>
                    </w:rPr>
                    <w:t>2025年需求量</w:t>
                  </w:r>
                </w:p>
              </w:tc>
              <w:tc>
                <w:tcPr>
                  <w:tcW w:w="36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03B42B8">
                  <w:pPr>
                    <w:pStyle w:val="4"/>
                    <w:jc w:val="center"/>
                    <w:rPr>
                      <w:rFonts w:hint="eastAsia" w:ascii="宋体" w:hAnsi="宋体" w:eastAsia="宋体" w:cs="宋体"/>
                      <w:sz w:val="21"/>
                      <w:szCs w:val="21"/>
                    </w:rPr>
                  </w:pPr>
                  <w:r>
                    <w:rPr>
                      <w:rFonts w:hint="eastAsia" w:ascii="宋体" w:hAnsi="宋体" w:eastAsia="宋体" w:cs="宋体"/>
                      <w:b/>
                      <w:sz w:val="21"/>
                      <w:szCs w:val="21"/>
                    </w:rPr>
                    <w:t>2026年需求量</w:t>
                  </w:r>
                </w:p>
              </w:tc>
              <w:tc>
                <w:tcPr>
                  <w:tcW w:w="36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13B4BE5">
                  <w:pPr>
                    <w:pStyle w:val="4"/>
                    <w:jc w:val="center"/>
                    <w:rPr>
                      <w:rFonts w:hint="eastAsia" w:ascii="宋体" w:hAnsi="宋体" w:eastAsia="宋体" w:cs="宋体"/>
                      <w:sz w:val="21"/>
                      <w:szCs w:val="21"/>
                    </w:rPr>
                  </w:pPr>
                  <w:r>
                    <w:rPr>
                      <w:rFonts w:hint="eastAsia" w:ascii="宋体" w:hAnsi="宋体" w:eastAsia="宋体" w:cs="宋体"/>
                      <w:b/>
                      <w:sz w:val="21"/>
                      <w:szCs w:val="21"/>
                    </w:rPr>
                    <w:t>2027年需求量</w:t>
                  </w:r>
                </w:p>
              </w:tc>
            </w:tr>
            <w:tr w14:paraId="01AB2CD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B72712">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98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6149C1">
                  <w:pPr>
                    <w:pStyle w:val="4"/>
                    <w:jc w:val="center"/>
                    <w:rPr>
                      <w:rFonts w:hint="eastAsia" w:ascii="宋体" w:hAnsi="宋体" w:eastAsia="宋体" w:cs="宋体"/>
                      <w:sz w:val="21"/>
                      <w:szCs w:val="21"/>
                    </w:rPr>
                  </w:pPr>
                  <w:r>
                    <w:rPr>
                      <w:rFonts w:hint="eastAsia" w:ascii="宋体" w:hAnsi="宋体" w:eastAsia="宋体" w:cs="宋体"/>
                      <w:sz w:val="21"/>
                      <w:szCs w:val="21"/>
                    </w:rPr>
                    <w:t>DS-2CD7C447MSCL-YUN双舱400万抓拍一体机</w:t>
                  </w:r>
                </w:p>
              </w:tc>
              <w:tc>
                <w:tcPr>
                  <w:tcW w:w="27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1601E5">
                  <w:pPr>
                    <w:pStyle w:val="4"/>
                    <w:jc w:val="both"/>
                    <w:rPr>
                      <w:rFonts w:hint="eastAsia" w:ascii="宋体" w:hAnsi="宋体" w:eastAsia="宋体" w:cs="宋体"/>
                      <w:sz w:val="21"/>
                      <w:szCs w:val="21"/>
                    </w:rPr>
                  </w:pPr>
                  <w:r>
                    <w:rPr>
                      <w:rFonts w:hint="eastAsia" w:ascii="宋体" w:hAnsi="宋体" w:eastAsia="宋体" w:cs="宋体"/>
                      <w:sz w:val="21"/>
                      <w:szCs w:val="21"/>
                    </w:rPr>
                    <w:t>7C双舱一体机</w:t>
                  </w:r>
                </w:p>
                <w:p w14:paraId="0AC2CD80">
                  <w:pPr>
                    <w:pStyle w:val="4"/>
                    <w:jc w:val="both"/>
                    <w:rPr>
                      <w:rFonts w:hint="eastAsia" w:ascii="宋体" w:hAnsi="宋体" w:eastAsia="宋体" w:cs="宋体"/>
                      <w:sz w:val="21"/>
                      <w:szCs w:val="21"/>
                    </w:rPr>
                  </w:pPr>
                  <w:r>
                    <w:rPr>
                      <w:rFonts w:hint="eastAsia" w:ascii="宋体" w:hAnsi="宋体" w:eastAsia="宋体" w:cs="宋体"/>
                      <w:sz w:val="21"/>
                      <w:szCs w:val="21"/>
                    </w:rPr>
                    <w:t>1.支持智能资源模式切换：全结构化（默认）、人脸抓拍、目标比对、道路监控、Smart事件；</w:t>
                  </w:r>
                </w:p>
                <w:p w14:paraId="6B9BBC95">
                  <w:pPr>
                    <w:pStyle w:val="4"/>
                    <w:jc w:val="both"/>
                    <w:rPr>
                      <w:rFonts w:hint="eastAsia" w:ascii="宋体" w:hAnsi="宋体" w:eastAsia="宋体" w:cs="宋体"/>
                      <w:sz w:val="21"/>
                      <w:szCs w:val="21"/>
                    </w:rPr>
                  </w:pPr>
                  <w:r>
                    <w:rPr>
                      <w:rFonts w:hint="eastAsia" w:ascii="宋体" w:hAnsi="宋体" w:eastAsia="宋体" w:cs="宋体"/>
                      <w:sz w:val="21"/>
                      <w:szCs w:val="21"/>
                    </w:rPr>
                    <w:t>2.全结构化模式：支持机动车、非机动车、人员等多目标抓拍和属性分析人脸抓拍模式：支持对运动人脸抓拍和属性分析，支持快速抓拍和优选抓拍两种模式，支持抓拍图片去重功能目标比对模式：支持前端目标比对功能，支持快速比对和优选比对两种模式，支持10个图片库，最多15万张图片的导入；</w:t>
                  </w:r>
                </w:p>
                <w:p w14:paraId="2537F069">
                  <w:pPr>
                    <w:pStyle w:val="4"/>
                    <w:jc w:val="both"/>
                    <w:rPr>
                      <w:rFonts w:hint="eastAsia" w:ascii="宋体" w:hAnsi="宋体" w:eastAsia="宋体" w:cs="宋体"/>
                      <w:sz w:val="21"/>
                      <w:szCs w:val="21"/>
                    </w:rPr>
                  </w:pPr>
                  <w:r>
                    <w:rPr>
                      <w:rFonts w:hint="eastAsia" w:ascii="宋体" w:hAnsi="宋体" w:eastAsia="宋体" w:cs="宋体"/>
                      <w:sz w:val="21"/>
                      <w:szCs w:val="21"/>
                    </w:rPr>
                    <w:t>3.道路监控模式：a)车辆检测：支持车牌识别并抓拍，车牌号码/车身颜色/车辆类型/车辆品牌，b)混行检测：检测正向或逆向行驶的车辆以及行人和非机动车，自动对车辆牌照进行识别，可以抓拍无车牌的车辆图片；</w:t>
                  </w:r>
                </w:p>
                <w:p w14:paraId="2599496E">
                  <w:pPr>
                    <w:pStyle w:val="4"/>
                    <w:jc w:val="both"/>
                    <w:rPr>
                      <w:rFonts w:hint="eastAsia" w:ascii="宋体" w:hAnsi="宋体" w:eastAsia="宋体" w:cs="宋体"/>
                      <w:sz w:val="21"/>
                      <w:szCs w:val="21"/>
                    </w:rPr>
                  </w:pPr>
                  <w:r>
                    <w:rPr>
                      <w:rFonts w:hint="eastAsia" w:ascii="宋体" w:hAnsi="宋体" w:eastAsia="宋体" w:cs="宋体"/>
                      <w:sz w:val="21"/>
                      <w:szCs w:val="21"/>
                    </w:rPr>
                    <w:t>4.Smart事件模式： 支持越界侦测，区域入侵侦测，进入/离开区域侦测，徘徊侦测，人员聚集侦测，快速移动侦测，停车侦测，物品遗留/拿取侦测，场景变更侦测，音频陡升/陡降侦测，音频有无侦测，虚焦侦测；</w:t>
                  </w:r>
                </w:p>
                <w:p w14:paraId="5655918A">
                  <w:pPr>
                    <w:pStyle w:val="4"/>
                    <w:jc w:val="both"/>
                    <w:rPr>
                      <w:rFonts w:hint="eastAsia" w:ascii="宋体" w:hAnsi="宋体" w:eastAsia="宋体" w:cs="宋体"/>
                      <w:sz w:val="21"/>
                      <w:szCs w:val="21"/>
                    </w:rPr>
                  </w:pPr>
                  <w:r>
                    <w:rPr>
                      <w:rFonts w:hint="eastAsia" w:ascii="宋体" w:hAnsi="宋体" w:eastAsia="宋体" w:cs="宋体"/>
                      <w:sz w:val="21"/>
                      <w:szCs w:val="21"/>
                    </w:rPr>
                    <w:t>5.Smart录像：支持断网续传功能保证录像不丢失，配合Smart NVR/SD卡实现事件录像的智能后检索、分析和浓缩播放，Smart编码：支持低码率、低延时、ROI感兴趣区域增强编码、SVC自适应编码技术，支持Smart265编码；</w:t>
                  </w:r>
                </w:p>
                <w:p w14:paraId="188AFF31">
                  <w:pPr>
                    <w:pStyle w:val="4"/>
                    <w:jc w:val="both"/>
                    <w:rPr>
                      <w:rFonts w:hint="eastAsia" w:ascii="宋体" w:hAnsi="宋体" w:eastAsia="宋体" w:cs="宋体"/>
                      <w:sz w:val="21"/>
                      <w:szCs w:val="21"/>
                    </w:rPr>
                  </w:pPr>
                  <w:r>
                    <w:rPr>
                      <w:rFonts w:hint="eastAsia" w:ascii="宋体" w:hAnsi="宋体" w:eastAsia="宋体" w:cs="宋体"/>
                      <w:sz w:val="21"/>
                      <w:szCs w:val="21"/>
                    </w:rPr>
                    <w:t>5.最高分辨率可达400万像素，并在此分辨率下可输出30 fps实时图像，图像更流畅，支持透雾、电子防抖，支持宽动态120dB；</w:t>
                  </w:r>
                </w:p>
                <w:p w14:paraId="41D1EFEC">
                  <w:pPr>
                    <w:pStyle w:val="4"/>
                    <w:jc w:val="both"/>
                    <w:rPr>
                      <w:rFonts w:hint="eastAsia" w:ascii="宋体" w:hAnsi="宋体" w:eastAsia="宋体" w:cs="宋体"/>
                      <w:sz w:val="21"/>
                      <w:szCs w:val="21"/>
                    </w:rPr>
                  </w:pPr>
                  <w:r>
                    <w:rPr>
                      <w:rFonts w:hint="eastAsia" w:ascii="宋体" w:hAnsi="宋体" w:eastAsia="宋体" w:cs="宋体"/>
                      <w:sz w:val="21"/>
                      <w:szCs w:val="21"/>
                    </w:rPr>
                    <w:t>6.支持开放型网络视频接口，ISAPI，GB/T28181-2022，ISUP5.0，视图库；</w:t>
                  </w:r>
                </w:p>
                <w:p w14:paraId="63DA2031">
                  <w:pPr>
                    <w:pStyle w:val="4"/>
                    <w:jc w:val="both"/>
                    <w:rPr>
                      <w:rFonts w:hint="eastAsia" w:ascii="宋体" w:hAnsi="宋体" w:eastAsia="宋体" w:cs="宋体"/>
                      <w:sz w:val="21"/>
                      <w:szCs w:val="21"/>
                    </w:rPr>
                  </w:pPr>
                  <w:r>
                    <w:rPr>
                      <w:rFonts w:hint="eastAsia" w:ascii="宋体" w:hAnsi="宋体" w:eastAsia="宋体" w:cs="宋体"/>
                      <w:sz w:val="21"/>
                      <w:szCs w:val="21"/>
                    </w:rPr>
                    <w:t>7、支持五码流技术，支持同时20路取流；</w:t>
                  </w:r>
                </w:p>
                <w:p w14:paraId="4910CB09">
                  <w:pPr>
                    <w:pStyle w:val="4"/>
                    <w:jc w:val="both"/>
                    <w:rPr>
                      <w:rFonts w:hint="eastAsia" w:ascii="宋体" w:hAnsi="宋体" w:eastAsia="宋体" w:cs="宋体"/>
                      <w:sz w:val="21"/>
                      <w:szCs w:val="21"/>
                    </w:rPr>
                  </w:pPr>
                  <w:r>
                    <w:rPr>
                      <w:rFonts w:hint="eastAsia" w:ascii="宋体" w:hAnsi="宋体" w:eastAsia="宋体" w:cs="宋体"/>
                      <w:sz w:val="21"/>
                      <w:szCs w:val="21"/>
                    </w:rPr>
                    <w:t>8.支持三级用户权限管理，支持授权的用户和密码，支持IP地址过滤，支持GB35114安全加密；</w:t>
                  </w:r>
                </w:p>
                <w:p w14:paraId="0C7B92D8">
                  <w:pPr>
                    <w:pStyle w:val="4"/>
                    <w:jc w:val="both"/>
                    <w:rPr>
                      <w:rFonts w:hint="eastAsia" w:ascii="宋体" w:hAnsi="宋体" w:eastAsia="宋体" w:cs="宋体"/>
                      <w:sz w:val="21"/>
                      <w:szCs w:val="21"/>
                    </w:rPr>
                  </w:pPr>
                  <w:r>
                    <w:rPr>
                      <w:rFonts w:hint="eastAsia" w:ascii="宋体" w:hAnsi="宋体" w:eastAsia="宋体" w:cs="宋体"/>
                      <w:sz w:val="21"/>
                      <w:szCs w:val="21"/>
                    </w:rPr>
                    <w:t>9.支持用于经纬度定位和校时功能；</w:t>
                  </w:r>
                </w:p>
                <w:p w14:paraId="69FDB0DD">
                  <w:pPr>
                    <w:pStyle w:val="4"/>
                    <w:jc w:val="both"/>
                    <w:rPr>
                      <w:rFonts w:hint="eastAsia" w:ascii="宋体" w:hAnsi="宋体" w:eastAsia="宋体" w:cs="宋体"/>
                      <w:sz w:val="21"/>
                      <w:szCs w:val="21"/>
                    </w:rPr>
                  </w:pPr>
                  <w:r>
                    <w:rPr>
                      <w:rFonts w:hint="eastAsia" w:ascii="宋体" w:hAnsi="宋体" w:eastAsia="宋体" w:cs="宋体"/>
                      <w:sz w:val="21"/>
                      <w:szCs w:val="21"/>
                    </w:rPr>
                    <w:t>10.设备内置鳞镜式补光灯，见光不见灯，减少光污染，提升夜间成像效果，提高抓拍质量；</w:t>
                  </w:r>
                </w:p>
                <w:p w14:paraId="376DC710">
                  <w:pPr>
                    <w:pStyle w:val="4"/>
                    <w:jc w:val="both"/>
                    <w:rPr>
                      <w:rFonts w:hint="eastAsia" w:ascii="宋体" w:hAnsi="宋体" w:eastAsia="宋体" w:cs="宋体"/>
                      <w:sz w:val="21"/>
                      <w:szCs w:val="21"/>
                    </w:rPr>
                  </w:pPr>
                  <w:r>
                    <w:rPr>
                      <w:rFonts w:hint="eastAsia" w:ascii="宋体" w:hAnsi="宋体" w:eastAsia="宋体" w:cs="宋体"/>
                      <w:sz w:val="21"/>
                      <w:szCs w:val="21"/>
                    </w:rPr>
                    <w:t>11.接口功能：支持标准的256GB Micro SD/Micro SDHC/Micro SDXC卡存储；支持10 M/100 M/1000 M自适应网口；支持1路音频输入（Line in），1路音频输出（Line out）；支持2路报警输入，2路报警输出。</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08EF0A">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89C866">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855709">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76A001">
                  <w:pPr>
                    <w:pStyle w:val="4"/>
                    <w:jc w:val="center"/>
                    <w:rPr>
                      <w:rFonts w:hint="eastAsia" w:ascii="宋体" w:hAnsi="宋体" w:eastAsia="宋体" w:cs="宋体"/>
                      <w:sz w:val="21"/>
                      <w:szCs w:val="21"/>
                    </w:rPr>
                  </w:pPr>
                  <w:r>
                    <w:rPr>
                      <w:rFonts w:hint="eastAsia" w:ascii="宋体" w:hAnsi="宋体" w:eastAsia="宋体" w:cs="宋体"/>
                      <w:sz w:val="21"/>
                      <w:szCs w:val="21"/>
                    </w:rPr>
                    <w:t>1</w:t>
                  </w:r>
                </w:p>
              </w:tc>
            </w:tr>
            <w:tr w14:paraId="314952E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97BDFE">
                  <w:pPr>
                    <w:pStyle w:val="4"/>
                    <w:jc w:val="center"/>
                    <w:rPr>
                      <w:rFonts w:hint="eastAsia" w:ascii="宋体" w:hAnsi="宋体" w:eastAsia="宋体" w:cs="宋体"/>
                      <w:sz w:val="21"/>
                      <w:szCs w:val="21"/>
                    </w:rPr>
                  </w:pPr>
                  <w:r>
                    <w:rPr>
                      <w:rFonts w:hint="eastAsia" w:ascii="宋体" w:hAnsi="宋体" w:eastAsia="宋体" w:cs="宋体"/>
                      <w:sz w:val="21"/>
                      <w:szCs w:val="21"/>
                    </w:rPr>
                    <w:t>2</w:t>
                  </w:r>
                </w:p>
              </w:tc>
              <w:tc>
                <w:tcPr>
                  <w:tcW w:w="98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FBDAE5">
                  <w:pPr>
                    <w:pStyle w:val="4"/>
                    <w:jc w:val="center"/>
                    <w:rPr>
                      <w:rFonts w:hint="eastAsia" w:ascii="宋体" w:hAnsi="宋体" w:eastAsia="宋体" w:cs="宋体"/>
                      <w:sz w:val="21"/>
                      <w:szCs w:val="21"/>
                    </w:rPr>
                  </w:pPr>
                  <w:r>
                    <w:rPr>
                      <w:rFonts w:hint="eastAsia" w:ascii="宋体" w:hAnsi="宋体" w:eastAsia="宋体" w:cs="宋体"/>
                      <w:sz w:val="21"/>
                      <w:szCs w:val="21"/>
                    </w:rPr>
                    <w:t>DS-2DC6423IW-A400万球机</w:t>
                  </w:r>
                </w:p>
              </w:tc>
              <w:tc>
                <w:tcPr>
                  <w:tcW w:w="27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8A14BE">
                  <w:pPr>
                    <w:pStyle w:val="4"/>
                    <w:rPr>
                      <w:rFonts w:hint="eastAsia" w:ascii="宋体" w:hAnsi="宋体" w:eastAsia="宋体" w:cs="宋体"/>
                      <w:sz w:val="21"/>
                      <w:szCs w:val="21"/>
                    </w:rPr>
                  </w:pPr>
                  <w:r>
                    <w:rPr>
                      <w:rFonts w:hint="eastAsia" w:ascii="宋体" w:hAnsi="宋体" w:eastAsia="宋体" w:cs="宋体"/>
                      <w:sz w:val="21"/>
                      <w:szCs w:val="21"/>
                    </w:rPr>
                    <w:t>1.400万6寸23倍网络高清球机；</w:t>
                  </w:r>
                </w:p>
                <w:p w14:paraId="4430F864">
                  <w:pPr>
                    <w:pStyle w:val="4"/>
                    <w:rPr>
                      <w:rFonts w:hint="eastAsia" w:ascii="宋体" w:hAnsi="宋体" w:eastAsia="宋体" w:cs="宋体"/>
                      <w:sz w:val="21"/>
                      <w:szCs w:val="21"/>
                    </w:rPr>
                  </w:pPr>
                  <w:r>
                    <w:rPr>
                      <w:rFonts w:hint="eastAsia" w:ascii="宋体" w:hAnsi="宋体" w:eastAsia="宋体" w:cs="宋体"/>
                      <w:sz w:val="21"/>
                      <w:szCs w:val="21"/>
                    </w:rPr>
                    <w:t>2.支持区域入侵侦测，越界侦测，进入区域侦测和离开区域侦测等智能侦测；</w:t>
                  </w:r>
                </w:p>
                <w:p w14:paraId="3DB327DE">
                  <w:pPr>
                    <w:pStyle w:val="4"/>
                    <w:rPr>
                      <w:rFonts w:hint="eastAsia" w:ascii="宋体" w:hAnsi="宋体" w:eastAsia="宋体" w:cs="宋体"/>
                      <w:sz w:val="21"/>
                      <w:szCs w:val="21"/>
                    </w:rPr>
                  </w:pPr>
                  <w:r>
                    <w:rPr>
                      <w:rFonts w:hint="eastAsia" w:ascii="宋体" w:hAnsi="宋体" w:eastAsia="宋体" w:cs="宋体"/>
                      <w:sz w:val="21"/>
                      <w:szCs w:val="21"/>
                    </w:rPr>
                    <w:t>3.采用高效补光阵列，低功耗，红外补光150m；</w:t>
                  </w:r>
                </w:p>
                <w:p w14:paraId="77B0A1E1">
                  <w:pPr>
                    <w:pStyle w:val="4"/>
                    <w:rPr>
                      <w:rFonts w:hint="eastAsia" w:ascii="宋体" w:hAnsi="宋体" w:eastAsia="宋体" w:cs="宋体"/>
                      <w:sz w:val="21"/>
                      <w:szCs w:val="21"/>
                    </w:rPr>
                  </w:pPr>
                  <w:r>
                    <w:rPr>
                      <w:rFonts w:hint="eastAsia" w:ascii="宋体" w:hAnsi="宋体" w:eastAsia="宋体" w:cs="宋体"/>
                      <w:sz w:val="21"/>
                      <w:szCs w:val="21"/>
                    </w:rPr>
                    <w:t>4.内置加热玻璃，有效除雾；</w:t>
                  </w:r>
                </w:p>
                <w:p w14:paraId="2E34893F">
                  <w:pPr>
                    <w:pStyle w:val="4"/>
                    <w:rPr>
                      <w:rFonts w:hint="eastAsia" w:ascii="宋体" w:hAnsi="宋体" w:eastAsia="宋体" w:cs="宋体"/>
                      <w:sz w:val="21"/>
                      <w:szCs w:val="21"/>
                    </w:rPr>
                  </w:pPr>
                  <w:r>
                    <w:rPr>
                      <w:rFonts w:hint="eastAsia" w:ascii="宋体" w:hAnsi="宋体" w:eastAsia="宋体" w:cs="宋体"/>
                      <w:sz w:val="21"/>
                      <w:szCs w:val="21"/>
                    </w:rPr>
                    <w:t>5.支持超低照度，0.005 Lux@F1.6（彩色），0.001 Lux @F1.6（黑白），0 Lux with IR；</w:t>
                  </w:r>
                </w:p>
                <w:p w14:paraId="5F98C31A">
                  <w:pPr>
                    <w:pStyle w:val="4"/>
                    <w:rPr>
                      <w:rFonts w:hint="eastAsia" w:ascii="宋体" w:hAnsi="宋体" w:eastAsia="宋体" w:cs="宋体"/>
                      <w:sz w:val="21"/>
                      <w:szCs w:val="21"/>
                    </w:rPr>
                  </w:pPr>
                  <w:r>
                    <w:rPr>
                      <w:rFonts w:hint="eastAsia" w:ascii="宋体" w:hAnsi="宋体" w:eastAsia="宋体" w:cs="宋体"/>
                      <w:sz w:val="21"/>
                      <w:szCs w:val="21"/>
                    </w:rPr>
                    <w:t>6.支持23倍光学变倍，16倍数字变倍；</w:t>
                  </w:r>
                </w:p>
                <w:p w14:paraId="7298D6D9">
                  <w:pPr>
                    <w:pStyle w:val="4"/>
                    <w:rPr>
                      <w:rFonts w:hint="eastAsia" w:ascii="宋体" w:hAnsi="宋体" w:eastAsia="宋体" w:cs="宋体"/>
                      <w:sz w:val="21"/>
                      <w:szCs w:val="21"/>
                    </w:rPr>
                  </w:pPr>
                  <w:r>
                    <w:rPr>
                      <w:rFonts w:hint="eastAsia" w:ascii="宋体" w:hAnsi="宋体" w:eastAsia="宋体" w:cs="宋体"/>
                      <w:sz w:val="21"/>
                      <w:szCs w:val="21"/>
                    </w:rPr>
                    <w:t>7.支持三码流技术，每路码流可独立配置分辨率及帧率；</w:t>
                  </w:r>
                </w:p>
                <w:p w14:paraId="045F3CF1">
                  <w:pPr>
                    <w:pStyle w:val="4"/>
                    <w:rPr>
                      <w:rFonts w:hint="eastAsia" w:ascii="宋体" w:hAnsi="宋体" w:eastAsia="宋体" w:cs="宋体"/>
                      <w:sz w:val="21"/>
                      <w:szCs w:val="21"/>
                    </w:rPr>
                  </w:pPr>
                  <w:r>
                    <w:rPr>
                      <w:rFonts w:hint="eastAsia" w:ascii="宋体" w:hAnsi="宋体" w:eastAsia="宋体" w:cs="宋体"/>
                      <w:sz w:val="21"/>
                      <w:szCs w:val="21"/>
                    </w:rPr>
                    <w:t>8.支持3D数字降噪，支持真宽动态；</w:t>
                  </w:r>
                </w:p>
                <w:p w14:paraId="588B2BFD">
                  <w:pPr>
                    <w:pStyle w:val="4"/>
                    <w:rPr>
                      <w:rFonts w:hint="eastAsia" w:ascii="宋体" w:hAnsi="宋体" w:eastAsia="宋体" w:cs="宋体"/>
                      <w:sz w:val="21"/>
                      <w:szCs w:val="21"/>
                    </w:rPr>
                  </w:pPr>
                  <w:r>
                    <w:rPr>
                      <w:rFonts w:hint="eastAsia" w:ascii="宋体" w:hAnsi="宋体" w:eastAsia="宋体" w:cs="宋体"/>
                      <w:sz w:val="21"/>
                      <w:szCs w:val="21"/>
                    </w:rPr>
                    <w:t>9.支持定时抓图与事件抓图功能；</w:t>
                  </w:r>
                </w:p>
                <w:p w14:paraId="5EF9B138">
                  <w:pPr>
                    <w:pStyle w:val="4"/>
                    <w:rPr>
                      <w:rFonts w:hint="eastAsia" w:ascii="宋体" w:hAnsi="宋体" w:eastAsia="宋体" w:cs="宋体"/>
                      <w:sz w:val="21"/>
                      <w:szCs w:val="21"/>
                    </w:rPr>
                  </w:pPr>
                  <w:r>
                    <w:rPr>
                      <w:rFonts w:hint="eastAsia" w:ascii="宋体" w:hAnsi="宋体" w:eastAsia="宋体" w:cs="宋体"/>
                      <w:sz w:val="21"/>
                      <w:szCs w:val="21"/>
                    </w:rPr>
                    <w:t>10.支持定时任务，一键守望，一键巡航功能；</w:t>
                  </w:r>
                </w:p>
                <w:p w14:paraId="0B41817F">
                  <w:pPr>
                    <w:pStyle w:val="4"/>
                    <w:rPr>
                      <w:rFonts w:hint="eastAsia" w:ascii="宋体" w:hAnsi="宋体" w:eastAsia="宋体" w:cs="宋体"/>
                      <w:sz w:val="21"/>
                      <w:szCs w:val="21"/>
                    </w:rPr>
                  </w:pPr>
                  <w:r>
                    <w:rPr>
                      <w:rFonts w:hint="eastAsia" w:ascii="宋体" w:hAnsi="宋体" w:eastAsia="宋体" w:cs="宋体"/>
                      <w:sz w:val="21"/>
                      <w:szCs w:val="21"/>
                    </w:rPr>
                    <w:t>11.支持海康SDK，开放型网络视频接口，ISAPI，GB/T28181，ISUP；</w:t>
                  </w:r>
                </w:p>
                <w:p w14:paraId="28E963C9">
                  <w:pPr>
                    <w:pStyle w:val="4"/>
                    <w:rPr>
                      <w:rFonts w:hint="eastAsia" w:ascii="宋体" w:hAnsi="宋体" w:eastAsia="宋体" w:cs="宋体"/>
                      <w:sz w:val="21"/>
                      <w:szCs w:val="21"/>
                    </w:rPr>
                  </w:pPr>
                  <w:r>
                    <w:rPr>
                      <w:rFonts w:hint="eastAsia" w:ascii="宋体" w:hAnsi="宋体" w:eastAsia="宋体" w:cs="宋体"/>
                      <w:sz w:val="21"/>
                      <w:szCs w:val="21"/>
                    </w:rPr>
                    <w:t>12.最大支持256GB MicroSD卡存储；</w:t>
                  </w:r>
                </w:p>
                <w:p w14:paraId="405D1E3F">
                  <w:pPr>
                    <w:pStyle w:val="4"/>
                    <w:rPr>
                      <w:rFonts w:hint="eastAsia" w:ascii="宋体" w:hAnsi="宋体" w:eastAsia="宋体" w:cs="宋体"/>
                      <w:sz w:val="21"/>
                      <w:szCs w:val="21"/>
                    </w:rPr>
                  </w:pPr>
                  <w:r>
                    <w:rPr>
                      <w:rFonts w:hint="eastAsia" w:ascii="宋体" w:hAnsi="宋体" w:eastAsia="宋体" w:cs="宋体"/>
                      <w:sz w:val="21"/>
                      <w:szCs w:val="21"/>
                    </w:rPr>
                    <w:t>13.IP66，抗干扰能力强，适用于严酷的电磁环境，符合GB/T17626.2/3/4/5/6四级标准。</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1C68B9">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FC6AC0">
                  <w:pPr>
                    <w:pStyle w:val="4"/>
                    <w:jc w:val="center"/>
                    <w:rPr>
                      <w:rFonts w:hint="eastAsia" w:ascii="宋体" w:hAnsi="宋体" w:eastAsia="宋体" w:cs="宋体"/>
                      <w:sz w:val="21"/>
                      <w:szCs w:val="21"/>
                    </w:rPr>
                  </w:pPr>
                  <w:r>
                    <w:rPr>
                      <w:rFonts w:hint="eastAsia" w:ascii="宋体" w:hAnsi="宋体" w:eastAsia="宋体" w:cs="宋体"/>
                      <w:sz w:val="21"/>
                      <w:szCs w:val="21"/>
                    </w:rPr>
                    <w:t>3</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9CC23E">
                  <w:pPr>
                    <w:pStyle w:val="4"/>
                    <w:jc w:val="center"/>
                    <w:rPr>
                      <w:rFonts w:hint="eastAsia" w:ascii="宋体" w:hAnsi="宋体" w:eastAsia="宋体" w:cs="宋体"/>
                      <w:sz w:val="21"/>
                      <w:szCs w:val="21"/>
                    </w:rPr>
                  </w:pPr>
                  <w:r>
                    <w:rPr>
                      <w:rFonts w:hint="eastAsia" w:ascii="宋体" w:hAnsi="宋体" w:eastAsia="宋体" w:cs="宋体"/>
                      <w:sz w:val="21"/>
                      <w:szCs w:val="21"/>
                    </w:rPr>
                    <w:t>3</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B19083">
                  <w:pPr>
                    <w:pStyle w:val="4"/>
                    <w:jc w:val="center"/>
                    <w:rPr>
                      <w:rFonts w:hint="eastAsia" w:ascii="宋体" w:hAnsi="宋体" w:eastAsia="宋体" w:cs="宋体"/>
                      <w:sz w:val="21"/>
                      <w:szCs w:val="21"/>
                    </w:rPr>
                  </w:pPr>
                  <w:r>
                    <w:rPr>
                      <w:rFonts w:hint="eastAsia" w:ascii="宋体" w:hAnsi="宋体" w:eastAsia="宋体" w:cs="宋体"/>
                      <w:sz w:val="21"/>
                      <w:szCs w:val="21"/>
                    </w:rPr>
                    <w:t>3</w:t>
                  </w:r>
                </w:p>
              </w:tc>
            </w:tr>
            <w:tr w14:paraId="2CAD557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CB01CF">
                  <w:pPr>
                    <w:pStyle w:val="4"/>
                    <w:jc w:val="center"/>
                    <w:rPr>
                      <w:rFonts w:hint="eastAsia" w:ascii="宋体" w:hAnsi="宋体" w:eastAsia="宋体" w:cs="宋体"/>
                      <w:sz w:val="21"/>
                      <w:szCs w:val="21"/>
                    </w:rPr>
                  </w:pPr>
                  <w:r>
                    <w:rPr>
                      <w:rFonts w:hint="eastAsia" w:ascii="宋体" w:hAnsi="宋体" w:eastAsia="宋体" w:cs="宋体"/>
                      <w:sz w:val="21"/>
                      <w:szCs w:val="21"/>
                    </w:rPr>
                    <w:t>3</w:t>
                  </w:r>
                </w:p>
              </w:tc>
              <w:tc>
                <w:tcPr>
                  <w:tcW w:w="98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E0890A">
                  <w:pPr>
                    <w:pStyle w:val="4"/>
                    <w:jc w:val="center"/>
                    <w:rPr>
                      <w:rFonts w:hint="eastAsia" w:ascii="宋体" w:hAnsi="宋体" w:eastAsia="宋体" w:cs="宋体"/>
                      <w:sz w:val="21"/>
                      <w:szCs w:val="21"/>
                    </w:rPr>
                  </w:pPr>
                  <w:r>
                    <w:rPr>
                      <w:rFonts w:hint="eastAsia" w:ascii="宋体" w:hAnsi="宋体" w:eastAsia="宋体" w:cs="宋体"/>
                      <w:sz w:val="21"/>
                      <w:szCs w:val="21"/>
                    </w:rPr>
                    <w:t>DS-2DF9C435I5HS-DW/JM/T2</w:t>
                  </w:r>
                </w:p>
              </w:tc>
              <w:tc>
                <w:tcPr>
                  <w:tcW w:w="27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6DE5D1">
                  <w:pPr>
                    <w:pStyle w:val="4"/>
                    <w:rPr>
                      <w:rFonts w:hint="eastAsia" w:ascii="宋体" w:hAnsi="宋体" w:eastAsia="宋体" w:cs="宋体"/>
                      <w:sz w:val="21"/>
                      <w:szCs w:val="21"/>
                    </w:rPr>
                  </w:pPr>
                  <w:r>
                    <w:rPr>
                      <w:rFonts w:hint="eastAsia" w:ascii="宋体" w:hAnsi="宋体" w:eastAsia="宋体" w:cs="宋体"/>
                      <w:sz w:val="21"/>
                      <w:szCs w:val="21"/>
                    </w:rPr>
                    <w:t>1.400万像素黑光系列9寸网络高清高速智能球机,支持三种智能资源切换：Smart事件、混合要素检测；</w:t>
                  </w:r>
                </w:p>
                <w:p w14:paraId="4F9EC2A9">
                  <w:pPr>
                    <w:pStyle w:val="4"/>
                    <w:rPr>
                      <w:rFonts w:hint="eastAsia" w:ascii="宋体" w:hAnsi="宋体" w:eastAsia="宋体" w:cs="宋体"/>
                      <w:sz w:val="21"/>
                      <w:szCs w:val="21"/>
                    </w:rPr>
                  </w:pPr>
                  <w:r>
                    <w:rPr>
                      <w:rFonts w:hint="eastAsia" w:ascii="宋体" w:hAnsi="宋体" w:eastAsia="宋体" w:cs="宋体"/>
                      <w:sz w:val="21"/>
                      <w:szCs w:val="21"/>
                    </w:rPr>
                    <w:t>2.传感器类型：1/1.8＂progressive scan CMOS，双sensor架构；</w:t>
                  </w:r>
                </w:p>
                <w:p w14:paraId="6B4B8C3C">
                  <w:pPr>
                    <w:pStyle w:val="4"/>
                    <w:rPr>
                      <w:rFonts w:hint="eastAsia" w:ascii="宋体" w:hAnsi="宋体" w:eastAsia="宋体" w:cs="宋体"/>
                      <w:sz w:val="21"/>
                      <w:szCs w:val="21"/>
                    </w:rPr>
                  </w:pPr>
                  <w:r>
                    <w:rPr>
                      <w:rFonts w:hint="eastAsia" w:ascii="宋体" w:hAnsi="宋体" w:eastAsia="宋体" w:cs="宋体"/>
                      <w:sz w:val="21"/>
                      <w:szCs w:val="21"/>
                    </w:rPr>
                    <w:t>3.最低照度：彩色：0.0004 Lux@（F1.6，AGC ON），黑白：0.0001 Lux@（F1.6，AGC ON），0 Lux with IR；</w:t>
                  </w:r>
                </w:p>
                <w:p w14:paraId="6E73592E">
                  <w:pPr>
                    <w:pStyle w:val="4"/>
                    <w:rPr>
                      <w:rFonts w:hint="eastAsia" w:ascii="宋体" w:hAnsi="宋体" w:eastAsia="宋体" w:cs="宋体"/>
                      <w:sz w:val="21"/>
                      <w:szCs w:val="21"/>
                    </w:rPr>
                  </w:pPr>
                  <w:r>
                    <w:rPr>
                      <w:rFonts w:hint="eastAsia" w:ascii="宋体" w:hAnsi="宋体" w:eastAsia="宋体" w:cs="宋体"/>
                      <w:sz w:val="21"/>
                      <w:szCs w:val="21"/>
                    </w:rPr>
                    <w:t>4.光学变倍：35倍；</w:t>
                  </w:r>
                </w:p>
                <w:p w14:paraId="4A31D7C3">
                  <w:pPr>
                    <w:pStyle w:val="4"/>
                    <w:rPr>
                      <w:rFonts w:hint="eastAsia" w:ascii="宋体" w:hAnsi="宋体" w:eastAsia="宋体" w:cs="宋体"/>
                      <w:sz w:val="21"/>
                      <w:szCs w:val="21"/>
                    </w:rPr>
                  </w:pPr>
                  <w:r>
                    <w:rPr>
                      <w:rFonts w:hint="eastAsia" w:ascii="宋体" w:hAnsi="宋体" w:eastAsia="宋体" w:cs="宋体"/>
                      <w:sz w:val="21"/>
                      <w:szCs w:val="21"/>
                    </w:rPr>
                    <w:t>5.焦距：5.9～206.5mm；</w:t>
                  </w:r>
                </w:p>
                <w:p w14:paraId="5E3E3CE9">
                  <w:pPr>
                    <w:pStyle w:val="4"/>
                    <w:rPr>
                      <w:rFonts w:hint="eastAsia" w:ascii="宋体" w:hAnsi="宋体" w:eastAsia="宋体" w:cs="宋体"/>
                      <w:sz w:val="21"/>
                      <w:szCs w:val="21"/>
                    </w:rPr>
                  </w:pPr>
                  <w:r>
                    <w:rPr>
                      <w:rFonts w:hint="eastAsia" w:ascii="宋体" w:hAnsi="宋体" w:eastAsia="宋体" w:cs="宋体"/>
                      <w:sz w:val="21"/>
                      <w:szCs w:val="21"/>
                    </w:rPr>
                    <w:t>6.红外照射距离：250m；</w:t>
                  </w:r>
                </w:p>
                <w:p w14:paraId="0F2E266C">
                  <w:pPr>
                    <w:pStyle w:val="4"/>
                    <w:rPr>
                      <w:rFonts w:hint="eastAsia" w:ascii="宋体" w:hAnsi="宋体" w:eastAsia="宋体" w:cs="宋体"/>
                      <w:sz w:val="21"/>
                      <w:szCs w:val="21"/>
                    </w:rPr>
                  </w:pPr>
                  <w:r>
                    <w:rPr>
                      <w:rFonts w:hint="eastAsia" w:ascii="宋体" w:hAnsi="宋体" w:eastAsia="宋体" w:cs="宋体"/>
                      <w:sz w:val="21"/>
                      <w:szCs w:val="21"/>
                    </w:rPr>
                    <w:t>7.视频压缩标准：H.265，H.264，MJPEG。</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232BD4">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64B225">
                  <w:pPr>
                    <w:pStyle w:val="4"/>
                    <w:jc w:val="center"/>
                    <w:rPr>
                      <w:rFonts w:hint="eastAsia" w:ascii="宋体" w:hAnsi="宋体" w:eastAsia="宋体" w:cs="宋体"/>
                      <w:sz w:val="21"/>
                      <w:szCs w:val="21"/>
                    </w:rPr>
                  </w:pPr>
                  <w:r>
                    <w:rPr>
                      <w:rFonts w:hint="eastAsia" w:ascii="宋体" w:hAnsi="宋体" w:eastAsia="宋体" w:cs="宋体"/>
                      <w:sz w:val="21"/>
                      <w:szCs w:val="21"/>
                    </w:rPr>
                    <w:t>2</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A572DB">
                  <w:pPr>
                    <w:pStyle w:val="4"/>
                    <w:jc w:val="center"/>
                    <w:rPr>
                      <w:rFonts w:hint="eastAsia" w:ascii="宋体" w:hAnsi="宋体" w:eastAsia="宋体" w:cs="宋体"/>
                      <w:sz w:val="21"/>
                      <w:szCs w:val="21"/>
                    </w:rPr>
                  </w:pPr>
                  <w:r>
                    <w:rPr>
                      <w:rFonts w:hint="eastAsia" w:ascii="宋体" w:hAnsi="宋体" w:eastAsia="宋体" w:cs="宋体"/>
                      <w:sz w:val="21"/>
                      <w:szCs w:val="21"/>
                    </w:rPr>
                    <w:t>2</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68D5B2">
                  <w:pPr>
                    <w:pStyle w:val="4"/>
                    <w:jc w:val="center"/>
                    <w:rPr>
                      <w:rFonts w:hint="eastAsia" w:ascii="宋体" w:hAnsi="宋体" w:eastAsia="宋体" w:cs="宋体"/>
                      <w:sz w:val="21"/>
                      <w:szCs w:val="21"/>
                    </w:rPr>
                  </w:pPr>
                  <w:r>
                    <w:rPr>
                      <w:rFonts w:hint="eastAsia" w:ascii="宋体" w:hAnsi="宋体" w:eastAsia="宋体" w:cs="宋体"/>
                      <w:sz w:val="21"/>
                      <w:szCs w:val="21"/>
                    </w:rPr>
                    <w:t>2</w:t>
                  </w:r>
                </w:p>
              </w:tc>
            </w:tr>
            <w:tr w14:paraId="13AAA70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622D05E">
                  <w:pPr>
                    <w:pStyle w:val="4"/>
                    <w:jc w:val="center"/>
                    <w:rPr>
                      <w:rFonts w:hint="eastAsia" w:ascii="宋体" w:hAnsi="宋体" w:eastAsia="宋体" w:cs="宋体"/>
                      <w:sz w:val="21"/>
                      <w:szCs w:val="21"/>
                    </w:rPr>
                  </w:pPr>
                  <w:r>
                    <w:rPr>
                      <w:rFonts w:hint="eastAsia" w:ascii="宋体" w:hAnsi="宋体" w:eastAsia="宋体" w:cs="宋体"/>
                      <w:sz w:val="21"/>
                      <w:szCs w:val="21"/>
                    </w:rPr>
                    <w:t>4</w:t>
                  </w:r>
                </w:p>
              </w:tc>
              <w:tc>
                <w:tcPr>
                  <w:tcW w:w="98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8978EA">
                  <w:pPr>
                    <w:pStyle w:val="4"/>
                    <w:jc w:val="center"/>
                    <w:rPr>
                      <w:rFonts w:hint="eastAsia" w:ascii="宋体" w:hAnsi="宋体" w:eastAsia="宋体" w:cs="宋体"/>
                      <w:sz w:val="21"/>
                      <w:szCs w:val="21"/>
                    </w:rPr>
                  </w:pPr>
                  <w:r>
                    <w:rPr>
                      <w:rFonts w:hint="eastAsia" w:ascii="宋体" w:hAnsi="宋体" w:eastAsia="宋体" w:cs="宋体"/>
                      <w:sz w:val="21"/>
                      <w:szCs w:val="21"/>
                    </w:rPr>
                    <w:t>星光级高清网络球型摄像机（i）DS-GPZ2ABCW-XYZL/VWS</w:t>
                  </w:r>
                </w:p>
              </w:tc>
              <w:tc>
                <w:tcPr>
                  <w:tcW w:w="27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78FB8C2">
                  <w:pPr>
                    <w:pStyle w:val="4"/>
                    <w:rPr>
                      <w:rFonts w:hint="eastAsia" w:ascii="宋体" w:hAnsi="宋体" w:eastAsia="宋体" w:cs="宋体"/>
                      <w:sz w:val="21"/>
                      <w:szCs w:val="21"/>
                    </w:rPr>
                  </w:pPr>
                  <w:r>
                    <w:rPr>
                      <w:rFonts w:hint="eastAsia" w:ascii="宋体" w:hAnsi="宋体" w:eastAsia="宋体" w:cs="宋体"/>
                      <w:sz w:val="21"/>
                      <w:szCs w:val="21"/>
                    </w:rPr>
                    <w:t>1.400万智能筒网络球机；</w:t>
                  </w:r>
                </w:p>
                <w:p w14:paraId="0536AC70">
                  <w:pPr>
                    <w:pStyle w:val="4"/>
                    <w:rPr>
                      <w:rFonts w:hint="eastAsia" w:ascii="宋体" w:hAnsi="宋体" w:eastAsia="宋体" w:cs="宋体"/>
                      <w:sz w:val="21"/>
                      <w:szCs w:val="21"/>
                    </w:rPr>
                  </w:pPr>
                  <w:r>
                    <w:rPr>
                      <w:rFonts w:hint="eastAsia" w:ascii="宋体" w:hAnsi="宋体" w:eastAsia="宋体" w:cs="宋体"/>
                      <w:sz w:val="21"/>
                      <w:szCs w:val="21"/>
                    </w:rPr>
                    <w:t>2.星光级超低照度，0.0005Lux/F1.6(彩色)，0.0001 Lux/F1.6(黑白)，OLux withR支持45信光学变信，16倍数字变信；</w:t>
                  </w:r>
                </w:p>
                <w:p w14:paraId="06780317">
                  <w:pPr>
                    <w:pStyle w:val="4"/>
                    <w:rPr>
                      <w:rFonts w:hint="eastAsia" w:ascii="宋体" w:hAnsi="宋体" w:eastAsia="宋体" w:cs="宋体"/>
                      <w:sz w:val="21"/>
                      <w:szCs w:val="21"/>
                    </w:rPr>
                  </w:pPr>
                  <w:r>
                    <w:rPr>
                      <w:rFonts w:hint="eastAsia" w:ascii="宋体" w:hAnsi="宋体" w:eastAsia="宋体" w:cs="宋体"/>
                      <w:sz w:val="21"/>
                      <w:szCs w:val="21"/>
                    </w:rPr>
                    <w:t>3.采用高效红外阵列，低功耗,激光照射距离最远可达500m支持宽动态范围达120dB，适合逆光环墙监控；</w:t>
                  </w:r>
                </w:p>
                <w:p w14:paraId="29A7C458">
                  <w:pPr>
                    <w:pStyle w:val="4"/>
                    <w:rPr>
                      <w:rFonts w:hint="eastAsia" w:ascii="宋体" w:hAnsi="宋体" w:eastAsia="宋体" w:cs="宋体"/>
                      <w:sz w:val="21"/>
                      <w:szCs w:val="21"/>
                    </w:rPr>
                  </w:pPr>
                  <w:r>
                    <w:rPr>
                      <w:rFonts w:hint="eastAsia" w:ascii="宋体" w:hAnsi="宋体" w:eastAsia="宋体" w:cs="宋体"/>
                      <w:sz w:val="21"/>
                      <w:szCs w:val="21"/>
                    </w:rPr>
                    <w:t>4.支持三码流技术，每路码流可独立配周分辨率及帧率；</w:t>
                  </w:r>
                </w:p>
                <w:p w14:paraId="67E01709">
                  <w:pPr>
                    <w:pStyle w:val="4"/>
                    <w:rPr>
                      <w:rFonts w:hint="eastAsia" w:ascii="宋体" w:hAnsi="宋体" w:eastAsia="宋体" w:cs="宋体"/>
                      <w:sz w:val="21"/>
                      <w:szCs w:val="21"/>
                    </w:rPr>
                  </w:pPr>
                  <w:r>
                    <w:rPr>
                      <w:rFonts w:hint="eastAsia" w:ascii="宋体" w:hAnsi="宋体" w:eastAsia="宋体" w:cs="宋体"/>
                      <w:sz w:val="21"/>
                      <w:szCs w:val="21"/>
                    </w:rPr>
                    <w:t>5.配合Smart NVR实现事件录像的二次智能检表，分析和浓缩播放支持3D数字降噪、强光抑制、光学防料、SmartiR、电子防择支持360°水平旋转，垂直方向20°-90°(自动略转)支持300个预置位，8条巡航扫描；支持30定位；</w:t>
                  </w:r>
                </w:p>
                <w:p w14:paraId="187C04EF">
                  <w:pPr>
                    <w:pStyle w:val="4"/>
                    <w:rPr>
                      <w:rFonts w:hint="eastAsia" w:ascii="宋体" w:hAnsi="宋体" w:eastAsia="宋体" w:cs="宋体"/>
                      <w:sz w:val="21"/>
                      <w:szCs w:val="21"/>
                    </w:rPr>
                  </w:pPr>
                  <w:r>
                    <w:rPr>
                      <w:rFonts w:hint="eastAsia" w:ascii="宋体" w:hAnsi="宋体" w:eastAsia="宋体" w:cs="宋体"/>
                      <w:sz w:val="21"/>
                      <w:szCs w:val="21"/>
                    </w:rPr>
                    <w:t>6.支持定时任务、一键守望、一键巡航功能支持1路音频输入和1路音频输出；</w:t>
                  </w:r>
                </w:p>
                <w:p w14:paraId="58E5167D">
                  <w:pPr>
                    <w:pStyle w:val="4"/>
                    <w:rPr>
                      <w:rFonts w:hint="eastAsia" w:ascii="宋体" w:hAnsi="宋体" w:eastAsia="宋体" w:cs="宋体"/>
                      <w:sz w:val="21"/>
                      <w:szCs w:val="21"/>
                    </w:rPr>
                  </w:pPr>
                  <w:r>
                    <w:rPr>
                      <w:rFonts w:hint="eastAsia" w:ascii="宋体" w:hAnsi="宋体" w:eastAsia="宋体" w:cs="宋体"/>
                      <w:sz w:val="21"/>
                      <w:szCs w:val="21"/>
                    </w:rPr>
                    <w:t>7.内置7路报警输入和2路报暂输出，支持报警联动功能支持最大256GB的MicroSD/MicroSDHC/MicrosDXC卡存储；</w:t>
                  </w:r>
                </w:p>
                <w:p w14:paraId="33CBD930">
                  <w:pPr>
                    <w:pStyle w:val="4"/>
                    <w:rPr>
                      <w:rFonts w:hint="eastAsia" w:ascii="宋体" w:hAnsi="宋体" w:eastAsia="宋体" w:cs="宋体"/>
                      <w:sz w:val="21"/>
                      <w:szCs w:val="21"/>
                    </w:rPr>
                  </w:pPr>
                  <w:r>
                    <w:rPr>
                      <w:rFonts w:hint="eastAsia" w:ascii="宋体" w:hAnsi="宋体" w:eastAsia="宋体" w:cs="宋体"/>
                      <w:sz w:val="21"/>
                      <w:szCs w:val="21"/>
                    </w:rPr>
                    <w:t>8.支持海康SDK、开放型网络视频接口、ISAPI、GB/T28181和黑石接入IP67；6000V防雷、防浪涌、防突波，适用于严酷的电磁环墙，符台GB/T17626 2/3/4/5/6四级标准采用团环精度电机控制技术，云台偏移后可自动归位，确保图面不偏移支持防破坏预警功能。</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4F8C51">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7F383A">
                  <w:pPr>
                    <w:pStyle w:val="4"/>
                    <w:jc w:val="center"/>
                    <w:rPr>
                      <w:rFonts w:hint="eastAsia" w:ascii="宋体" w:hAnsi="宋体" w:eastAsia="宋体" w:cs="宋体"/>
                      <w:sz w:val="21"/>
                      <w:szCs w:val="21"/>
                    </w:rPr>
                  </w:pPr>
                  <w:r>
                    <w:rPr>
                      <w:rFonts w:hint="eastAsia" w:ascii="宋体" w:hAnsi="宋体" w:eastAsia="宋体" w:cs="宋体"/>
                      <w:sz w:val="21"/>
                      <w:szCs w:val="21"/>
                    </w:rPr>
                    <w:t>3</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FAC45F">
                  <w:pPr>
                    <w:pStyle w:val="4"/>
                    <w:jc w:val="center"/>
                    <w:rPr>
                      <w:rFonts w:hint="eastAsia" w:ascii="宋体" w:hAnsi="宋体" w:eastAsia="宋体" w:cs="宋体"/>
                      <w:sz w:val="21"/>
                      <w:szCs w:val="21"/>
                    </w:rPr>
                  </w:pPr>
                  <w:r>
                    <w:rPr>
                      <w:rFonts w:hint="eastAsia" w:ascii="宋体" w:hAnsi="宋体" w:eastAsia="宋体" w:cs="宋体"/>
                      <w:sz w:val="21"/>
                      <w:szCs w:val="21"/>
                    </w:rPr>
                    <w:t>3</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2234CC">
                  <w:pPr>
                    <w:pStyle w:val="4"/>
                    <w:jc w:val="center"/>
                    <w:rPr>
                      <w:rFonts w:hint="eastAsia" w:ascii="宋体" w:hAnsi="宋体" w:eastAsia="宋体" w:cs="宋体"/>
                      <w:sz w:val="21"/>
                      <w:szCs w:val="21"/>
                    </w:rPr>
                  </w:pPr>
                  <w:r>
                    <w:rPr>
                      <w:rFonts w:hint="eastAsia" w:ascii="宋体" w:hAnsi="宋体" w:eastAsia="宋体" w:cs="宋体"/>
                      <w:sz w:val="21"/>
                      <w:szCs w:val="21"/>
                    </w:rPr>
                    <w:t>3</w:t>
                  </w:r>
                </w:p>
              </w:tc>
            </w:tr>
            <w:tr w14:paraId="474F3E9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9BA2C3">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98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B703CE">
                  <w:pPr>
                    <w:pStyle w:val="4"/>
                    <w:jc w:val="center"/>
                    <w:rPr>
                      <w:rFonts w:hint="eastAsia" w:ascii="宋体" w:hAnsi="宋体" w:eastAsia="宋体" w:cs="宋体"/>
                      <w:sz w:val="21"/>
                      <w:szCs w:val="21"/>
                    </w:rPr>
                  </w:pPr>
                  <w:r>
                    <w:rPr>
                      <w:rFonts w:hint="eastAsia" w:ascii="宋体" w:hAnsi="宋体" w:eastAsia="宋体" w:cs="宋体"/>
                      <w:sz w:val="21"/>
                      <w:szCs w:val="21"/>
                    </w:rPr>
                    <w:t>高清网络球型摄像机</w:t>
                  </w:r>
                </w:p>
                <w:p w14:paraId="14B494E2">
                  <w:pPr>
                    <w:pStyle w:val="4"/>
                    <w:jc w:val="center"/>
                    <w:rPr>
                      <w:rFonts w:hint="eastAsia" w:ascii="宋体" w:hAnsi="宋体" w:eastAsia="宋体" w:cs="宋体"/>
                      <w:sz w:val="21"/>
                      <w:szCs w:val="21"/>
                    </w:rPr>
                  </w:pPr>
                  <w:r>
                    <w:rPr>
                      <w:rFonts w:hint="eastAsia" w:ascii="宋体" w:hAnsi="宋体" w:eastAsia="宋体" w:cs="宋体"/>
                      <w:sz w:val="21"/>
                      <w:szCs w:val="21"/>
                    </w:rPr>
                    <w:t>iDS-2VP812-QRST-UVW/XYL</w:t>
                  </w:r>
                </w:p>
              </w:tc>
              <w:tc>
                <w:tcPr>
                  <w:tcW w:w="27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5608BC">
                  <w:pPr>
                    <w:pStyle w:val="4"/>
                    <w:rPr>
                      <w:rFonts w:hint="eastAsia" w:ascii="宋体" w:hAnsi="宋体" w:eastAsia="宋体" w:cs="宋体"/>
                      <w:sz w:val="21"/>
                      <w:szCs w:val="21"/>
                    </w:rPr>
                  </w:pPr>
                  <w:r>
                    <w:rPr>
                      <w:rFonts w:hint="eastAsia" w:ascii="宋体" w:hAnsi="宋体" w:eastAsia="宋体" w:cs="宋体"/>
                      <w:sz w:val="21"/>
                      <w:szCs w:val="21"/>
                    </w:rPr>
                    <w:t>1.全录摄像机；</w:t>
                  </w:r>
                </w:p>
                <w:p w14:paraId="097E795F">
                  <w:pPr>
                    <w:pStyle w:val="4"/>
                    <w:rPr>
                      <w:rFonts w:hint="eastAsia" w:ascii="宋体" w:hAnsi="宋体" w:eastAsia="宋体" w:cs="宋体"/>
                      <w:sz w:val="21"/>
                      <w:szCs w:val="21"/>
                    </w:rPr>
                  </w:pPr>
                  <w:r>
                    <w:rPr>
                      <w:rFonts w:hint="eastAsia" w:ascii="宋体" w:hAnsi="宋体" w:eastAsia="宋体" w:cs="宋体"/>
                      <w:sz w:val="21"/>
                      <w:szCs w:val="21"/>
                    </w:rPr>
                    <w:t>2.6个1/1.8”4MP Progressive Scan CMOS，最高分辨率及帧率可达8160x2400@30 fps视场角：水平270°，垂直85°；</w:t>
                  </w:r>
                </w:p>
                <w:p w14:paraId="39E9E8DB">
                  <w:pPr>
                    <w:pStyle w:val="4"/>
                    <w:rPr>
                      <w:rFonts w:hint="eastAsia" w:ascii="宋体" w:hAnsi="宋体" w:eastAsia="宋体" w:cs="宋体"/>
                      <w:sz w:val="21"/>
                      <w:szCs w:val="21"/>
                    </w:rPr>
                  </w:pPr>
                  <w:r>
                    <w:rPr>
                      <w:rFonts w:hint="eastAsia" w:ascii="宋体" w:hAnsi="宋体" w:eastAsia="宋体" w:cs="宋体"/>
                      <w:sz w:val="21"/>
                      <w:szCs w:val="21"/>
                    </w:rPr>
                    <w:t>3.星光级超低照度，0.0005Lux/F1.0(彩色)，0.0001Lux/F1.0(黑白)细节摄像机1/1.8“8MP Progressive Scan CMOS，最高分辨率及帧率可达3840 x2160@25fps；</w:t>
                  </w:r>
                </w:p>
                <w:p w14:paraId="2CC69F2E">
                  <w:pPr>
                    <w:pStyle w:val="4"/>
                    <w:rPr>
                      <w:rFonts w:hint="eastAsia" w:ascii="宋体" w:hAnsi="宋体" w:eastAsia="宋体" w:cs="宋体"/>
                      <w:sz w:val="21"/>
                      <w:szCs w:val="21"/>
                    </w:rPr>
                  </w:pPr>
                  <w:r>
                    <w:rPr>
                      <w:rFonts w:hint="eastAsia" w:ascii="宋体" w:hAnsi="宋体" w:eastAsia="宋体" w:cs="宋体"/>
                      <w:sz w:val="21"/>
                      <w:szCs w:val="21"/>
                    </w:rPr>
                    <w:t>4.星光级超低照度，0.0005Lux/F1.5(彩色)，0.0001 Lux/F1.5(黑白)，0 Lux with IR45倍光学变倍，16倍数字变倍水平360°连续旋转，垂直-15°～90°(自动翻转)；</w:t>
                  </w:r>
                </w:p>
                <w:p w14:paraId="054B3372">
                  <w:pPr>
                    <w:pStyle w:val="4"/>
                    <w:rPr>
                      <w:rFonts w:hint="eastAsia" w:ascii="宋体" w:hAnsi="宋体" w:eastAsia="宋体" w:cs="宋体"/>
                      <w:sz w:val="21"/>
                      <w:szCs w:val="21"/>
                    </w:rPr>
                  </w:pPr>
                  <w:r>
                    <w:rPr>
                      <w:rFonts w:hint="eastAsia" w:ascii="宋体" w:hAnsi="宋体" w:eastAsia="宋体" w:cs="宋体"/>
                      <w:sz w:val="21"/>
                      <w:szCs w:val="21"/>
                    </w:rPr>
                    <w:t>5.采用高效红外阵列，低功耗，照射距离最远可达500m系统参数；</w:t>
                  </w:r>
                </w:p>
                <w:p w14:paraId="65D72F29">
                  <w:pPr>
                    <w:pStyle w:val="4"/>
                    <w:rPr>
                      <w:rFonts w:hint="eastAsia" w:ascii="宋体" w:hAnsi="宋体" w:eastAsia="宋体" w:cs="宋体"/>
                      <w:sz w:val="21"/>
                      <w:szCs w:val="21"/>
                    </w:rPr>
                  </w:pPr>
                  <w:r>
                    <w:rPr>
                      <w:rFonts w:hint="eastAsia" w:ascii="宋体" w:hAnsi="宋体" w:eastAsia="宋体" w:cs="宋体"/>
                      <w:sz w:val="21"/>
                      <w:szCs w:val="21"/>
                    </w:rPr>
                    <w:t>6.支持软件集成的开放式API、ISAPI、海康SDK、第三方管理平台接入、GB/T28181协议、视图库、萤石接入、ISUP、开放型网络视频接口；</w:t>
                  </w:r>
                </w:p>
                <w:p w14:paraId="3D2EE644">
                  <w:pPr>
                    <w:pStyle w:val="4"/>
                    <w:rPr>
                      <w:rFonts w:hint="eastAsia" w:ascii="宋体" w:hAnsi="宋体" w:eastAsia="宋体" w:cs="宋体"/>
                      <w:sz w:val="21"/>
                      <w:szCs w:val="21"/>
                    </w:rPr>
                  </w:pPr>
                  <w:r>
                    <w:rPr>
                      <w:rFonts w:hint="eastAsia" w:ascii="宋体" w:hAnsi="宋体" w:eastAsia="宋体" w:cs="宋体"/>
                      <w:sz w:val="21"/>
                      <w:szCs w:val="21"/>
                    </w:rPr>
                    <w:t>7.内置7路报警输入、2路报警输出、1路音频输入、1路音频输出光□(FC)+电口(RJ-45)网络接口设计支持基于行业平台实现AR立体防控；</w:t>
                  </w:r>
                </w:p>
                <w:p w14:paraId="7F94E53E">
                  <w:pPr>
                    <w:pStyle w:val="4"/>
                    <w:rPr>
                      <w:rFonts w:hint="eastAsia" w:ascii="宋体" w:hAnsi="宋体" w:eastAsia="宋体" w:cs="宋体"/>
                      <w:sz w:val="21"/>
                      <w:szCs w:val="21"/>
                    </w:rPr>
                  </w:pPr>
                  <w:r>
                    <w:rPr>
                      <w:rFonts w:hint="eastAsia" w:ascii="宋体" w:hAnsi="宋体" w:eastAsia="宋体" w:cs="宋体"/>
                      <w:sz w:val="21"/>
                      <w:szCs w:val="21"/>
                    </w:rPr>
                    <w:t>8.支持全景和细节的标签映射，同一要素只需标定一次支持GB35114安全加密适用场景星光级全景网络智能球机的种种特性使之可广泛适用于机场、车站、体育馆、操场、景区、广场等需要大范围监控和细节捕捉的场景。</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615C9C7">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9B7395">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72019F">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67A835">
                  <w:pPr>
                    <w:pStyle w:val="4"/>
                    <w:jc w:val="center"/>
                    <w:rPr>
                      <w:rFonts w:hint="eastAsia" w:ascii="宋体" w:hAnsi="宋体" w:eastAsia="宋体" w:cs="宋体"/>
                      <w:sz w:val="21"/>
                      <w:szCs w:val="21"/>
                    </w:rPr>
                  </w:pPr>
                  <w:r>
                    <w:rPr>
                      <w:rFonts w:hint="eastAsia" w:ascii="宋体" w:hAnsi="宋体" w:eastAsia="宋体" w:cs="宋体"/>
                      <w:sz w:val="21"/>
                      <w:szCs w:val="21"/>
                    </w:rPr>
                    <w:t>1</w:t>
                  </w:r>
                </w:p>
              </w:tc>
            </w:tr>
            <w:tr w14:paraId="28FCA02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14671F">
                  <w:pPr>
                    <w:pStyle w:val="4"/>
                    <w:jc w:val="center"/>
                    <w:rPr>
                      <w:rFonts w:hint="eastAsia" w:ascii="宋体" w:hAnsi="宋体" w:eastAsia="宋体" w:cs="宋体"/>
                      <w:sz w:val="21"/>
                      <w:szCs w:val="21"/>
                    </w:rPr>
                  </w:pPr>
                  <w:r>
                    <w:rPr>
                      <w:rFonts w:hint="eastAsia" w:ascii="宋体" w:hAnsi="宋体" w:eastAsia="宋体" w:cs="宋体"/>
                      <w:sz w:val="21"/>
                      <w:szCs w:val="21"/>
                    </w:rPr>
                    <w:t>6</w:t>
                  </w:r>
                </w:p>
              </w:tc>
              <w:tc>
                <w:tcPr>
                  <w:tcW w:w="98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E6832F">
                  <w:pPr>
                    <w:pStyle w:val="4"/>
                    <w:jc w:val="center"/>
                    <w:rPr>
                      <w:rFonts w:hint="eastAsia" w:ascii="宋体" w:hAnsi="宋体" w:eastAsia="宋体" w:cs="宋体"/>
                      <w:sz w:val="21"/>
                      <w:szCs w:val="21"/>
                    </w:rPr>
                  </w:pPr>
                  <w:r>
                    <w:rPr>
                      <w:rFonts w:hint="eastAsia" w:ascii="宋体" w:hAnsi="宋体" w:eastAsia="宋体" w:cs="宋体"/>
                      <w:sz w:val="21"/>
                      <w:szCs w:val="21"/>
                    </w:rPr>
                    <w:t>高清网络枪式摄像机</w:t>
                  </w:r>
                </w:p>
                <w:p w14:paraId="0BE67D7A">
                  <w:pPr>
                    <w:pStyle w:val="4"/>
                    <w:jc w:val="center"/>
                    <w:rPr>
                      <w:rFonts w:hint="eastAsia" w:ascii="宋体" w:hAnsi="宋体" w:eastAsia="宋体" w:cs="宋体"/>
                      <w:sz w:val="21"/>
                      <w:szCs w:val="21"/>
                    </w:rPr>
                  </w:pPr>
                  <w:r>
                    <w:rPr>
                      <w:rFonts w:hint="eastAsia" w:ascii="宋体" w:hAnsi="宋体" w:eastAsia="宋体" w:cs="宋体"/>
                      <w:sz w:val="21"/>
                      <w:szCs w:val="21"/>
                    </w:rPr>
                    <w:t>DS-GPZ22BXYZUV-ACDE</w:t>
                  </w:r>
                </w:p>
              </w:tc>
              <w:tc>
                <w:tcPr>
                  <w:tcW w:w="27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A3DDFB">
                  <w:pPr>
                    <w:pStyle w:val="4"/>
                    <w:rPr>
                      <w:rFonts w:hint="eastAsia" w:ascii="宋体" w:hAnsi="宋体" w:eastAsia="宋体" w:cs="宋体"/>
                      <w:sz w:val="21"/>
                      <w:szCs w:val="21"/>
                    </w:rPr>
                  </w:pPr>
                  <w:r>
                    <w:rPr>
                      <w:rFonts w:hint="eastAsia" w:ascii="宋体" w:hAnsi="宋体" w:eastAsia="宋体" w:cs="宋体"/>
                      <w:sz w:val="21"/>
                      <w:szCs w:val="21"/>
                    </w:rPr>
                    <w:t>1.400万智能筒型网络；</w:t>
                  </w:r>
                </w:p>
                <w:p w14:paraId="4F4D9DCF">
                  <w:pPr>
                    <w:pStyle w:val="4"/>
                    <w:rPr>
                      <w:rFonts w:hint="eastAsia" w:ascii="宋体" w:hAnsi="宋体" w:eastAsia="宋体" w:cs="宋体"/>
                      <w:sz w:val="21"/>
                      <w:szCs w:val="21"/>
                    </w:rPr>
                  </w:pPr>
                  <w:r>
                    <w:rPr>
                      <w:rFonts w:hint="eastAsia" w:ascii="宋体" w:hAnsi="宋体" w:eastAsia="宋体" w:cs="宋体"/>
                      <w:sz w:val="21"/>
                      <w:szCs w:val="21"/>
                    </w:rPr>
                    <w:t>2.最高分辨率可达2560×～1440@25fps；</w:t>
                  </w:r>
                </w:p>
                <w:p w14:paraId="39D3611F">
                  <w:pPr>
                    <w:pStyle w:val="4"/>
                    <w:rPr>
                      <w:rFonts w:hint="eastAsia" w:ascii="宋体" w:hAnsi="宋体" w:eastAsia="宋体" w:cs="宋体"/>
                      <w:sz w:val="21"/>
                      <w:szCs w:val="21"/>
                    </w:rPr>
                  </w:pPr>
                  <w:r>
                    <w:rPr>
                      <w:rFonts w:hint="eastAsia" w:ascii="宋体" w:hAnsi="宋体" w:eastAsia="宋体" w:cs="宋体"/>
                      <w:sz w:val="21"/>
                      <w:szCs w:val="21"/>
                    </w:rPr>
                    <w:t>3.支持背光补偿，强光抑制，3D数字降噪，120dB宽动态；</w:t>
                  </w:r>
                </w:p>
                <w:p w14:paraId="26AFB2F3">
                  <w:pPr>
                    <w:pStyle w:val="4"/>
                    <w:rPr>
                      <w:rFonts w:hint="eastAsia" w:ascii="宋体" w:hAnsi="宋体" w:eastAsia="宋体" w:cs="宋体"/>
                      <w:sz w:val="21"/>
                      <w:szCs w:val="21"/>
                    </w:rPr>
                  </w:pPr>
                  <w:r>
                    <w:rPr>
                      <w:rFonts w:hint="eastAsia" w:ascii="宋体" w:hAnsi="宋体" w:eastAsia="宋体" w:cs="宋体"/>
                      <w:sz w:val="21"/>
                      <w:szCs w:val="21"/>
                    </w:rPr>
                    <w:t>4.支持ROI感兴趣区域增强编码，支持Smart265/264编码，可根据场景情况自适应调整码率分配，有效节省存储成本。</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94364C">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BF4571">
                  <w:pPr>
                    <w:pStyle w:val="4"/>
                    <w:jc w:val="center"/>
                    <w:rPr>
                      <w:rFonts w:hint="eastAsia" w:ascii="宋体" w:hAnsi="宋体" w:eastAsia="宋体" w:cs="宋体"/>
                      <w:sz w:val="21"/>
                      <w:szCs w:val="21"/>
                    </w:rPr>
                  </w:pPr>
                  <w:r>
                    <w:rPr>
                      <w:rFonts w:hint="eastAsia" w:ascii="宋体" w:hAnsi="宋体" w:eastAsia="宋体" w:cs="宋体"/>
                      <w:sz w:val="21"/>
                      <w:szCs w:val="21"/>
                    </w:rPr>
                    <w:t>2</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5F1A70">
                  <w:pPr>
                    <w:pStyle w:val="4"/>
                    <w:jc w:val="center"/>
                    <w:rPr>
                      <w:rFonts w:hint="eastAsia" w:ascii="宋体" w:hAnsi="宋体" w:eastAsia="宋体" w:cs="宋体"/>
                      <w:sz w:val="21"/>
                      <w:szCs w:val="21"/>
                    </w:rPr>
                  </w:pPr>
                  <w:r>
                    <w:rPr>
                      <w:rFonts w:hint="eastAsia" w:ascii="宋体" w:hAnsi="宋体" w:eastAsia="宋体" w:cs="宋体"/>
                      <w:sz w:val="21"/>
                      <w:szCs w:val="21"/>
                    </w:rPr>
                    <w:t>2</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0A77BD">
                  <w:pPr>
                    <w:pStyle w:val="4"/>
                    <w:jc w:val="center"/>
                    <w:rPr>
                      <w:rFonts w:hint="eastAsia" w:ascii="宋体" w:hAnsi="宋体" w:eastAsia="宋体" w:cs="宋体"/>
                      <w:sz w:val="21"/>
                      <w:szCs w:val="21"/>
                    </w:rPr>
                  </w:pPr>
                  <w:r>
                    <w:rPr>
                      <w:rFonts w:hint="eastAsia" w:ascii="宋体" w:hAnsi="宋体" w:eastAsia="宋体" w:cs="宋体"/>
                      <w:sz w:val="21"/>
                      <w:szCs w:val="21"/>
                    </w:rPr>
                    <w:t>2</w:t>
                  </w:r>
                </w:p>
              </w:tc>
            </w:tr>
            <w:tr w14:paraId="1AAA0AD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37A354">
                  <w:pPr>
                    <w:pStyle w:val="4"/>
                    <w:jc w:val="center"/>
                    <w:rPr>
                      <w:rFonts w:hint="eastAsia" w:ascii="宋体" w:hAnsi="宋体" w:eastAsia="宋体" w:cs="宋体"/>
                      <w:sz w:val="21"/>
                      <w:szCs w:val="21"/>
                    </w:rPr>
                  </w:pPr>
                  <w:r>
                    <w:rPr>
                      <w:rFonts w:hint="eastAsia" w:ascii="宋体" w:hAnsi="宋体" w:eastAsia="宋体" w:cs="宋体"/>
                      <w:sz w:val="21"/>
                      <w:szCs w:val="21"/>
                    </w:rPr>
                    <w:t>7</w:t>
                  </w:r>
                </w:p>
              </w:tc>
              <w:tc>
                <w:tcPr>
                  <w:tcW w:w="98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A66858">
                  <w:pPr>
                    <w:pStyle w:val="4"/>
                    <w:jc w:val="center"/>
                    <w:rPr>
                      <w:rFonts w:hint="eastAsia" w:ascii="宋体" w:hAnsi="宋体" w:eastAsia="宋体" w:cs="宋体"/>
                      <w:sz w:val="21"/>
                      <w:szCs w:val="21"/>
                    </w:rPr>
                  </w:pPr>
                  <w:r>
                    <w:rPr>
                      <w:rFonts w:hint="eastAsia" w:ascii="宋体" w:hAnsi="宋体" w:eastAsia="宋体" w:cs="宋体"/>
                      <w:sz w:val="21"/>
                      <w:szCs w:val="21"/>
                    </w:rPr>
                    <w:t>小场景抓拍机</w:t>
                  </w:r>
                </w:p>
                <w:p w14:paraId="44EEF4B5">
                  <w:pPr>
                    <w:pStyle w:val="4"/>
                    <w:jc w:val="center"/>
                    <w:rPr>
                      <w:rFonts w:hint="eastAsia" w:ascii="宋体" w:hAnsi="宋体" w:eastAsia="宋体" w:cs="宋体"/>
                      <w:sz w:val="21"/>
                      <w:szCs w:val="21"/>
                    </w:rPr>
                  </w:pPr>
                  <w:r>
                    <w:rPr>
                      <w:rFonts w:hint="eastAsia" w:ascii="宋体" w:hAnsi="宋体" w:eastAsia="宋体" w:cs="宋体"/>
                      <w:sz w:val="21"/>
                      <w:szCs w:val="21"/>
                    </w:rPr>
                    <w:t>DS-2CD702XYZUV/E2-ABCDHZ</w:t>
                  </w:r>
                </w:p>
              </w:tc>
              <w:tc>
                <w:tcPr>
                  <w:tcW w:w="27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CD39B4">
                  <w:pPr>
                    <w:pStyle w:val="4"/>
                    <w:rPr>
                      <w:rFonts w:hint="eastAsia" w:ascii="宋体" w:hAnsi="宋体" w:eastAsia="宋体" w:cs="宋体"/>
                      <w:sz w:val="21"/>
                      <w:szCs w:val="21"/>
                    </w:rPr>
                  </w:pPr>
                  <w:r>
                    <w:rPr>
                      <w:rFonts w:hint="eastAsia" w:ascii="宋体" w:hAnsi="宋体" w:eastAsia="宋体" w:cs="宋体"/>
                      <w:sz w:val="21"/>
                      <w:szCs w:val="21"/>
                    </w:rPr>
                    <w:t>1.400万星光级1/1.8"CMOS AI轻智能抓拍枪机网络摄像机；</w:t>
                  </w:r>
                </w:p>
                <w:p w14:paraId="53AEB0E7">
                  <w:pPr>
                    <w:pStyle w:val="4"/>
                    <w:rPr>
                      <w:rFonts w:hint="eastAsia" w:ascii="宋体" w:hAnsi="宋体" w:eastAsia="宋体" w:cs="宋体"/>
                      <w:sz w:val="21"/>
                      <w:szCs w:val="21"/>
                    </w:rPr>
                  </w:pPr>
                  <w:r>
                    <w:rPr>
                      <w:rFonts w:hint="eastAsia" w:ascii="宋体" w:hAnsi="宋体" w:eastAsia="宋体" w:cs="宋体"/>
                      <w:sz w:val="21"/>
                      <w:szCs w:val="21"/>
                    </w:rPr>
                    <w:t>2.周界：支持区域入侵、越界侦测、进入区域、离开区域功能；支持基于具体的要素类型触发的报警。</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B1E325">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2FB739">
                  <w:pPr>
                    <w:pStyle w:val="4"/>
                    <w:jc w:val="center"/>
                    <w:rPr>
                      <w:rFonts w:hint="eastAsia" w:ascii="宋体" w:hAnsi="宋体" w:eastAsia="宋体" w:cs="宋体"/>
                      <w:sz w:val="21"/>
                      <w:szCs w:val="21"/>
                    </w:rPr>
                  </w:pPr>
                  <w:r>
                    <w:rPr>
                      <w:rFonts w:hint="eastAsia" w:ascii="宋体" w:hAnsi="宋体" w:eastAsia="宋体" w:cs="宋体"/>
                      <w:sz w:val="21"/>
                      <w:szCs w:val="21"/>
                    </w:rPr>
                    <w:t>4</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8781BC">
                  <w:pPr>
                    <w:pStyle w:val="4"/>
                    <w:jc w:val="center"/>
                    <w:rPr>
                      <w:rFonts w:hint="eastAsia" w:ascii="宋体" w:hAnsi="宋体" w:eastAsia="宋体" w:cs="宋体"/>
                      <w:sz w:val="21"/>
                      <w:szCs w:val="21"/>
                    </w:rPr>
                  </w:pPr>
                  <w:r>
                    <w:rPr>
                      <w:rFonts w:hint="eastAsia" w:ascii="宋体" w:hAnsi="宋体" w:eastAsia="宋体" w:cs="宋体"/>
                      <w:sz w:val="21"/>
                      <w:szCs w:val="21"/>
                    </w:rPr>
                    <w:t>4</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2E1F1C">
                  <w:pPr>
                    <w:pStyle w:val="4"/>
                    <w:jc w:val="center"/>
                    <w:rPr>
                      <w:rFonts w:hint="eastAsia" w:ascii="宋体" w:hAnsi="宋体" w:eastAsia="宋体" w:cs="宋体"/>
                      <w:sz w:val="21"/>
                      <w:szCs w:val="21"/>
                    </w:rPr>
                  </w:pPr>
                  <w:r>
                    <w:rPr>
                      <w:rFonts w:hint="eastAsia" w:ascii="宋体" w:hAnsi="宋体" w:eastAsia="宋体" w:cs="宋体"/>
                      <w:sz w:val="21"/>
                      <w:szCs w:val="21"/>
                    </w:rPr>
                    <w:t>4</w:t>
                  </w:r>
                </w:p>
              </w:tc>
            </w:tr>
            <w:tr w14:paraId="3E9994A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C9EDCE">
                  <w:pPr>
                    <w:pStyle w:val="4"/>
                    <w:jc w:val="center"/>
                    <w:rPr>
                      <w:rFonts w:hint="eastAsia" w:ascii="宋体" w:hAnsi="宋体" w:eastAsia="宋体" w:cs="宋体"/>
                      <w:sz w:val="21"/>
                      <w:szCs w:val="21"/>
                    </w:rPr>
                  </w:pPr>
                  <w:r>
                    <w:rPr>
                      <w:rFonts w:hint="eastAsia" w:ascii="宋体" w:hAnsi="宋体" w:eastAsia="宋体" w:cs="宋体"/>
                      <w:sz w:val="21"/>
                      <w:szCs w:val="21"/>
                    </w:rPr>
                    <w:t>8</w:t>
                  </w:r>
                </w:p>
              </w:tc>
              <w:tc>
                <w:tcPr>
                  <w:tcW w:w="98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8AA45F">
                  <w:pPr>
                    <w:pStyle w:val="4"/>
                    <w:jc w:val="center"/>
                    <w:rPr>
                      <w:rFonts w:hint="eastAsia" w:ascii="宋体" w:hAnsi="宋体" w:eastAsia="宋体" w:cs="宋体"/>
                      <w:sz w:val="21"/>
                      <w:szCs w:val="21"/>
                    </w:rPr>
                  </w:pPr>
                  <w:r>
                    <w:rPr>
                      <w:rFonts w:hint="eastAsia" w:ascii="宋体" w:hAnsi="宋体" w:eastAsia="宋体" w:cs="宋体"/>
                      <w:sz w:val="21"/>
                      <w:szCs w:val="21"/>
                    </w:rPr>
                    <w:t>高清摄像枪</w:t>
                  </w:r>
                </w:p>
                <w:p w14:paraId="1A08C55C">
                  <w:pPr>
                    <w:pStyle w:val="4"/>
                    <w:jc w:val="center"/>
                    <w:rPr>
                      <w:rFonts w:hint="eastAsia" w:ascii="宋体" w:hAnsi="宋体" w:eastAsia="宋体" w:cs="宋体"/>
                      <w:sz w:val="21"/>
                      <w:szCs w:val="21"/>
                    </w:rPr>
                  </w:pPr>
                  <w:r>
                    <w:rPr>
                      <w:rFonts w:hint="eastAsia" w:ascii="宋体" w:hAnsi="宋体" w:eastAsia="宋体" w:cs="宋体"/>
                      <w:sz w:val="21"/>
                      <w:szCs w:val="21"/>
                    </w:rPr>
                    <w:t>DS-2CD7A4XYZUV-ABCDEF</w:t>
                  </w:r>
                </w:p>
              </w:tc>
              <w:tc>
                <w:tcPr>
                  <w:tcW w:w="27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0B7F7B">
                  <w:pPr>
                    <w:pStyle w:val="4"/>
                    <w:rPr>
                      <w:rFonts w:hint="eastAsia" w:ascii="宋体" w:hAnsi="宋体" w:eastAsia="宋体" w:cs="宋体"/>
                      <w:sz w:val="21"/>
                      <w:szCs w:val="21"/>
                    </w:rPr>
                  </w:pPr>
                  <w:r>
                    <w:rPr>
                      <w:rFonts w:hint="eastAsia" w:ascii="宋体" w:hAnsi="宋体" w:eastAsia="宋体" w:cs="宋体"/>
                      <w:sz w:val="21"/>
                      <w:szCs w:val="21"/>
                    </w:rPr>
                    <w:t>1.400万星光级1/1.8”CMOS AI抓拍筒型网络摄像机；</w:t>
                  </w:r>
                </w:p>
                <w:p w14:paraId="3750CC35">
                  <w:pPr>
                    <w:pStyle w:val="4"/>
                    <w:rPr>
                      <w:rFonts w:hint="eastAsia" w:ascii="宋体" w:hAnsi="宋体" w:eastAsia="宋体" w:cs="宋体"/>
                      <w:sz w:val="21"/>
                      <w:szCs w:val="21"/>
                    </w:rPr>
                  </w:pPr>
                  <w:r>
                    <w:rPr>
                      <w:rFonts w:hint="eastAsia" w:ascii="宋体" w:hAnsi="宋体" w:eastAsia="宋体" w:cs="宋体"/>
                      <w:sz w:val="21"/>
                      <w:szCs w:val="21"/>
                    </w:rPr>
                    <w:t>2.最低照度：彩色：0.0005Lux@(F1.2,AGC ON)黑白：0.0001 Lux @(F1.2,AGC ON),0 Lux with IR；</w:t>
                  </w:r>
                </w:p>
                <w:p w14:paraId="74F1A351">
                  <w:pPr>
                    <w:pStyle w:val="4"/>
                    <w:rPr>
                      <w:rFonts w:hint="eastAsia" w:ascii="宋体" w:hAnsi="宋体" w:eastAsia="宋体" w:cs="宋体"/>
                      <w:sz w:val="21"/>
                      <w:szCs w:val="21"/>
                    </w:rPr>
                  </w:pPr>
                  <w:r>
                    <w:rPr>
                      <w:rFonts w:hint="eastAsia" w:ascii="宋体" w:hAnsi="宋体" w:eastAsia="宋体" w:cs="宋体"/>
                      <w:sz w:val="21"/>
                      <w:szCs w:val="21"/>
                    </w:rPr>
                    <w:t>3.镜头：（变焦）8-32mm@ F1.8,水平视场角：40.4°～14.5°，垂直视场角：21.2°～8.3°，对角线视场角：46.8°～16.5°；</w:t>
                  </w:r>
                </w:p>
                <w:p w14:paraId="277F9085">
                  <w:pPr>
                    <w:pStyle w:val="4"/>
                    <w:rPr>
                      <w:rFonts w:hint="eastAsia" w:ascii="宋体" w:hAnsi="宋体" w:eastAsia="宋体" w:cs="宋体"/>
                      <w:sz w:val="21"/>
                      <w:szCs w:val="21"/>
                    </w:rPr>
                  </w:pPr>
                  <w:r>
                    <w:rPr>
                      <w:rFonts w:hint="eastAsia" w:ascii="宋体" w:hAnsi="宋体" w:eastAsia="宋体" w:cs="宋体"/>
                      <w:sz w:val="21"/>
                      <w:szCs w:val="21"/>
                    </w:rPr>
                    <w:t>4.宽动态：超宽动态范围达120dB，室内逆光环境下监控；</w:t>
                  </w:r>
                </w:p>
                <w:p w14:paraId="174C711F">
                  <w:pPr>
                    <w:pStyle w:val="4"/>
                    <w:rPr>
                      <w:rFonts w:hint="eastAsia" w:ascii="宋体" w:hAnsi="宋体" w:eastAsia="宋体" w:cs="宋体"/>
                      <w:sz w:val="21"/>
                      <w:szCs w:val="21"/>
                    </w:rPr>
                  </w:pPr>
                  <w:r>
                    <w:rPr>
                      <w:rFonts w:hint="eastAsia" w:ascii="宋体" w:hAnsi="宋体" w:eastAsia="宋体" w:cs="宋体"/>
                      <w:sz w:val="21"/>
                      <w:szCs w:val="21"/>
                    </w:rPr>
                    <w:t>5.视频压缩标准：H.265/H.264/MJPEG；</w:t>
                  </w:r>
                </w:p>
                <w:p w14:paraId="68D4D6F6">
                  <w:pPr>
                    <w:pStyle w:val="4"/>
                    <w:rPr>
                      <w:rFonts w:hint="eastAsia" w:ascii="宋体" w:hAnsi="宋体" w:eastAsia="宋体" w:cs="宋体"/>
                      <w:sz w:val="21"/>
                      <w:szCs w:val="21"/>
                    </w:rPr>
                  </w:pPr>
                  <w:r>
                    <w:rPr>
                      <w:rFonts w:hint="eastAsia" w:ascii="宋体" w:hAnsi="宋体" w:eastAsia="宋体" w:cs="宋体"/>
                      <w:sz w:val="21"/>
                      <w:szCs w:val="21"/>
                    </w:rPr>
                    <w:t>6.最大尺寸：2688×1520；</w:t>
                  </w:r>
                </w:p>
                <w:p w14:paraId="4269BC8E">
                  <w:pPr>
                    <w:pStyle w:val="4"/>
                    <w:rPr>
                      <w:rFonts w:hint="eastAsia" w:ascii="宋体" w:hAnsi="宋体" w:eastAsia="宋体" w:cs="宋体"/>
                      <w:sz w:val="21"/>
                      <w:szCs w:val="21"/>
                    </w:rPr>
                  </w:pPr>
                  <w:r>
                    <w:rPr>
                      <w:rFonts w:hint="eastAsia" w:ascii="宋体" w:hAnsi="宋体" w:eastAsia="宋体" w:cs="宋体"/>
                      <w:sz w:val="21"/>
                      <w:szCs w:val="21"/>
                    </w:rPr>
                    <w:t>7.存储功能：支持Micro SD(即TF卡)/Micro SDHC /Micro SDXC卡(128GB或者256GB)断网本地存储及断网续传,NAS(NFS,SMB/CIFS均支持),配合海康黑卡支持SD卡加密及SD状态检测功能；</w:t>
                  </w:r>
                </w:p>
                <w:p w14:paraId="1FAA09CA">
                  <w:pPr>
                    <w:pStyle w:val="4"/>
                    <w:rPr>
                      <w:rFonts w:hint="eastAsia" w:ascii="宋体" w:hAnsi="宋体" w:eastAsia="宋体" w:cs="宋体"/>
                      <w:sz w:val="21"/>
                      <w:szCs w:val="21"/>
                    </w:rPr>
                  </w:pPr>
                  <w:r>
                    <w:rPr>
                      <w:rFonts w:hint="eastAsia" w:ascii="宋体" w:hAnsi="宋体" w:eastAsia="宋体" w:cs="宋体"/>
                      <w:sz w:val="21"/>
                      <w:szCs w:val="21"/>
                    </w:rPr>
                    <w:t>8.接口类型：甩线；</w:t>
                  </w:r>
                </w:p>
                <w:p w14:paraId="1A7ACF87">
                  <w:pPr>
                    <w:pStyle w:val="4"/>
                    <w:rPr>
                      <w:rFonts w:hint="eastAsia" w:ascii="宋体" w:hAnsi="宋体" w:eastAsia="宋体" w:cs="宋体"/>
                      <w:sz w:val="21"/>
                      <w:szCs w:val="21"/>
                    </w:rPr>
                  </w:pPr>
                  <w:r>
                    <w:rPr>
                      <w:rFonts w:hint="eastAsia" w:ascii="宋体" w:hAnsi="宋体" w:eastAsia="宋体" w:cs="宋体"/>
                      <w:sz w:val="21"/>
                      <w:szCs w:val="21"/>
                    </w:rPr>
                    <w:t>9.通讯接口：1个RJ45 10M/100M/1000M自适应以太网口；RS-485；</w:t>
                  </w:r>
                </w:p>
                <w:p w14:paraId="61ACAC28">
                  <w:pPr>
                    <w:pStyle w:val="4"/>
                    <w:rPr>
                      <w:rFonts w:hint="eastAsia" w:ascii="宋体" w:hAnsi="宋体" w:eastAsia="宋体" w:cs="宋体"/>
                      <w:sz w:val="21"/>
                      <w:szCs w:val="21"/>
                    </w:rPr>
                  </w:pPr>
                  <w:r>
                    <w:rPr>
                      <w:rFonts w:hint="eastAsia" w:ascii="宋体" w:hAnsi="宋体" w:eastAsia="宋体" w:cs="宋体"/>
                      <w:sz w:val="21"/>
                      <w:szCs w:val="21"/>
                    </w:rPr>
                    <w:t>视频输出：1Vp-p Composite Output(75Ω/CVBS)；</w:t>
                  </w:r>
                </w:p>
                <w:p w14:paraId="329EF8C4">
                  <w:pPr>
                    <w:pStyle w:val="4"/>
                    <w:rPr>
                      <w:rFonts w:hint="eastAsia" w:ascii="宋体" w:hAnsi="宋体" w:eastAsia="宋体" w:cs="宋体"/>
                      <w:sz w:val="21"/>
                      <w:szCs w:val="21"/>
                    </w:rPr>
                  </w:pPr>
                  <w:r>
                    <w:rPr>
                      <w:rFonts w:hint="eastAsia" w:ascii="宋体" w:hAnsi="宋体" w:eastAsia="宋体" w:cs="宋体"/>
                      <w:sz w:val="21"/>
                      <w:szCs w:val="21"/>
                    </w:rPr>
                    <w:t>10.电源输出：DC12V 200mA；</w:t>
                  </w:r>
                </w:p>
                <w:p w14:paraId="1113CD7B">
                  <w:pPr>
                    <w:pStyle w:val="4"/>
                    <w:rPr>
                      <w:rFonts w:hint="eastAsia" w:ascii="宋体" w:hAnsi="宋体" w:eastAsia="宋体" w:cs="宋体"/>
                      <w:sz w:val="21"/>
                      <w:szCs w:val="21"/>
                    </w:rPr>
                  </w:pPr>
                  <w:r>
                    <w:rPr>
                      <w:rFonts w:hint="eastAsia" w:ascii="宋体" w:hAnsi="宋体" w:eastAsia="宋体" w:cs="宋体"/>
                      <w:sz w:val="21"/>
                      <w:szCs w:val="21"/>
                    </w:rPr>
                    <w:t>11.音频接口：音频输入：支持2路3.5mm JACK LINE IN；音频输出：支持1路3.5mm JACK LINE OUT；</w:t>
                  </w:r>
                </w:p>
                <w:p w14:paraId="3B424EE4">
                  <w:pPr>
                    <w:pStyle w:val="4"/>
                    <w:rPr>
                      <w:rFonts w:hint="eastAsia" w:ascii="宋体" w:hAnsi="宋体" w:eastAsia="宋体" w:cs="宋体"/>
                      <w:sz w:val="21"/>
                      <w:szCs w:val="21"/>
                    </w:rPr>
                  </w:pPr>
                  <w:r>
                    <w:rPr>
                      <w:rFonts w:hint="eastAsia" w:ascii="宋体" w:hAnsi="宋体" w:eastAsia="宋体" w:cs="宋体"/>
                      <w:sz w:val="21"/>
                      <w:szCs w:val="21"/>
                    </w:rPr>
                    <w:t>12.报警接口：3输入，2输出(报警输出最大支持AC/DC24V 1A）；</w:t>
                  </w:r>
                </w:p>
                <w:p w14:paraId="6EBB87A7">
                  <w:pPr>
                    <w:pStyle w:val="4"/>
                    <w:rPr>
                      <w:rFonts w:hint="eastAsia" w:ascii="宋体" w:hAnsi="宋体" w:eastAsia="宋体" w:cs="宋体"/>
                      <w:sz w:val="21"/>
                      <w:szCs w:val="21"/>
                    </w:rPr>
                  </w:pPr>
                  <w:r>
                    <w:rPr>
                      <w:rFonts w:hint="eastAsia" w:ascii="宋体" w:hAnsi="宋体" w:eastAsia="宋体" w:cs="宋体"/>
                      <w:sz w:val="21"/>
                      <w:szCs w:val="21"/>
                    </w:rPr>
                    <w:t>13.Reset按键：支持；</w:t>
                  </w:r>
                </w:p>
                <w:p w14:paraId="079C2F94">
                  <w:pPr>
                    <w:pStyle w:val="4"/>
                    <w:rPr>
                      <w:rFonts w:hint="eastAsia" w:ascii="宋体" w:hAnsi="宋体" w:eastAsia="宋体" w:cs="宋体"/>
                      <w:sz w:val="21"/>
                      <w:szCs w:val="21"/>
                    </w:rPr>
                  </w:pPr>
                  <w:r>
                    <w:rPr>
                      <w:rFonts w:hint="eastAsia" w:ascii="宋体" w:hAnsi="宋体" w:eastAsia="宋体" w:cs="宋体"/>
                      <w:sz w:val="21"/>
                      <w:szCs w:val="21"/>
                    </w:rPr>
                    <w:t>14.工作温度和湿度：-30℃～60℃,湿度小于95%(无凝结)；</w:t>
                  </w:r>
                </w:p>
                <w:p w14:paraId="6AE1EC47">
                  <w:pPr>
                    <w:pStyle w:val="4"/>
                    <w:rPr>
                      <w:rFonts w:hint="eastAsia" w:ascii="宋体" w:hAnsi="宋体" w:eastAsia="宋体" w:cs="宋体"/>
                      <w:sz w:val="21"/>
                      <w:szCs w:val="21"/>
                    </w:rPr>
                  </w:pPr>
                  <w:r>
                    <w:rPr>
                      <w:rFonts w:hint="eastAsia" w:ascii="宋体" w:hAnsi="宋体" w:eastAsia="宋体" w:cs="宋体"/>
                      <w:sz w:val="21"/>
                      <w:szCs w:val="21"/>
                    </w:rPr>
                    <w:t>15.电源供应：DC：12V±20%，支持防反接保护；PoE：802.3at,class 4 电源接口类。</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F0F67FD">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467826">
                  <w:pPr>
                    <w:pStyle w:val="4"/>
                    <w:jc w:val="center"/>
                    <w:rPr>
                      <w:rFonts w:hint="eastAsia" w:ascii="宋体" w:hAnsi="宋体" w:eastAsia="宋体" w:cs="宋体"/>
                      <w:sz w:val="21"/>
                      <w:szCs w:val="21"/>
                    </w:rPr>
                  </w:pPr>
                  <w:r>
                    <w:rPr>
                      <w:rFonts w:hint="eastAsia" w:ascii="宋体" w:hAnsi="宋体" w:eastAsia="宋体" w:cs="宋体"/>
                      <w:sz w:val="21"/>
                      <w:szCs w:val="21"/>
                    </w:rPr>
                    <w:t>8</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152B55">
                  <w:pPr>
                    <w:pStyle w:val="4"/>
                    <w:jc w:val="center"/>
                    <w:rPr>
                      <w:rFonts w:hint="eastAsia" w:ascii="宋体" w:hAnsi="宋体" w:eastAsia="宋体" w:cs="宋体"/>
                      <w:sz w:val="21"/>
                      <w:szCs w:val="21"/>
                    </w:rPr>
                  </w:pPr>
                  <w:r>
                    <w:rPr>
                      <w:rFonts w:hint="eastAsia" w:ascii="宋体" w:hAnsi="宋体" w:eastAsia="宋体" w:cs="宋体"/>
                      <w:sz w:val="21"/>
                      <w:szCs w:val="21"/>
                    </w:rPr>
                    <w:t>8</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559341">
                  <w:pPr>
                    <w:pStyle w:val="4"/>
                    <w:jc w:val="center"/>
                    <w:rPr>
                      <w:rFonts w:hint="eastAsia" w:ascii="宋体" w:hAnsi="宋体" w:eastAsia="宋体" w:cs="宋体"/>
                      <w:sz w:val="21"/>
                      <w:szCs w:val="21"/>
                    </w:rPr>
                  </w:pPr>
                  <w:r>
                    <w:rPr>
                      <w:rFonts w:hint="eastAsia" w:ascii="宋体" w:hAnsi="宋体" w:eastAsia="宋体" w:cs="宋体"/>
                      <w:sz w:val="21"/>
                      <w:szCs w:val="21"/>
                    </w:rPr>
                    <w:t>8</w:t>
                  </w:r>
                </w:p>
              </w:tc>
            </w:tr>
            <w:tr w14:paraId="5C26916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FEAE24">
                  <w:pPr>
                    <w:pStyle w:val="4"/>
                    <w:jc w:val="center"/>
                    <w:rPr>
                      <w:rFonts w:hint="eastAsia" w:ascii="宋体" w:hAnsi="宋体" w:eastAsia="宋体" w:cs="宋体"/>
                      <w:sz w:val="21"/>
                      <w:szCs w:val="21"/>
                    </w:rPr>
                  </w:pPr>
                  <w:r>
                    <w:rPr>
                      <w:rFonts w:hint="eastAsia" w:ascii="宋体" w:hAnsi="宋体" w:eastAsia="宋体" w:cs="宋体"/>
                      <w:sz w:val="21"/>
                      <w:szCs w:val="21"/>
                    </w:rPr>
                    <w:t>9</w:t>
                  </w:r>
                </w:p>
              </w:tc>
              <w:tc>
                <w:tcPr>
                  <w:tcW w:w="98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FF8135">
                  <w:pPr>
                    <w:pStyle w:val="4"/>
                    <w:jc w:val="center"/>
                    <w:rPr>
                      <w:rFonts w:hint="eastAsia" w:ascii="宋体" w:hAnsi="宋体" w:eastAsia="宋体" w:cs="宋体"/>
                      <w:sz w:val="21"/>
                      <w:szCs w:val="21"/>
                    </w:rPr>
                  </w:pPr>
                  <w:r>
                    <w:rPr>
                      <w:rFonts w:hint="eastAsia" w:ascii="宋体" w:hAnsi="宋体" w:eastAsia="宋体" w:cs="宋体"/>
                      <w:sz w:val="21"/>
                      <w:szCs w:val="21"/>
                    </w:rPr>
                    <w:t>400万摄像枪DS-2CD3T46EWDA1-I升级到新型号DS-2CD3T46WDA4-L</w:t>
                  </w:r>
                </w:p>
              </w:tc>
              <w:tc>
                <w:tcPr>
                  <w:tcW w:w="27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276F1B">
                  <w:pPr>
                    <w:pStyle w:val="4"/>
                    <w:rPr>
                      <w:rFonts w:hint="eastAsia" w:ascii="宋体" w:hAnsi="宋体" w:eastAsia="宋体" w:cs="宋体"/>
                      <w:sz w:val="21"/>
                      <w:szCs w:val="21"/>
                    </w:rPr>
                  </w:pPr>
                  <w:r>
                    <w:rPr>
                      <w:rFonts w:hint="eastAsia" w:ascii="宋体" w:hAnsi="宋体" w:eastAsia="宋体" w:cs="宋体"/>
                      <w:sz w:val="21"/>
                      <w:szCs w:val="21"/>
                    </w:rPr>
                    <w:t>1.400万智能警戒筒型网络摄像机,最高分辨率可达2560×1440@25fps；</w:t>
                  </w:r>
                </w:p>
                <w:p w14:paraId="41CBE009">
                  <w:pPr>
                    <w:pStyle w:val="4"/>
                    <w:rPr>
                      <w:rFonts w:hint="eastAsia" w:ascii="宋体" w:hAnsi="宋体" w:eastAsia="宋体" w:cs="宋体"/>
                      <w:sz w:val="21"/>
                      <w:szCs w:val="21"/>
                    </w:rPr>
                  </w:pPr>
                  <w:r>
                    <w:rPr>
                      <w:rFonts w:hint="eastAsia" w:ascii="宋体" w:hAnsi="宋体" w:eastAsia="宋体" w:cs="宋体"/>
                      <w:sz w:val="21"/>
                      <w:szCs w:val="21"/>
                    </w:rPr>
                    <w:t>3.支持背光补偿，强光抑制，3D数字降噪，120dB宽动态；</w:t>
                  </w:r>
                </w:p>
                <w:p w14:paraId="78918484">
                  <w:pPr>
                    <w:pStyle w:val="4"/>
                    <w:rPr>
                      <w:rFonts w:hint="eastAsia" w:ascii="宋体" w:hAnsi="宋体" w:eastAsia="宋体" w:cs="宋体"/>
                      <w:sz w:val="21"/>
                      <w:szCs w:val="21"/>
                    </w:rPr>
                  </w:pPr>
                  <w:r>
                    <w:rPr>
                      <w:rFonts w:hint="eastAsia" w:ascii="宋体" w:hAnsi="宋体" w:eastAsia="宋体" w:cs="宋体"/>
                      <w:sz w:val="21"/>
                      <w:szCs w:val="21"/>
                    </w:rPr>
                    <w:t>4.支持ROI感兴趣区域增强编码，支持Smart265/264编码，可根据场景情况自适应调整码率分配，有效节省存储成本；</w:t>
                  </w:r>
                </w:p>
                <w:p w14:paraId="6031BD1C">
                  <w:pPr>
                    <w:pStyle w:val="4"/>
                    <w:rPr>
                      <w:rFonts w:hint="eastAsia" w:ascii="宋体" w:hAnsi="宋体" w:eastAsia="宋体" w:cs="宋体"/>
                      <w:sz w:val="21"/>
                      <w:szCs w:val="21"/>
                    </w:rPr>
                  </w:pPr>
                  <w:r>
                    <w:rPr>
                      <w:rFonts w:hint="eastAsia" w:ascii="宋体" w:hAnsi="宋体" w:eastAsia="宋体" w:cs="宋体"/>
                      <w:sz w:val="21"/>
                      <w:szCs w:val="21"/>
                    </w:rPr>
                    <w:t>5.1个内置麦克风，1个内置扬声器，支持双向语音对讲；</w:t>
                  </w:r>
                </w:p>
                <w:p w14:paraId="5964BF5E">
                  <w:pPr>
                    <w:pStyle w:val="4"/>
                    <w:rPr>
                      <w:rFonts w:hint="eastAsia" w:ascii="宋体" w:hAnsi="宋体" w:eastAsia="宋体" w:cs="宋体"/>
                      <w:sz w:val="21"/>
                      <w:szCs w:val="21"/>
                    </w:rPr>
                  </w:pPr>
                  <w:r>
                    <w:rPr>
                      <w:rFonts w:hint="eastAsia" w:ascii="宋体" w:hAnsi="宋体" w:eastAsia="宋体" w:cs="宋体"/>
                      <w:sz w:val="21"/>
                      <w:szCs w:val="21"/>
                    </w:rPr>
                    <w:t>6.支持白光/红外双补光，红外最远可达50m，白光最远可达30m；</w:t>
                  </w:r>
                </w:p>
                <w:p w14:paraId="7CA766CB">
                  <w:pPr>
                    <w:pStyle w:val="4"/>
                    <w:rPr>
                      <w:rFonts w:hint="eastAsia" w:ascii="宋体" w:hAnsi="宋体" w:eastAsia="宋体" w:cs="宋体"/>
                      <w:sz w:val="21"/>
                      <w:szCs w:val="21"/>
                    </w:rPr>
                  </w:pPr>
                  <w:r>
                    <w:rPr>
                      <w:rFonts w:hint="eastAsia" w:ascii="宋体" w:hAnsi="宋体" w:eastAsia="宋体" w:cs="宋体"/>
                      <w:sz w:val="21"/>
                      <w:szCs w:val="21"/>
                    </w:rPr>
                    <w:t>7.符合IP66防尘防水设计，可靠性高。</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307C68">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E1CD7B">
                  <w:pPr>
                    <w:pStyle w:val="4"/>
                    <w:jc w:val="center"/>
                    <w:rPr>
                      <w:rFonts w:hint="eastAsia" w:ascii="宋体" w:hAnsi="宋体" w:eastAsia="宋体" w:cs="宋体"/>
                      <w:sz w:val="21"/>
                      <w:szCs w:val="21"/>
                    </w:rPr>
                  </w:pPr>
                  <w:r>
                    <w:rPr>
                      <w:rFonts w:hint="eastAsia" w:ascii="宋体" w:hAnsi="宋体" w:eastAsia="宋体" w:cs="宋体"/>
                      <w:sz w:val="21"/>
                      <w:szCs w:val="21"/>
                    </w:rPr>
                    <w:t>33</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07E096">
                  <w:pPr>
                    <w:pStyle w:val="4"/>
                    <w:jc w:val="center"/>
                    <w:rPr>
                      <w:rFonts w:hint="eastAsia" w:ascii="宋体" w:hAnsi="宋体" w:eastAsia="宋体" w:cs="宋体"/>
                      <w:sz w:val="21"/>
                      <w:szCs w:val="21"/>
                    </w:rPr>
                  </w:pPr>
                  <w:r>
                    <w:rPr>
                      <w:rFonts w:hint="eastAsia" w:ascii="宋体" w:hAnsi="宋体" w:eastAsia="宋体" w:cs="宋体"/>
                      <w:sz w:val="21"/>
                      <w:szCs w:val="21"/>
                    </w:rPr>
                    <w:t>33</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958021">
                  <w:pPr>
                    <w:pStyle w:val="4"/>
                    <w:jc w:val="center"/>
                    <w:rPr>
                      <w:rFonts w:hint="eastAsia" w:ascii="宋体" w:hAnsi="宋体" w:eastAsia="宋体" w:cs="宋体"/>
                      <w:sz w:val="21"/>
                      <w:szCs w:val="21"/>
                    </w:rPr>
                  </w:pPr>
                  <w:r>
                    <w:rPr>
                      <w:rFonts w:hint="eastAsia" w:ascii="宋体" w:hAnsi="宋体" w:eastAsia="宋体" w:cs="宋体"/>
                      <w:sz w:val="21"/>
                      <w:szCs w:val="21"/>
                    </w:rPr>
                    <w:t>33</w:t>
                  </w:r>
                </w:p>
              </w:tc>
            </w:tr>
            <w:tr w14:paraId="2F44500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53818C">
                  <w:pPr>
                    <w:pStyle w:val="4"/>
                    <w:jc w:val="center"/>
                    <w:rPr>
                      <w:rFonts w:hint="eastAsia" w:ascii="宋体" w:hAnsi="宋体" w:eastAsia="宋体" w:cs="宋体"/>
                      <w:sz w:val="21"/>
                      <w:szCs w:val="21"/>
                    </w:rPr>
                  </w:pPr>
                  <w:r>
                    <w:rPr>
                      <w:rFonts w:hint="eastAsia" w:ascii="宋体" w:hAnsi="宋体" w:eastAsia="宋体" w:cs="宋体"/>
                      <w:sz w:val="21"/>
                      <w:szCs w:val="21"/>
                    </w:rPr>
                    <w:t>10</w:t>
                  </w:r>
                </w:p>
              </w:tc>
              <w:tc>
                <w:tcPr>
                  <w:tcW w:w="98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68380E">
                  <w:pPr>
                    <w:pStyle w:val="4"/>
                    <w:jc w:val="center"/>
                    <w:rPr>
                      <w:rFonts w:hint="eastAsia" w:ascii="宋体" w:hAnsi="宋体" w:eastAsia="宋体" w:cs="宋体"/>
                      <w:sz w:val="21"/>
                      <w:szCs w:val="21"/>
                    </w:rPr>
                  </w:pPr>
                  <w:r>
                    <w:rPr>
                      <w:rFonts w:hint="eastAsia" w:ascii="宋体" w:hAnsi="宋体" w:eastAsia="宋体" w:cs="宋体"/>
                      <w:sz w:val="21"/>
                      <w:szCs w:val="21"/>
                    </w:rPr>
                    <w:t>动态抓拍摄像机</w:t>
                  </w:r>
                </w:p>
                <w:p w14:paraId="17A0B1E5">
                  <w:pPr>
                    <w:pStyle w:val="4"/>
                    <w:jc w:val="center"/>
                    <w:rPr>
                      <w:rFonts w:hint="eastAsia" w:ascii="宋体" w:hAnsi="宋体" w:eastAsia="宋体" w:cs="宋体"/>
                      <w:sz w:val="21"/>
                      <w:szCs w:val="21"/>
                    </w:rPr>
                  </w:pPr>
                  <w:r>
                    <w:rPr>
                      <w:rFonts w:hint="eastAsia" w:ascii="宋体" w:hAnsi="宋体" w:eastAsia="宋体" w:cs="宋体"/>
                      <w:sz w:val="21"/>
                      <w:szCs w:val="21"/>
                    </w:rPr>
                    <w:t>DS-2CD7A4XYZUW-ABCDEF</w:t>
                  </w:r>
                </w:p>
              </w:tc>
              <w:tc>
                <w:tcPr>
                  <w:tcW w:w="27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145773">
                  <w:pPr>
                    <w:pStyle w:val="4"/>
                    <w:rPr>
                      <w:rFonts w:hint="eastAsia" w:ascii="宋体" w:hAnsi="宋体" w:eastAsia="宋体" w:cs="宋体"/>
                      <w:sz w:val="21"/>
                      <w:szCs w:val="21"/>
                    </w:rPr>
                  </w:pPr>
                  <w:r>
                    <w:rPr>
                      <w:rFonts w:hint="eastAsia" w:ascii="宋体" w:hAnsi="宋体" w:eastAsia="宋体" w:cs="宋体"/>
                      <w:sz w:val="21"/>
                      <w:szCs w:val="21"/>
                    </w:rPr>
                    <w:t>1.400万星光级1/1.8”CMOS AI抓拍筒型网络摄像机；</w:t>
                  </w:r>
                </w:p>
                <w:p w14:paraId="70695A47">
                  <w:pPr>
                    <w:pStyle w:val="4"/>
                    <w:rPr>
                      <w:rFonts w:hint="eastAsia" w:ascii="宋体" w:hAnsi="宋体" w:eastAsia="宋体" w:cs="宋体"/>
                      <w:sz w:val="21"/>
                      <w:szCs w:val="21"/>
                    </w:rPr>
                  </w:pPr>
                  <w:r>
                    <w:rPr>
                      <w:rFonts w:hint="eastAsia" w:ascii="宋体" w:hAnsi="宋体" w:eastAsia="宋体" w:cs="宋体"/>
                      <w:sz w:val="21"/>
                      <w:szCs w:val="21"/>
                    </w:rPr>
                    <w:t>2.最低照度：彩色：0.0005Lux@(F1.2, AGC ON)黑白：0.0001 Lux @ (F1.2, AGC ON),0 Lux with IR；</w:t>
                  </w:r>
                </w:p>
                <w:p w14:paraId="41C16D60">
                  <w:pPr>
                    <w:pStyle w:val="4"/>
                    <w:rPr>
                      <w:rFonts w:hint="eastAsia" w:ascii="宋体" w:hAnsi="宋体" w:eastAsia="宋体" w:cs="宋体"/>
                      <w:sz w:val="21"/>
                      <w:szCs w:val="21"/>
                    </w:rPr>
                  </w:pPr>
                  <w:r>
                    <w:rPr>
                      <w:rFonts w:hint="eastAsia" w:ascii="宋体" w:hAnsi="宋体" w:eastAsia="宋体" w:cs="宋体"/>
                      <w:sz w:val="21"/>
                      <w:szCs w:val="21"/>
                    </w:rPr>
                    <w:t>3.镜头：（变焦）8-32mm@ F1.8,水平视场角：40.4°～14.5°，垂直视场角：21.2°～8.3°，对角线视场角：46.8°～16.5°；</w:t>
                  </w:r>
                </w:p>
                <w:p w14:paraId="6ADBE695">
                  <w:pPr>
                    <w:pStyle w:val="4"/>
                    <w:rPr>
                      <w:rFonts w:hint="eastAsia" w:ascii="宋体" w:hAnsi="宋体" w:eastAsia="宋体" w:cs="宋体"/>
                      <w:sz w:val="21"/>
                      <w:szCs w:val="21"/>
                    </w:rPr>
                  </w:pPr>
                  <w:r>
                    <w:rPr>
                      <w:rFonts w:hint="eastAsia" w:ascii="宋体" w:hAnsi="宋体" w:eastAsia="宋体" w:cs="宋体"/>
                      <w:sz w:val="21"/>
                      <w:szCs w:val="21"/>
                    </w:rPr>
                    <w:t>4.宽动态：超宽动态范围达120dB，室内逆光环境下监控；</w:t>
                  </w:r>
                </w:p>
                <w:p w14:paraId="73EFD9BD">
                  <w:pPr>
                    <w:pStyle w:val="4"/>
                    <w:rPr>
                      <w:rFonts w:hint="eastAsia" w:ascii="宋体" w:hAnsi="宋体" w:eastAsia="宋体" w:cs="宋体"/>
                      <w:sz w:val="21"/>
                      <w:szCs w:val="21"/>
                    </w:rPr>
                  </w:pPr>
                  <w:r>
                    <w:rPr>
                      <w:rFonts w:hint="eastAsia" w:ascii="宋体" w:hAnsi="宋体" w:eastAsia="宋体" w:cs="宋体"/>
                      <w:sz w:val="21"/>
                      <w:szCs w:val="21"/>
                    </w:rPr>
                    <w:t>5.视频压缩标准：H.265/H.264/MJPEG；</w:t>
                  </w:r>
                </w:p>
                <w:p w14:paraId="312ACE87">
                  <w:pPr>
                    <w:pStyle w:val="4"/>
                    <w:rPr>
                      <w:rFonts w:hint="eastAsia" w:ascii="宋体" w:hAnsi="宋体" w:eastAsia="宋体" w:cs="宋体"/>
                      <w:sz w:val="21"/>
                      <w:szCs w:val="21"/>
                    </w:rPr>
                  </w:pPr>
                  <w:r>
                    <w:rPr>
                      <w:rFonts w:hint="eastAsia" w:ascii="宋体" w:hAnsi="宋体" w:eastAsia="宋体" w:cs="宋体"/>
                      <w:sz w:val="21"/>
                      <w:szCs w:val="21"/>
                    </w:rPr>
                    <w:t>6.最大尺寸：2688×1520；</w:t>
                  </w:r>
                </w:p>
                <w:p w14:paraId="4CB9ADC3">
                  <w:pPr>
                    <w:pStyle w:val="4"/>
                    <w:rPr>
                      <w:rFonts w:hint="eastAsia" w:ascii="宋体" w:hAnsi="宋体" w:eastAsia="宋体" w:cs="宋体"/>
                      <w:sz w:val="21"/>
                      <w:szCs w:val="21"/>
                    </w:rPr>
                  </w:pPr>
                  <w:r>
                    <w:rPr>
                      <w:rFonts w:hint="eastAsia" w:ascii="宋体" w:hAnsi="宋体" w:eastAsia="宋体" w:cs="宋体"/>
                      <w:sz w:val="21"/>
                      <w:szCs w:val="21"/>
                    </w:rPr>
                    <w:t>7.存储功能：支持Micro SD(即TF；卡)/Micro SDHC/Micro SDXC卡(128GB或者256GB)断网本地存储及断网续传,NAS(NFS,SMB/CIFS均支持),配合海康黑卡支持SD卡加密及SD状态检测功能；</w:t>
                  </w:r>
                </w:p>
                <w:p w14:paraId="1C99F64D">
                  <w:pPr>
                    <w:pStyle w:val="4"/>
                    <w:rPr>
                      <w:rFonts w:hint="eastAsia" w:ascii="宋体" w:hAnsi="宋体" w:eastAsia="宋体" w:cs="宋体"/>
                      <w:sz w:val="21"/>
                      <w:szCs w:val="21"/>
                    </w:rPr>
                  </w:pPr>
                  <w:r>
                    <w:rPr>
                      <w:rFonts w:hint="eastAsia" w:ascii="宋体" w:hAnsi="宋体" w:eastAsia="宋体" w:cs="宋体"/>
                      <w:sz w:val="21"/>
                      <w:szCs w:val="21"/>
                    </w:rPr>
                    <w:t>8.接口类型：甩线；</w:t>
                  </w:r>
                </w:p>
                <w:p w14:paraId="495C1439">
                  <w:pPr>
                    <w:pStyle w:val="4"/>
                    <w:rPr>
                      <w:rFonts w:hint="eastAsia" w:ascii="宋体" w:hAnsi="宋体" w:eastAsia="宋体" w:cs="宋体"/>
                      <w:sz w:val="21"/>
                      <w:szCs w:val="21"/>
                    </w:rPr>
                  </w:pPr>
                  <w:r>
                    <w:rPr>
                      <w:rFonts w:hint="eastAsia" w:ascii="宋体" w:hAnsi="宋体" w:eastAsia="宋体" w:cs="宋体"/>
                      <w:sz w:val="21"/>
                      <w:szCs w:val="21"/>
                    </w:rPr>
                    <w:t>9.通讯接口：1个RJ45 10M/100M/1000M自适应以太网口；RS-485</w:t>
                  </w:r>
                </w:p>
                <w:p w14:paraId="4A6C9517">
                  <w:pPr>
                    <w:pStyle w:val="4"/>
                    <w:rPr>
                      <w:rFonts w:hint="eastAsia" w:ascii="宋体" w:hAnsi="宋体" w:eastAsia="宋体" w:cs="宋体"/>
                      <w:sz w:val="21"/>
                      <w:szCs w:val="21"/>
                    </w:rPr>
                  </w:pPr>
                  <w:r>
                    <w:rPr>
                      <w:rFonts w:hint="eastAsia" w:ascii="宋体" w:hAnsi="宋体" w:eastAsia="宋体" w:cs="宋体"/>
                      <w:sz w:val="21"/>
                      <w:szCs w:val="21"/>
                    </w:rPr>
                    <w:t>10.视频输出：1Vp-p Composite Output(75Ω/CVBS)；</w:t>
                  </w:r>
                </w:p>
                <w:p w14:paraId="34522BEC">
                  <w:pPr>
                    <w:pStyle w:val="4"/>
                    <w:rPr>
                      <w:rFonts w:hint="eastAsia" w:ascii="宋体" w:hAnsi="宋体" w:eastAsia="宋体" w:cs="宋体"/>
                      <w:sz w:val="21"/>
                      <w:szCs w:val="21"/>
                    </w:rPr>
                  </w:pPr>
                  <w:r>
                    <w:rPr>
                      <w:rFonts w:hint="eastAsia" w:ascii="宋体" w:hAnsi="宋体" w:eastAsia="宋体" w:cs="宋体"/>
                      <w:sz w:val="21"/>
                      <w:szCs w:val="21"/>
                    </w:rPr>
                    <w:t>11.电源输出：DC12V 200mA；</w:t>
                  </w:r>
                </w:p>
                <w:p w14:paraId="0CCB92D0">
                  <w:pPr>
                    <w:pStyle w:val="4"/>
                    <w:rPr>
                      <w:rFonts w:hint="eastAsia" w:ascii="宋体" w:hAnsi="宋体" w:eastAsia="宋体" w:cs="宋体"/>
                      <w:sz w:val="21"/>
                      <w:szCs w:val="21"/>
                    </w:rPr>
                  </w:pPr>
                  <w:r>
                    <w:rPr>
                      <w:rFonts w:hint="eastAsia" w:ascii="宋体" w:hAnsi="宋体" w:eastAsia="宋体" w:cs="宋体"/>
                      <w:sz w:val="21"/>
                      <w:szCs w:val="21"/>
                    </w:rPr>
                    <w:t>12.音频接口：音频输入：支持2路3.5mm JACK LINE IN；音频输出：支持1路3.5mm JACK LINE OUT；</w:t>
                  </w:r>
                </w:p>
                <w:p w14:paraId="2E43095C">
                  <w:pPr>
                    <w:pStyle w:val="4"/>
                    <w:rPr>
                      <w:rFonts w:hint="eastAsia" w:ascii="宋体" w:hAnsi="宋体" w:eastAsia="宋体" w:cs="宋体"/>
                      <w:sz w:val="21"/>
                      <w:szCs w:val="21"/>
                    </w:rPr>
                  </w:pPr>
                  <w:r>
                    <w:rPr>
                      <w:rFonts w:hint="eastAsia" w:ascii="宋体" w:hAnsi="宋体" w:eastAsia="宋体" w:cs="宋体"/>
                      <w:sz w:val="21"/>
                      <w:szCs w:val="21"/>
                    </w:rPr>
                    <w:t>13.报警接口：3输入，2输出(报警输出最大支持AC/DC24V 1A）；</w:t>
                  </w:r>
                </w:p>
                <w:p w14:paraId="1802F470">
                  <w:pPr>
                    <w:pStyle w:val="4"/>
                    <w:rPr>
                      <w:rFonts w:hint="eastAsia" w:ascii="宋体" w:hAnsi="宋体" w:eastAsia="宋体" w:cs="宋体"/>
                      <w:sz w:val="21"/>
                      <w:szCs w:val="21"/>
                    </w:rPr>
                  </w:pPr>
                  <w:r>
                    <w:rPr>
                      <w:rFonts w:hint="eastAsia" w:ascii="宋体" w:hAnsi="宋体" w:eastAsia="宋体" w:cs="宋体"/>
                      <w:sz w:val="21"/>
                      <w:szCs w:val="21"/>
                    </w:rPr>
                    <w:t>14.Reset按键：支持；</w:t>
                  </w:r>
                </w:p>
                <w:p w14:paraId="4B1C9F5F">
                  <w:pPr>
                    <w:pStyle w:val="4"/>
                    <w:rPr>
                      <w:rFonts w:hint="eastAsia" w:ascii="宋体" w:hAnsi="宋体" w:eastAsia="宋体" w:cs="宋体"/>
                      <w:sz w:val="21"/>
                      <w:szCs w:val="21"/>
                    </w:rPr>
                  </w:pPr>
                  <w:r>
                    <w:rPr>
                      <w:rFonts w:hint="eastAsia" w:ascii="宋体" w:hAnsi="宋体" w:eastAsia="宋体" w:cs="宋体"/>
                      <w:sz w:val="21"/>
                      <w:szCs w:val="21"/>
                    </w:rPr>
                    <w:t>15.工作温度和湿度：-30℃～60℃,湿度小于95%(无凝结)；</w:t>
                  </w:r>
                </w:p>
                <w:p w14:paraId="4C3CFEC7">
                  <w:pPr>
                    <w:pStyle w:val="4"/>
                    <w:rPr>
                      <w:rFonts w:hint="eastAsia" w:ascii="宋体" w:hAnsi="宋体" w:eastAsia="宋体" w:cs="宋体"/>
                      <w:sz w:val="21"/>
                      <w:szCs w:val="21"/>
                    </w:rPr>
                  </w:pPr>
                  <w:r>
                    <w:rPr>
                      <w:rFonts w:hint="eastAsia" w:ascii="宋体" w:hAnsi="宋体" w:eastAsia="宋体" w:cs="宋体"/>
                      <w:sz w:val="21"/>
                      <w:szCs w:val="21"/>
                    </w:rPr>
                    <w:t>16.电源供应：DC：12V±20%，支持防反接保护；PoE：802.3at,class 4</w:t>
                  </w:r>
                </w:p>
                <w:p w14:paraId="221BCBFD">
                  <w:pPr>
                    <w:pStyle w:val="4"/>
                    <w:rPr>
                      <w:rFonts w:hint="eastAsia" w:ascii="宋体" w:hAnsi="宋体" w:eastAsia="宋体" w:cs="宋体"/>
                      <w:sz w:val="21"/>
                      <w:szCs w:val="21"/>
                    </w:rPr>
                  </w:pPr>
                  <w:r>
                    <w:rPr>
                      <w:rFonts w:hint="eastAsia" w:ascii="宋体" w:hAnsi="宋体" w:eastAsia="宋体" w:cs="宋体"/>
                      <w:sz w:val="21"/>
                      <w:szCs w:val="21"/>
                    </w:rPr>
                    <w:t>17.电源接口类。</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0F4E62">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A633C1">
                  <w:pPr>
                    <w:pStyle w:val="4"/>
                    <w:jc w:val="center"/>
                    <w:rPr>
                      <w:rFonts w:hint="eastAsia" w:ascii="宋体" w:hAnsi="宋体" w:eastAsia="宋体" w:cs="宋体"/>
                      <w:sz w:val="21"/>
                      <w:szCs w:val="21"/>
                    </w:rPr>
                  </w:pPr>
                  <w:r>
                    <w:rPr>
                      <w:rFonts w:hint="eastAsia" w:ascii="宋体" w:hAnsi="宋体" w:eastAsia="宋体" w:cs="宋体"/>
                      <w:sz w:val="21"/>
                      <w:szCs w:val="21"/>
                    </w:rPr>
                    <w:t>4</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88719C">
                  <w:pPr>
                    <w:pStyle w:val="4"/>
                    <w:jc w:val="center"/>
                    <w:rPr>
                      <w:rFonts w:hint="eastAsia" w:ascii="宋体" w:hAnsi="宋体" w:eastAsia="宋体" w:cs="宋体"/>
                      <w:sz w:val="21"/>
                      <w:szCs w:val="21"/>
                    </w:rPr>
                  </w:pPr>
                  <w:r>
                    <w:rPr>
                      <w:rFonts w:hint="eastAsia" w:ascii="宋体" w:hAnsi="宋体" w:eastAsia="宋体" w:cs="宋体"/>
                      <w:sz w:val="21"/>
                      <w:szCs w:val="21"/>
                    </w:rPr>
                    <w:t>4</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E1966D">
                  <w:pPr>
                    <w:pStyle w:val="4"/>
                    <w:jc w:val="center"/>
                    <w:rPr>
                      <w:rFonts w:hint="eastAsia" w:ascii="宋体" w:hAnsi="宋体" w:eastAsia="宋体" w:cs="宋体"/>
                      <w:sz w:val="21"/>
                      <w:szCs w:val="21"/>
                    </w:rPr>
                  </w:pPr>
                  <w:r>
                    <w:rPr>
                      <w:rFonts w:hint="eastAsia" w:ascii="宋体" w:hAnsi="宋体" w:eastAsia="宋体" w:cs="宋体"/>
                      <w:sz w:val="21"/>
                      <w:szCs w:val="21"/>
                    </w:rPr>
                    <w:t>4</w:t>
                  </w:r>
                </w:p>
              </w:tc>
            </w:tr>
            <w:tr w14:paraId="2153CA2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73F9D0">
                  <w:pPr>
                    <w:pStyle w:val="4"/>
                    <w:jc w:val="center"/>
                    <w:rPr>
                      <w:rFonts w:hint="eastAsia" w:ascii="宋体" w:hAnsi="宋体" w:eastAsia="宋体" w:cs="宋体"/>
                      <w:sz w:val="21"/>
                      <w:szCs w:val="21"/>
                    </w:rPr>
                  </w:pPr>
                  <w:r>
                    <w:rPr>
                      <w:rFonts w:hint="eastAsia" w:ascii="宋体" w:hAnsi="宋体" w:eastAsia="宋体" w:cs="宋体"/>
                      <w:sz w:val="21"/>
                      <w:szCs w:val="21"/>
                    </w:rPr>
                    <w:t>11</w:t>
                  </w:r>
                </w:p>
              </w:tc>
              <w:tc>
                <w:tcPr>
                  <w:tcW w:w="98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5CD423">
                  <w:pPr>
                    <w:pStyle w:val="4"/>
                    <w:jc w:val="center"/>
                    <w:rPr>
                      <w:rFonts w:hint="eastAsia" w:ascii="宋体" w:hAnsi="宋体" w:eastAsia="宋体" w:cs="宋体"/>
                      <w:sz w:val="21"/>
                      <w:szCs w:val="21"/>
                    </w:rPr>
                  </w:pPr>
                  <w:r>
                    <w:rPr>
                      <w:rFonts w:hint="eastAsia" w:ascii="宋体" w:hAnsi="宋体" w:eastAsia="宋体" w:cs="宋体"/>
                      <w:sz w:val="21"/>
                      <w:szCs w:val="21"/>
                    </w:rPr>
                    <w:t>出租屋抓拍摄像机</w:t>
                  </w:r>
                </w:p>
                <w:p w14:paraId="18887F13">
                  <w:pPr>
                    <w:pStyle w:val="4"/>
                    <w:jc w:val="center"/>
                    <w:rPr>
                      <w:rFonts w:hint="eastAsia" w:ascii="宋体" w:hAnsi="宋体" w:eastAsia="宋体" w:cs="宋体"/>
                      <w:sz w:val="21"/>
                      <w:szCs w:val="21"/>
                    </w:rPr>
                  </w:pPr>
                  <w:r>
                    <w:rPr>
                      <w:rFonts w:hint="eastAsia" w:ascii="宋体" w:hAnsi="宋体" w:eastAsia="宋体" w:cs="宋体"/>
                      <w:sz w:val="21"/>
                      <w:szCs w:val="21"/>
                    </w:rPr>
                    <w:t>DS-2CD7T2XYZUV-AGY升级到DS-2CD7T48DWD-XS/JM6MM 400万黑光</w:t>
                  </w:r>
                </w:p>
              </w:tc>
              <w:tc>
                <w:tcPr>
                  <w:tcW w:w="27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C38901">
                  <w:pPr>
                    <w:pStyle w:val="4"/>
                    <w:rPr>
                      <w:rFonts w:hint="eastAsia" w:ascii="宋体" w:hAnsi="宋体" w:eastAsia="宋体" w:cs="宋体"/>
                      <w:sz w:val="21"/>
                      <w:szCs w:val="21"/>
                    </w:rPr>
                  </w:pPr>
                  <w:r>
                    <w:rPr>
                      <w:rFonts w:hint="eastAsia" w:ascii="宋体" w:hAnsi="宋体" w:eastAsia="宋体" w:cs="宋体"/>
                      <w:sz w:val="21"/>
                      <w:szCs w:val="21"/>
                    </w:rPr>
                    <w:t>DS-2CD7T48DWD-XS/JM400万黑光级1/1.8"CMOS AI轻智能抓拍筒型网络摄像机。适合场所：适用于超市、旅店、娱的乐场所、沿街商铺、老旧小区、餐馆；基于视网膜成像原理，采用双sensor架构和双光融合技术，提供卓越的视觉体验。在极低亮度下，呈现如在白昼中的彩色画质内嵌深度学习算法，以海量图片及视频资源为路基，通过机器自身提取要素特征：更流畅支持透雾，并具有多种白平衡模式，满足不同场景需求支持开放型网络视频接口，ISAPI，SDK，Ehom e，GB28181，视图库，GB35114（/JM型号支持）协议接入，支持萤石平台接入支持五码流技术，双路高清，支持同时20路取流支持Micro SD/Micro SDHC/Micro SDXC卡存储，zui大支持256GB支持1对报警输入输出（报警输出zui大支持DC12V，30mA），1对音频输入输出（-S型号支持）支持DC12V，200mA电源输出，用于拾音器供电（-S型号支持）。</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CD4A3B">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4F65F9">
                  <w:pPr>
                    <w:pStyle w:val="4"/>
                    <w:jc w:val="center"/>
                    <w:rPr>
                      <w:rFonts w:hint="eastAsia" w:ascii="宋体" w:hAnsi="宋体" w:eastAsia="宋体" w:cs="宋体"/>
                      <w:sz w:val="21"/>
                      <w:szCs w:val="21"/>
                    </w:rPr>
                  </w:pPr>
                  <w:r>
                    <w:rPr>
                      <w:rFonts w:hint="eastAsia" w:ascii="宋体" w:hAnsi="宋体" w:eastAsia="宋体" w:cs="宋体"/>
                      <w:sz w:val="21"/>
                      <w:szCs w:val="21"/>
                    </w:rPr>
                    <w:t>6</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1C6E1E">
                  <w:pPr>
                    <w:pStyle w:val="4"/>
                    <w:jc w:val="center"/>
                    <w:rPr>
                      <w:rFonts w:hint="eastAsia" w:ascii="宋体" w:hAnsi="宋体" w:eastAsia="宋体" w:cs="宋体"/>
                      <w:sz w:val="21"/>
                      <w:szCs w:val="21"/>
                    </w:rPr>
                  </w:pPr>
                  <w:r>
                    <w:rPr>
                      <w:rFonts w:hint="eastAsia" w:ascii="宋体" w:hAnsi="宋体" w:eastAsia="宋体" w:cs="宋体"/>
                      <w:sz w:val="21"/>
                      <w:szCs w:val="21"/>
                    </w:rPr>
                    <w:t>6</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1F6A6E">
                  <w:pPr>
                    <w:pStyle w:val="4"/>
                    <w:jc w:val="center"/>
                    <w:rPr>
                      <w:rFonts w:hint="eastAsia" w:ascii="宋体" w:hAnsi="宋体" w:eastAsia="宋体" w:cs="宋体"/>
                      <w:sz w:val="21"/>
                      <w:szCs w:val="21"/>
                    </w:rPr>
                  </w:pPr>
                  <w:r>
                    <w:rPr>
                      <w:rFonts w:hint="eastAsia" w:ascii="宋体" w:hAnsi="宋体" w:eastAsia="宋体" w:cs="宋体"/>
                      <w:sz w:val="21"/>
                      <w:szCs w:val="21"/>
                    </w:rPr>
                    <w:t>6</w:t>
                  </w:r>
                </w:p>
              </w:tc>
            </w:tr>
            <w:tr w14:paraId="4F19F56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0B298C6">
                  <w:pPr>
                    <w:pStyle w:val="4"/>
                    <w:jc w:val="center"/>
                    <w:rPr>
                      <w:rFonts w:hint="eastAsia" w:ascii="宋体" w:hAnsi="宋体" w:eastAsia="宋体" w:cs="宋体"/>
                      <w:sz w:val="21"/>
                      <w:szCs w:val="21"/>
                    </w:rPr>
                  </w:pPr>
                  <w:r>
                    <w:rPr>
                      <w:rFonts w:hint="eastAsia" w:ascii="宋体" w:hAnsi="宋体" w:eastAsia="宋体" w:cs="宋体"/>
                      <w:sz w:val="21"/>
                      <w:szCs w:val="21"/>
                    </w:rPr>
                    <w:t>12</w:t>
                  </w:r>
                </w:p>
              </w:tc>
              <w:tc>
                <w:tcPr>
                  <w:tcW w:w="98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2B5FA1E">
                  <w:pPr>
                    <w:pStyle w:val="4"/>
                    <w:jc w:val="center"/>
                    <w:rPr>
                      <w:rFonts w:hint="eastAsia" w:ascii="宋体" w:hAnsi="宋体" w:eastAsia="宋体" w:cs="宋体"/>
                      <w:sz w:val="21"/>
                      <w:szCs w:val="21"/>
                    </w:rPr>
                  </w:pPr>
                  <w:r>
                    <w:rPr>
                      <w:rFonts w:hint="eastAsia" w:ascii="宋体" w:hAnsi="宋体" w:eastAsia="宋体" w:cs="宋体"/>
                      <w:sz w:val="21"/>
                      <w:szCs w:val="21"/>
                    </w:rPr>
                    <w:t>光纤收发器</w:t>
                  </w:r>
                  <w:r>
                    <w:rPr>
                      <w:rFonts w:hint="eastAsia" w:ascii="宋体" w:hAnsi="宋体" w:eastAsia="宋体" w:cs="宋体"/>
                      <w:sz w:val="21"/>
                      <w:szCs w:val="21"/>
                    </w:rPr>
                    <w:br w:type="textWrapping"/>
                  </w:r>
                  <w:r>
                    <w:rPr>
                      <w:rFonts w:hint="eastAsia" w:ascii="宋体" w:hAnsi="宋体" w:eastAsia="宋体" w:cs="宋体"/>
                      <w:sz w:val="21"/>
                      <w:szCs w:val="21"/>
                    </w:rPr>
                    <w:t>DS-3D204T-X/</w:t>
                  </w:r>
                  <w:r>
                    <w:rPr>
                      <w:rFonts w:hint="eastAsia" w:ascii="宋体" w:hAnsi="宋体" w:eastAsia="宋体" w:cs="宋体"/>
                      <w:sz w:val="21"/>
                      <w:szCs w:val="21"/>
                    </w:rPr>
                    <w:br w:type="textWrapping"/>
                  </w:r>
                  <w:r>
                    <w:rPr>
                      <w:rFonts w:hint="eastAsia" w:ascii="宋体" w:hAnsi="宋体" w:eastAsia="宋体" w:cs="宋体"/>
                      <w:sz w:val="21"/>
                      <w:szCs w:val="21"/>
                    </w:rPr>
                    <w:t>DS-3D201R-X</w:t>
                  </w:r>
                  <w:r>
                    <w:rPr>
                      <w:rFonts w:hint="eastAsia" w:ascii="宋体" w:hAnsi="宋体" w:eastAsia="宋体" w:cs="宋体"/>
                      <w:sz w:val="21"/>
                      <w:szCs w:val="21"/>
                    </w:rPr>
                    <w:br w:type="textWrapping"/>
                  </w:r>
                </w:p>
              </w:tc>
              <w:tc>
                <w:tcPr>
                  <w:tcW w:w="27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35EFF5">
                  <w:pPr>
                    <w:pStyle w:val="4"/>
                    <w:jc w:val="left"/>
                    <w:rPr>
                      <w:rFonts w:hint="eastAsia" w:ascii="宋体" w:hAnsi="宋体" w:eastAsia="宋体" w:cs="宋体"/>
                      <w:sz w:val="21"/>
                      <w:szCs w:val="21"/>
                    </w:rPr>
                  </w:pPr>
                  <w:r>
                    <w:rPr>
                      <w:rFonts w:hint="eastAsia" w:ascii="宋体" w:hAnsi="宋体" w:eastAsia="宋体" w:cs="宋体"/>
                      <w:b/>
                      <w:sz w:val="21"/>
                      <w:szCs w:val="21"/>
                    </w:rPr>
                    <w:t>发送机：</w:t>
                  </w:r>
                  <w:r>
                    <w:rPr>
                      <w:rFonts w:hint="eastAsia" w:ascii="宋体" w:hAnsi="宋体" w:eastAsia="宋体" w:cs="宋体"/>
                      <w:sz w:val="21"/>
                      <w:szCs w:val="21"/>
                    </w:rPr>
                    <w:br w:type="textWrapping"/>
                  </w:r>
                  <w:r>
                    <w:rPr>
                      <w:rFonts w:hint="eastAsia" w:ascii="宋体" w:hAnsi="宋体" w:eastAsia="宋体" w:cs="宋体"/>
                      <w:sz w:val="21"/>
                      <w:szCs w:val="21"/>
                    </w:rPr>
                    <w:t>1.4口千兆光纤收发器工业导轨式发送机；</w:t>
                  </w:r>
                  <w:r>
                    <w:rPr>
                      <w:rFonts w:hint="eastAsia" w:ascii="宋体" w:hAnsi="宋体" w:eastAsia="宋体" w:cs="宋体"/>
                      <w:sz w:val="21"/>
                      <w:szCs w:val="21"/>
                    </w:rPr>
                    <w:br w:type="textWrapping"/>
                  </w:r>
                  <w:r>
                    <w:rPr>
                      <w:rFonts w:hint="eastAsia" w:ascii="宋体" w:hAnsi="宋体" w:eastAsia="宋体" w:cs="宋体"/>
                      <w:sz w:val="21"/>
                      <w:szCs w:val="21"/>
                    </w:rPr>
                    <w:t>2.光口：1个千兆光口；</w:t>
                  </w:r>
                  <w:r>
                    <w:rPr>
                      <w:rFonts w:hint="eastAsia" w:ascii="宋体" w:hAnsi="宋体" w:eastAsia="宋体" w:cs="宋体"/>
                      <w:sz w:val="21"/>
                      <w:szCs w:val="21"/>
                    </w:rPr>
                    <w:br w:type="textWrapping"/>
                  </w:r>
                  <w:r>
                    <w:rPr>
                      <w:rFonts w:hint="eastAsia" w:ascii="宋体" w:hAnsi="宋体" w:eastAsia="宋体" w:cs="宋体"/>
                      <w:sz w:val="21"/>
                      <w:szCs w:val="21"/>
                    </w:rPr>
                    <w:t>3.距离20公里；</w:t>
                  </w:r>
                  <w:r>
                    <w:rPr>
                      <w:rFonts w:hint="eastAsia" w:ascii="宋体" w:hAnsi="宋体" w:eastAsia="宋体" w:cs="宋体"/>
                      <w:sz w:val="21"/>
                      <w:szCs w:val="21"/>
                    </w:rPr>
                    <w:br w:type="textWrapping"/>
                  </w:r>
                  <w:r>
                    <w:rPr>
                      <w:rFonts w:hint="eastAsia" w:ascii="宋体" w:hAnsi="宋体" w:eastAsia="宋体" w:cs="宋体"/>
                      <w:sz w:val="21"/>
                      <w:szCs w:val="21"/>
                    </w:rPr>
                    <w:t>4.FC口；</w:t>
                  </w:r>
                  <w:r>
                    <w:rPr>
                      <w:rFonts w:hint="eastAsia" w:ascii="宋体" w:hAnsi="宋体" w:eastAsia="宋体" w:cs="宋体"/>
                      <w:sz w:val="21"/>
                      <w:szCs w:val="21"/>
                    </w:rPr>
                    <w:br w:type="textWrapping"/>
                  </w:r>
                  <w:r>
                    <w:rPr>
                      <w:rFonts w:hint="eastAsia" w:ascii="宋体" w:hAnsi="宋体" w:eastAsia="宋体" w:cs="宋体"/>
                      <w:sz w:val="21"/>
                      <w:szCs w:val="21"/>
                    </w:rPr>
                    <w:t>5.单模单纤；电口：1个千兆网口；</w:t>
                  </w:r>
                  <w:r>
                    <w:rPr>
                      <w:rFonts w:hint="eastAsia" w:ascii="宋体" w:hAnsi="宋体" w:eastAsia="宋体" w:cs="宋体"/>
                      <w:sz w:val="21"/>
                      <w:szCs w:val="21"/>
                    </w:rPr>
                    <w:br w:type="textWrapping"/>
                  </w:r>
                  <w:r>
                    <w:rPr>
                      <w:rFonts w:hint="eastAsia" w:ascii="宋体" w:hAnsi="宋体" w:eastAsia="宋体" w:cs="宋体"/>
                      <w:sz w:val="21"/>
                      <w:szCs w:val="21"/>
                    </w:rPr>
                    <w:t>6.3个百兆电口；</w:t>
                  </w:r>
                  <w:r>
                    <w:rPr>
                      <w:rFonts w:hint="eastAsia" w:ascii="宋体" w:hAnsi="宋体" w:eastAsia="宋体" w:cs="宋体"/>
                      <w:sz w:val="21"/>
                      <w:szCs w:val="21"/>
                    </w:rPr>
                    <w:br w:type="textWrapping"/>
                  </w:r>
                  <w:r>
                    <w:rPr>
                      <w:rFonts w:hint="eastAsia" w:ascii="宋体" w:hAnsi="宋体" w:eastAsia="宋体" w:cs="宋体"/>
                      <w:sz w:val="21"/>
                      <w:szCs w:val="21"/>
                    </w:rPr>
                    <w:t>安装方式：工业导轨式。</w:t>
                  </w:r>
                  <w:r>
                    <w:rPr>
                      <w:rFonts w:hint="eastAsia" w:ascii="宋体" w:hAnsi="宋体" w:eastAsia="宋体" w:cs="宋体"/>
                      <w:sz w:val="21"/>
                      <w:szCs w:val="21"/>
                    </w:rPr>
                    <w:br w:type="textWrapping"/>
                  </w:r>
                  <w:r>
                    <w:rPr>
                      <w:rFonts w:hint="eastAsia" w:ascii="宋体" w:hAnsi="宋体" w:eastAsia="宋体" w:cs="宋体"/>
                      <w:b/>
                      <w:sz w:val="21"/>
                      <w:szCs w:val="21"/>
                    </w:rPr>
                    <w:t>接收机：</w:t>
                  </w:r>
                  <w:r>
                    <w:rPr>
                      <w:rFonts w:hint="eastAsia" w:ascii="宋体" w:hAnsi="宋体" w:eastAsia="宋体" w:cs="宋体"/>
                      <w:sz w:val="21"/>
                      <w:szCs w:val="21"/>
                    </w:rPr>
                    <w:br w:type="textWrapping"/>
                  </w:r>
                  <w:r>
                    <w:rPr>
                      <w:rFonts w:hint="eastAsia" w:ascii="宋体" w:hAnsi="宋体" w:eastAsia="宋体" w:cs="宋体"/>
                      <w:sz w:val="21"/>
                      <w:szCs w:val="21"/>
                    </w:rPr>
                    <w:t>1.1口千兆光纤收发器工业导轨式接收机；</w:t>
                  </w:r>
                  <w:r>
                    <w:rPr>
                      <w:rFonts w:hint="eastAsia" w:ascii="宋体" w:hAnsi="宋体" w:eastAsia="宋体" w:cs="宋体"/>
                      <w:sz w:val="21"/>
                      <w:szCs w:val="21"/>
                    </w:rPr>
                    <w:br w:type="textWrapping"/>
                  </w:r>
                  <w:r>
                    <w:rPr>
                      <w:rFonts w:hint="eastAsia" w:ascii="宋体" w:hAnsi="宋体" w:eastAsia="宋体" w:cs="宋体"/>
                      <w:sz w:val="21"/>
                      <w:szCs w:val="21"/>
                    </w:rPr>
                    <w:t>2.光口：1个千兆光口；</w:t>
                  </w:r>
                  <w:r>
                    <w:rPr>
                      <w:rFonts w:hint="eastAsia" w:ascii="宋体" w:hAnsi="宋体" w:eastAsia="宋体" w:cs="宋体"/>
                      <w:sz w:val="21"/>
                      <w:szCs w:val="21"/>
                    </w:rPr>
                    <w:br w:type="textWrapping"/>
                  </w:r>
                  <w:r>
                    <w:rPr>
                      <w:rFonts w:hint="eastAsia" w:ascii="宋体" w:hAnsi="宋体" w:eastAsia="宋体" w:cs="宋体"/>
                      <w:sz w:val="21"/>
                      <w:szCs w:val="21"/>
                    </w:rPr>
                    <w:t>3.距离20公里；</w:t>
                  </w:r>
                  <w:r>
                    <w:rPr>
                      <w:rFonts w:hint="eastAsia" w:ascii="宋体" w:hAnsi="宋体" w:eastAsia="宋体" w:cs="宋体"/>
                      <w:sz w:val="21"/>
                      <w:szCs w:val="21"/>
                    </w:rPr>
                    <w:br w:type="textWrapping"/>
                  </w:r>
                  <w:r>
                    <w:rPr>
                      <w:rFonts w:hint="eastAsia" w:ascii="宋体" w:hAnsi="宋体" w:eastAsia="宋体" w:cs="宋体"/>
                      <w:sz w:val="21"/>
                      <w:szCs w:val="21"/>
                    </w:rPr>
                    <w:t>4.FC口；</w:t>
                  </w:r>
                  <w:r>
                    <w:rPr>
                      <w:rFonts w:hint="eastAsia" w:ascii="宋体" w:hAnsi="宋体" w:eastAsia="宋体" w:cs="宋体"/>
                      <w:sz w:val="21"/>
                      <w:szCs w:val="21"/>
                    </w:rPr>
                    <w:br w:type="textWrapping"/>
                  </w:r>
                  <w:r>
                    <w:rPr>
                      <w:rFonts w:hint="eastAsia" w:ascii="宋体" w:hAnsi="宋体" w:eastAsia="宋体" w:cs="宋体"/>
                      <w:sz w:val="21"/>
                      <w:szCs w:val="21"/>
                    </w:rPr>
                    <w:t>5.单模单纤；电口：1个千兆网口；</w:t>
                  </w:r>
                  <w:r>
                    <w:rPr>
                      <w:rFonts w:hint="eastAsia" w:ascii="宋体" w:hAnsi="宋体" w:eastAsia="宋体" w:cs="宋体"/>
                      <w:sz w:val="21"/>
                      <w:szCs w:val="21"/>
                    </w:rPr>
                    <w:br w:type="textWrapping"/>
                  </w:r>
                  <w:r>
                    <w:rPr>
                      <w:rFonts w:hint="eastAsia" w:ascii="宋体" w:hAnsi="宋体" w:eastAsia="宋体" w:cs="宋体"/>
                      <w:sz w:val="21"/>
                      <w:szCs w:val="21"/>
                    </w:rPr>
                    <w:t>6.安装方式：工业导轨式。</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D53BB9">
                  <w:pPr>
                    <w:pStyle w:val="4"/>
                    <w:jc w:val="center"/>
                    <w:rPr>
                      <w:rFonts w:hint="eastAsia" w:ascii="宋体" w:hAnsi="宋体" w:eastAsia="宋体" w:cs="宋体"/>
                      <w:sz w:val="21"/>
                      <w:szCs w:val="21"/>
                    </w:rPr>
                  </w:pPr>
                  <w:r>
                    <w:rPr>
                      <w:rFonts w:hint="eastAsia" w:ascii="宋体" w:hAnsi="宋体" w:eastAsia="宋体" w:cs="宋体"/>
                      <w:sz w:val="21"/>
                      <w:szCs w:val="21"/>
                    </w:rPr>
                    <w:t>对</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EF036B">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612C56">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8B22EB">
                  <w:pPr>
                    <w:pStyle w:val="4"/>
                    <w:jc w:val="center"/>
                    <w:rPr>
                      <w:rFonts w:hint="eastAsia" w:ascii="宋体" w:hAnsi="宋体" w:eastAsia="宋体" w:cs="宋体"/>
                      <w:sz w:val="21"/>
                      <w:szCs w:val="21"/>
                    </w:rPr>
                  </w:pPr>
                  <w:r>
                    <w:rPr>
                      <w:rFonts w:hint="eastAsia" w:ascii="宋体" w:hAnsi="宋体" w:eastAsia="宋体" w:cs="宋体"/>
                      <w:sz w:val="21"/>
                      <w:szCs w:val="21"/>
                    </w:rPr>
                    <w:t>5</w:t>
                  </w:r>
                </w:p>
              </w:tc>
            </w:tr>
            <w:tr w14:paraId="64C4AB0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074151">
                  <w:pPr>
                    <w:pStyle w:val="4"/>
                    <w:jc w:val="center"/>
                    <w:rPr>
                      <w:rFonts w:hint="eastAsia" w:ascii="宋体" w:hAnsi="宋体" w:eastAsia="宋体" w:cs="宋体"/>
                      <w:sz w:val="21"/>
                      <w:szCs w:val="21"/>
                    </w:rPr>
                  </w:pPr>
                  <w:r>
                    <w:rPr>
                      <w:rFonts w:hint="eastAsia" w:ascii="宋体" w:hAnsi="宋体" w:eastAsia="宋体" w:cs="宋体"/>
                      <w:sz w:val="21"/>
                      <w:szCs w:val="21"/>
                    </w:rPr>
                    <w:t>13</w:t>
                  </w:r>
                </w:p>
              </w:tc>
              <w:tc>
                <w:tcPr>
                  <w:tcW w:w="98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60F657">
                  <w:pPr>
                    <w:pStyle w:val="4"/>
                    <w:jc w:val="center"/>
                    <w:rPr>
                      <w:rFonts w:hint="eastAsia" w:ascii="宋体" w:hAnsi="宋体" w:eastAsia="宋体" w:cs="宋体"/>
                      <w:sz w:val="21"/>
                      <w:szCs w:val="21"/>
                    </w:rPr>
                  </w:pPr>
                  <w:r>
                    <w:rPr>
                      <w:rFonts w:hint="eastAsia" w:ascii="宋体" w:hAnsi="宋体" w:eastAsia="宋体" w:cs="宋体"/>
                      <w:sz w:val="21"/>
                      <w:szCs w:val="21"/>
                    </w:rPr>
                    <w:t>32路网络硬盘录像机</w:t>
                  </w:r>
                  <w:r>
                    <w:rPr>
                      <w:rFonts w:hint="eastAsia" w:ascii="宋体" w:hAnsi="宋体" w:eastAsia="宋体" w:cs="宋体"/>
                      <w:sz w:val="21"/>
                      <w:szCs w:val="21"/>
                    </w:rPr>
                    <w:br w:type="textWrapping"/>
                  </w:r>
                  <w:r>
                    <w:rPr>
                      <w:rFonts w:hint="eastAsia" w:ascii="宋体" w:hAnsi="宋体" w:eastAsia="宋体" w:cs="宋体"/>
                      <w:sz w:val="21"/>
                      <w:szCs w:val="21"/>
                    </w:rPr>
                    <w:t>DS-8632N-I16</w:t>
                  </w:r>
                  <w:r>
                    <w:rPr>
                      <w:rFonts w:hint="eastAsia" w:ascii="宋体" w:hAnsi="宋体" w:eastAsia="宋体" w:cs="宋体"/>
                      <w:sz w:val="21"/>
                      <w:szCs w:val="21"/>
                    </w:rPr>
                    <w:br w:type="textWrapping"/>
                  </w:r>
                </w:p>
              </w:tc>
              <w:tc>
                <w:tcPr>
                  <w:tcW w:w="27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39FDAC">
                  <w:pPr>
                    <w:pStyle w:val="4"/>
                    <w:jc w:val="left"/>
                    <w:rPr>
                      <w:rFonts w:hint="eastAsia" w:ascii="宋体" w:hAnsi="宋体" w:eastAsia="宋体" w:cs="宋体"/>
                      <w:sz w:val="21"/>
                      <w:szCs w:val="21"/>
                    </w:rPr>
                  </w:pPr>
                  <w:r>
                    <w:rPr>
                      <w:rFonts w:hint="eastAsia" w:ascii="宋体" w:hAnsi="宋体" w:eastAsia="宋体" w:cs="宋体"/>
                      <w:sz w:val="21"/>
                      <w:szCs w:val="21"/>
                    </w:rPr>
                    <w:t>1.不少于16盘位，可满配8T、10T硬盘。</w:t>
                  </w:r>
                  <w:r>
                    <w:rPr>
                      <w:rFonts w:hint="eastAsia" w:ascii="宋体" w:hAnsi="宋体" w:eastAsia="宋体" w:cs="宋体"/>
                      <w:sz w:val="21"/>
                      <w:szCs w:val="21"/>
                    </w:rPr>
                    <w:br w:type="textWrapping"/>
                  </w:r>
                  <w:r>
                    <w:rPr>
                      <w:rFonts w:hint="eastAsia" w:ascii="宋体" w:hAnsi="宋体" w:eastAsia="宋体" w:cs="宋体"/>
                      <w:sz w:val="21"/>
                      <w:szCs w:val="21"/>
                    </w:rPr>
                    <w:t>2.接口不少于2个千兆网口，2个USB2.0接口、1个USB3.0接口，1个eSATA接口；</w:t>
                  </w:r>
                  <w:r>
                    <w:rPr>
                      <w:rFonts w:hint="eastAsia" w:ascii="宋体" w:hAnsi="宋体" w:eastAsia="宋体" w:cs="宋体"/>
                      <w:sz w:val="21"/>
                      <w:szCs w:val="21"/>
                    </w:rPr>
                    <w:br w:type="textWrapping"/>
                  </w:r>
                  <w:r>
                    <w:rPr>
                      <w:rFonts w:hint="eastAsia" w:ascii="宋体" w:hAnsi="宋体" w:eastAsia="宋体" w:cs="宋体"/>
                      <w:sz w:val="21"/>
                      <w:szCs w:val="21"/>
                    </w:rPr>
                    <w:t>3.报警IO不少于：16进8出；</w:t>
                  </w:r>
                  <w:r>
                    <w:rPr>
                      <w:rFonts w:hint="eastAsia" w:ascii="宋体" w:hAnsi="宋体" w:eastAsia="宋体" w:cs="宋体"/>
                      <w:sz w:val="21"/>
                      <w:szCs w:val="21"/>
                    </w:rPr>
                    <w:br w:type="textWrapping"/>
                  </w:r>
                  <w:r>
                    <w:rPr>
                      <w:rFonts w:hint="eastAsia" w:ascii="宋体" w:hAnsi="宋体" w:eastAsia="宋体" w:cs="宋体"/>
                      <w:sz w:val="21"/>
                      <w:szCs w:val="21"/>
                    </w:rPr>
                    <w:t>4.支持RAID0、1、5、10，支持全局热备盘；</w:t>
                  </w:r>
                  <w:r>
                    <w:rPr>
                      <w:rFonts w:hint="eastAsia" w:ascii="宋体" w:hAnsi="宋体" w:eastAsia="宋体" w:cs="宋体"/>
                      <w:sz w:val="21"/>
                      <w:szCs w:val="21"/>
                    </w:rPr>
                    <w:br w:type="textWrapping"/>
                  </w:r>
                  <w:r>
                    <w:rPr>
                      <w:rFonts w:hint="eastAsia" w:ascii="宋体" w:hAnsi="宋体" w:eastAsia="宋体" w:cs="宋体"/>
                      <w:sz w:val="21"/>
                      <w:szCs w:val="21"/>
                    </w:rPr>
                    <w:t>5.NVR总资源为满负载条件下的最大接入带宽640Mbps、最大存储带宽640Mbps、最大转发带宽640Mbps、最大回放带宽640Mbps；</w:t>
                  </w:r>
                  <w:r>
                    <w:rPr>
                      <w:rFonts w:hint="eastAsia" w:ascii="宋体" w:hAnsi="宋体" w:eastAsia="宋体" w:cs="宋体"/>
                      <w:sz w:val="21"/>
                      <w:szCs w:val="21"/>
                    </w:rPr>
                    <w:br w:type="textWrapping"/>
                  </w:r>
                  <w:r>
                    <w:rPr>
                      <w:rFonts w:hint="eastAsia" w:ascii="宋体" w:hAnsi="宋体" w:eastAsia="宋体" w:cs="宋体"/>
                      <w:sz w:val="21"/>
                      <w:szCs w:val="21"/>
                    </w:rPr>
                    <w:t>6.最大接入路数32路；</w:t>
                  </w:r>
                  <w:r>
                    <w:rPr>
                      <w:rFonts w:hint="eastAsia" w:ascii="宋体" w:hAnsi="宋体" w:eastAsia="宋体" w:cs="宋体"/>
                      <w:sz w:val="21"/>
                      <w:szCs w:val="21"/>
                    </w:rPr>
                    <w:br w:type="textWrapping"/>
                  </w:r>
                  <w:r>
                    <w:rPr>
                      <w:rFonts w:hint="eastAsia" w:ascii="宋体" w:hAnsi="宋体" w:eastAsia="宋体" w:cs="宋体"/>
                      <w:sz w:val="21"/>
                      <w:szCs w:val="21"/>
                    </w:rPr>
                    <w:t>7.支持组合报警模式，可设置将NVR的报警输入口关联IPC的报警事件，只有当两个报警事件同时触发才能产生报警，组合报警模式支持遮挡报警、移动侦测、人脸抓拍、人脸侦测、车辆检测、越界侦测、区域入侵侦测、进入/离开区域侦测、人员聚集侦测、快速移动侦测、物品遗留侦测、物品拿取侦测、停车侦测、徘徊侦测、场景变更侦测、虚焦侦测、音频异常侦测报警事件；</w:t>
                  </w:r>
                  <w:r>
                    <w:rPr>
                      <w:rFonts w:hint="eastAsia" w:ascii="宋体" w:hAnsi="宋体" w:eastAsia="宋体" w:cs="宋体"/>
                      <w:sz w:val="21"/>
                      <w:szCs w:val="21"/>
                    </w:rPr>
                    <w:br w:type="textWrapping"/>
                  </w:r>
                  <w:r>
                    <w:rPr>
                      <w:rFonts w:hint="eastAsia" w:ascii="宋体" w:hAnsi="宋体" w:eastAsia="宋体" w:cs="宋体"/>
                      <w:sz w:val="21"/>
                      <w:szCs w:val="21"/>
                    </w:rPr>
                    <w:t>8.支持设备级联，NVR接入NVR、DVR、XVR设备，选择通道添加；</w:t>
                  </w:r>
                  <w:r>
                    <w:rPr>
                      <w:rFonts w:hint="eastAsia" w:ascii="宋体" w:hAnsi="宋体" w:eastAsia="宋体" w:cs="宋体"/>
                      <w:sz w:val="21"/>
                      <w:szCs w:val="21"/>
                    </w:rPr>
                    <w:br w:type="textWrapping"/>
                  </w:r>
                  <w:r>
                    <w:rPr>
                      <w:rFonts w:hint="eastAsia" w:ascii="宋体" w:hAnsi="宋体" w:eastAsia="宋体" w:cs="宋体"/>
                      <w:sz w:val="21"/>
                      <w:szCs w:val="21"/>
                    </w:rPr>
                    <w:t>9.支持本地预览权限的配置，设置权限后的通道只有登录后才会出现预览画面；支持远程预览加密，只有输入密钥才能解开视频。并支持码流加密；WEB界面远程登录设备，30分钟无操作，设备自动退出登录；可设置远程访问IP地址和MAC地址黑白名单；WEB端可设置开启HTTPS安全链接、SSH；</w:t>
                  </w:r>
                  <w:r>
                    <w:rPr>
                      <w:rFonts w:hint="eastAsia" w:ascii="宋体" w:hAnsi="宋体" w:eastAsia="宋体" w:cs="宋体"/>
                      <w:sz w:val="21"/>
                      <w:szCs w:val="21"/>
                    </w:rPr>
                    <w:br w:type="textWrapping"/>
                  </w:r>
                  <w:r>
                    <w:rPr>
                      <w:rFonts w:hint="eastAsia" w:ascii="宋体" w:hAnsi="宋体" w:eastAsia="宋体" w:cs="宋体"/>
                      <w:sz w:val="21"/>
                      <w:szCs w:val="21"/>
                    </w:rPr>
                    <w:t>10.支持对任一录像文件打标签，单个文件最大支持1024个标签，设备可添加的标签个数不少于8192；</w:t>
                  </w:r>
                  <w:r>
                    <w:rPr>
                      <w:rFonts w:hint="eastAsia" w:ascii="宋体" w:hAnsi="宋体" w:eastAsia="宋体" w:cs="宋体"/>
                      <w:sz w:val="21"/>
                      <w:szCs w:val="21"/>
                    </w:rPr>
                    <w:br w:type="textWrapping"/>
                  </w:r>
                  <w:r>
                    <w:rPr>
                      <w:rFonts w:hint="eastAsia" w:ascii="宋体" w:hAnsi="宋体" w:eastAsia="宋体" w:cs="宋体"/>
                      <w:sz w:val="21"/>
                      <w:szCs w:val="21"/>
                    </w:rPr>
                    <w:t>11.支持按年龄、性别、眼镜、上衣颜色、骑车、背包属性分组显示人员录像文件；</w:t>
                  </w:r>
                  <w:r>
                    <w:rPr>
                      <w:rFonts w:hint="eastAsia" w:ascii="宋体" w:hAnsi="宋体" w:eastAsia="宋体" w:cs="宋体"/>
                      <w:sz w:val="21"/>
                      <w:szCs w:val="21"/>
                    </w:rPr>
                    <w:br w:type="textWrapping"/>
                  </w:r>
                  <w:r>
                    <w:rPr>
                      <w:rFonts w:hint="eastAsia" w:ascii="宋体" w:hAnsi="宋体" w:eastAsia="宋体" w:cs="宋体"/>
                      <w:sz w:val="21"/>
                      <w:szCs w:val="21"/>
                    </w:rPr>
                    <w:t>12.支持秒级检索查看硬盘中录像文件，秒级检索录像文件中的人员、车辆、人体等活动目标，并以弹窗形式来展示活动目标关联的录像片段；</w:t>
                  </w:r>
                  <w:r>
                    <w:rPr>
                      <w:rFonts w:hint="eastAsia" w:ascii="宋体" w:hAnsi="宋体" w:eastAsia="宋体" w:cs="宋体"/>
                      <w:sz w:val="21"/>
                      <w:szCs w:val="21"/>
                    </w:rPr>
                    <w:br w:type="textWrapping"/>
                  </w:r>
                  <w:r>
                    <w:rPr>
                      <w:rFonts w:hint="eastAsia" w:ascii="宋体" w:hAnsi="宋体" w:eastAsia="宋体" w:cs="宋体"/>
                      <w:sz w:val="21"/>
                      <w:szCs w:val="21"/>
                    </w:rPr>
                    <w:t>13.支持报警事件、异常事件实时计数提醒，并以图标形式在监控界面上提醒用户。用户可以点击报警图标，查看报警详情列表，可在列表中快速查看报警关联的录像。当有新事件发生时计数自动累加，当用户查看后计数自动清零；</w:t>
                  </w:r>
                  <w:r>
                    <w:rPr>
                      <w:rFonts w:hint="eastAsia" w:ascii="宋体" w:hAnsi="宋体" w:eastAsia="宋体" w:cs="宋体"/>
                      <w:sz w:val="21"/>
                      <w:szCs w:val="21"/>
                    </w:rPr>
                    <w:br w:type="textWrapping"/>
                  </w:r>
                  <w:r>
                    <w:rPr>
                      <w:rFonts w:hint="eastAsia" w:ascii="宋体" w:hAnsi="宋体" w:eastAsia="宋体" w:cs="宋体"/>
                      <w:sz w:val="21"/>
                      <w:szCs w:val="21"/>
                    </w:rPr>
                    <w:t>14.支持多屏输出功能，可设置4屏显示输出视频图像，其中HDMI和VGA接口可同源输出视频图像，2个HDMI或2个VGA接口之间可异源输出视频图像，并可分别控制进行预览、回放、配置等操作，且均可显示系统主菜单。支持64/36/32/25/16/9/8/6/4/1分屏预览，可自定义画面分屏,支持回放双进度条控制功能，可在进度条上自动标注目标事件，一条为当前回放通道，一条为全部通道。支持鼠标在进度条上点击进行快速定位回放功能。</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09D281">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6159D4">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E89E00">
                  <w:pPr>
                    <w:pStyle w:val="4"/>
                    <w:jc w:val="center"/>
                    <w:rPr>
                      <w:rFonts w:hint="eastAsia" w:ascii="宋体" w:hAnsi="宋体" w:eastAsia="宋体" w:cs="宋体"/>
                      <w:sz w:val="21"/>
                      <w:szCs w:val="21"/>
                    </w:rPr>
                  </w:pPr>
                  <w:r>
                    <w:rPr>
                      <w:rFonts w:hint="eastAsia" w:ascii="宋体" w:hAnsi="宋体" w:eastAsia="宋体" w:cs="宋体"/>
                      <w:sz w:val="21"/>
                      <w:szCs w:val="21"/>
                    </w:rPr>
                    <w:t>0</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257000">
                  <w:pPr>
                    <w:pStyle w:val="4"/>
                    <w:jc w:val="center"/>
                    <w:rPr>
                      <w:rFonts w:hint="eastAsia" w:ascii="宋体" w:hAnsi="宋体" w:eastAsia="宋体" w:cs="宋体"/>
                      <w:sz w:val="21"/>
                      <w:szCs w:val="21"/>
                    </w:rPr>
                  </w:pPr>
                  <w:r>
                    <w:rPr>
                      <w:rFonts w:hint="eastAsia" w:ascii="宋体" w:hAnsi="宋体" w:eastAsia="宋体" w:cs="宋体"/>
                      <w:sz w:val="21"/>
                      <w:szCs w:val="21"/>
                    </w:rPr>
                    <w:t>0</w:t>
                  </w:r>
                </w:p>
              </w:tc>
            </w:tr>
            <w:tr w14:paraId="2BB5571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15178F">
                  <w:pPr>
                    <w:pStyle w:val="4"/>
                    <w:jc w:val="center"/>
                    <w:rPr>
                      <w:rFonts w:hint="eastAsia" w:ascii="宋体" w:hAnsi="宋体" w:eastAsia="宋体" w:cs="宋体"/>
                      <w:sz w:val="21"/>
                      <w:szCs w:val="21"/>
                    </w:rPr>
                  </w:pPr>
                  <w:r>
                    <w:rPr>
                      <w:rFonts w:hint="eastAsia" w:ascii="宋体" w:hAnsi="宋体" w:eastAsia="宋体" w:cs="宋体"/>
                      <w:sz w:val="21"/>
                      <w:szCs w:val="21"/>
                    </w:rPr>
                    <w:t>14</w:t>
                  </w:r>
                </w:p>
              </w:tc>
              <w:tc>
                <w:tcPr>
                  <w:tcW w:w="98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D6680A">
                  <w:pPr>
                    <w:pStyle w:val="4"/>
                    <w:jc w:val="center"/>
                    <w:rPr>
                      <w:rFonts w:hint="eastAsia" w:ascii="宋体" w:hAnsi="宋体" w:eastAsia="宋体" w:cs="宋体"/>
                      <w:sz w:val="21"/>
                      <w:szCs w:val="21"/>
                    </w:rPr>
                  </w:pPr>
                  <w:r>
                    <w:rPr>
                      <w:rFonts w:hint="eastAsia" w:ascii="宋体" w:hAnsi="宋体" w:eastAsia="宋体" w:cs="宋体"/>
                      <w:sz w:val="21"/>
                      <w:szCs w:val="21"/>
                    </w:rPr>
                    <w:t>网络硬盘录像机DS-8632NX-I8</w:t>
                  </w:r>
                </w:p>
              </w:tc>
              <w:tc>
                <w:tcPr>
                  <w:tcW w:w="27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54B08C">
                  <w:pPr>
                    <w:pStyle w:val="4"/>
                    <w:jc w:val="left"/>
                    <w:rPr>
                      <w:rFonts w:hint="eastAsia" w:ascii="宋体" w:hAnsi="宋体" w:eastAsia="宋体" w:cs="宋体"/>
                      <w:sz w:val="21"/>
                      <w:szCs w:val="21"/>
                    </w:rPr>
                  </w:pPr>
                  <w:r>
                    <w:rPr>
                      <w:rFonts w:hint="eastAsia" w:ascii="宋体" w:hAnsi="宋体" w:eastAsia="宋体" w:cs="宋体"/>
                      <w:sz w:val="21"/>
                      <w:szCs w:val="21"/>
                    </w:rPr>
                    <w:t>1.不少于8盘位，可满配8T硬盘；</w:t>
                  </w:r>
                  <w:r>
                    <w:rPr>
                      <w:rFonts w:hint="eastAsia" w:ascii="宋体" w:hAnsi="宋体" w:eastAsia="宋体" w:cs="宋体"/>
                      <w:sz w:val="21"/>
                      <w:szCs w:val="21"/>
                    </w:rPr>
                    <w:br w:type="textWrapping"/>
                  </w:r>
                  <w:r>
                    <w:rPr>
                      <w:rFonts w:hint="eastAsia" w:ascii="宋体" w:hAnsi="宋体" w:eastAsia="宋体" w:cs="宋体"/>
                      <w:sz w:val="21"/>
                      <w:szCs w:val="21"/>
                    </w:rPr>
                    <w:t>2.不少于2个千兆网口，2个USB2.0接口、1个USB3.0接口，1个eSATA接口；</w:t>
                  </w:r>
                  <w:r>
                    <w:rPr>
                      <w:rFonts w:hint="eastAsia" w:ascii="宋体" w:hAnsi="宋体" w:eastAsia="宋体" w:cs="宋体"/>
                      <w:sz w:val="21"/>
                      <w:szCs w:val="21"/>
                    </w:rPr>
                    <w:br w:type="textWrapping"/>
                  </w:r>
                  <w:r>
                    <w:rPr>
                      <w:rFonts w:hint="eastAsia" w:ascii="宋体" w:hAnsi="宋体" w:eastAsia="宋体" w:cs="宋体"/>
                      <w:sz w:val="21"/>
                      <w:szCs w:val="21"/>
                    </w:rPr>
                    <w:t>3.支持RAID0、1、5、10，支持全局热备盘；</w:t>
                  </w:r>
                  <w:r>
                    <w:rPr>
                      <w:rFonts w:hint="eastAsia" w:ascii="宋体" w:hAnsi="宋体" w:eastAsia="宋体" w:cs="宋体"/>
                      <w:sz w:val="21"/>
                      <w:szCs w:val="21"/>
                    </w:rPr>
                    <w:br w:type="textWrapping"/>
                  </w:r>
                  <w:r>
                    <w:rPr>
                      <w:rFonts w:hint="eastAsia" w:ascii="宋体" w:hAnsi="宋体" w:eastAsia="宋体" w:cs="宋体"/>
                      <w:sz w:val="21"/>
                      <w:szCs w:val="21"/>
                    </w:rPr>
                    <w:t>4.报警IO不少于16进4出；</w:t>
                  </w:r>
                  <w:r>
                    <w:rPr>
                      <w:rFonts w:hint="eastAsia" w:ascii="宋体" w:hAnsi="宋体" w:eastAsia="宋体" w:cs="宋体"/>
                      <w:sz w:val="21"/>
                      <w:szCs w:val="21"/>
                    </w:rPr>
                    <w:br w:type="textWrapping"/>
                  </w:r>
                  <w:r>
                    <w:rPr>
                      <w:rFonts w:hint="eastAsia" w:ascii="宋体" w:hAnsi="宋体" w:eastAsia="宋体" w:cs="宋体"/>
                      <w:sz w:val="21"/>
                      <w:szCs w:val="21"/>
                    </w:rPr>
                    <w:t>5.输入带宽：320M，输出带宽：256M；</w:t>
                  </w:r>
                  <w:r>
                    <w:rPr>
                      <w:rFonts w:hint="eastAsia" w:ascii="宋体" w:hAnsi="宋体" w:eastAsia="宋体" w:cs="宋体"/>
                      <w:sz w:val="21"/>
                      <w:szCs w:val="21"/>
                    </w:rPr>
                    <w:br w:type="textWrapping"/>
                  </w:r>
                  <w:r>
                    <w:rPr>
                      <w:rFonts w:hint="eastAsia" w:ascii="宋体" w:hAnsi="宋体" w:eastAsia="宋体" w:cs="宋体"/>
                      <w:sz w:val="21"/>
                      <w:szCs w:val="21"/>
                    </w:rPr>
                    <w:t>6.支持不少于32路H.264、H.265混合接入；</w:t>
                  </w:r>
                  <w:r>
                    <w:rPr>
                      <w:rFonts w:hint="eastAsia" w:ascii="宋体" w:hAnsi="宋体" w:eastAsia="宋体" w:cs="宋体"/>
                      <w:sz w:val="21"/>
                      <w:szCs w:val="21"/>
                    </w:rPr>
                    <w:br w:type="textWrapping"/>
                  </w:r>
                  <w:r>
                    <w:rPr>
                      <w:rFonts w:hint="eastAsia" w:ascii="宋体" w:hAnsi="宋体" w:eastAsia="宋体" w:cs="宋体"/>
                      <w:sz w:val="21"/>
                      <w:szCs w:val="21"/>
                    </w:rPr>
                    <w:t>7.可接入1T、2T、3T、4T、6T、8T、10T、12T、 14T、16T容量的SATA接口硬盘；可接入SSD固态硬盘；可接入加密硬盘。</w:t>
                  </w:r>
                  <w:r>
                    <w:rPr>
                      <w:rFonts w:hint="eastAsia" w:ascii="宋体" w:hAnsi="宋体" w:eastAsia="宋体" w:cs="宋体"/>
                      <w:sz w:val="21"/>
                      <w:szCs w:val="21"/>
                    </w:rPr>
                    <w:br w:type="textWrapping"/>
                  </w:r>
                  <w:r>
                    <w:rPr>
                      <w:rFonts w:hint="eastAsia" w:ascii="宋体" w:hAnsi="宋体" w:eastAsia="宋体" w:cs="宋体"/>
                      <w:sz w:val="21"/>
                      <w:szCs w:val="21"/>
                    </w:rPr>
                    <w:t>8.开启视频流智能分析，NVR网络发送带宽不会降低；开启视频流智能分析，NVR解码性能不会降低；</w:t>
                  </w:r>
                  <w:r>
                    <w:rPr>
                      <w:rFonts w:hint="eastAsia" w:ascii="宋体" w:hAnsi="宋体" w:eastAsia="宋体" w:cs="宋体"/>
                      <w:sz w:val="21"/>
                      <w:szCs w:val="21"/>
                    </w:rPr>
                    <w:br w:type="textWrapping"/>
                  </w:r>
                  <w:r>
                    <w:rPr>
                      <w:rFonts w:hint="eastAsia" w:ascii="宋体" w:hAnsi="宋体" w:eastAsia="宋体" w:cs="宋体"/>
                      <w:sz w:val="21"/>
                      <w:szCs w:val="21"/>
                    </w:rPr>
                    <w:t>9.支持在视频预览画面查看实时预警面板，包括：事件名称、事件触发时间、人脸抓图，针对人脸比对同时显示姓名、相似度，针对车辆报警同时显示车牌。针对人体和车辆目标，可分别显示出“人体”、“车辆” ；</w:t>
                  </w:r>
                  <w:r>
                    <w:rPr>
                      <w:rFonts w:hint="eastAsia" w:ascii="宋体" w:hAnsi="宋体" w:eastAsia="宋体" w:cs="宋体"/>
                      <w:sz w:val="21"/>
                      <w:szCs w:val="21"/>
                    </w:rPr>
                    <w:br w:type="textWrapping"/>
                  </w:r>
                  <w:r>
                    <w:rPr>
                      <w:rFonts w:hint="eastAsia" w:ascii="宋体" w:hAnsi="宋体" w:eastAsia="宋体" w:cs="宋体"/>
                      <w:sz w:val="21"/>
                      <w:szCs w:val="21"/>
                    </w:rPr>
                    <w:t>10.支持从其他设备接入设定时间的录像文件，并对录像文件进行人脸检测和识别，实时显示识别结果。支持人脸戴眼镜检出率不低于99%；</w:t>
                  </w:r>
                  <w:r>
                    <w:rPr>
                      <w:rFonts w:hint="eastAsia" w:ascii="宋体" w:hAnsi="宋体" w:eastAsia="宋体" w:cs="宋体"/>
                      <w:sz w:val="21"/>
                      <w:szCs w:val="21"/>
                    </w:rPr>
                    <w:br w:type="textWrapping"/>
                  </w:r>
                  <w:r>
                    <w:rPr>
                      <w:rFonts w:hint="eastAsia" w:ascii="宋体" w:hAnsi="宋体" w:eastAsia="宋体" w:cs="宋体"/>
                      <w:sz w:val="21"/>
                      <w:szCs w:val="21"/>
                    </w:rPr>
                    <w:t>11.设备的视频输出口HDMI1、HDMI2和VGA1、VGA2均可以显示系统主菜单；</w:t>
                  </w:r>
                  <w:r>
                    <w:rPr>
                      <w:rFonts w:hint="eastAsia" w:ascii="宋体" w:hAnsi="宋体" w:eastAsia="宋体" w:cs="宋体"/>
                      <w:sz w:val="21"/>
                      <w:szCs w:val="21"/>
                    </w:rPr>
                    <w:br w:type="textWrapping"/>
                  </w:r>
                  <w:r>
                    <w:rPr>
                      <w:rFonts w:hint="eastAsia" w:ascii="宋体" w:hAnsi="宋体" w:eastAsia="宋体" w:cs="宋体"/>
                      <w:sz w:val="21"/>
                      <w:szCs w:val="21"/>
                    </w:rPr>
                    <w:t>12.同屏预览：支持活动目标与实时预览同屏显示。实时预览的同时可以提取视频画面中的活动目标，可显示人脸、人体、车辆等目标图片，点击图片可即时回放相关录像；</w:t>
                  </w:r>
                  <w:r>
                    <w:rPr>
                      <w:rFonts w:hint="eastAsia" w:ascii="宋体" w:hAnsi="宋体" w:eastAsia="宋体" w:cs="宋体"/>
                      <w:sz w:val="21"/>
                      <w:szCs w:val="21"/>
                    </w:rPr>
                    <w:br w:type="textWrapping"/>
                  </w:r>
                  <w:r>
                    <w:rPr>
                      <w:rFonts w:hint="eastAsia" w:ascii="宋体" w:hAnsi="宋体" w:eastAsia="宋体" w:cs="宋体"/>
                      <w:sz w:val="21"/>
                      <w:szCs w:val="21"/>
                    </w:rPr>
                    <w:t>13.网络资源统计：可实时查看设备IP通道接入、远程预览、远程回放及下载、网络接收剩余、网络发送剩余带宽；</w:t>
                  </w:r>
                  <w:r>
                    <w:rPr>
                      <w:rFonts w:hint="eastAsia" w:ascii="宋体" w:hAnsi="宋体" w:eastAsia="宋体" w:cs="宋体"/>
                      <w:sz w:val="21"/>
                      <w:szCs w:val="21"/>
                    </w:rPr>
                    <w:br w:type="textWrapping"/>
                  </w:r>
                  <w:r>
                    <w:rPr>
                      <w:rFonts w:hint="eastAsia" w:ascii="宋体" w:hAnsi="宋体" w:eastAsia="宋体" w:cs="宋体"/>
                      <w:sz w:val="21"/>
                      <w:szCs w:val="21"/>
                    </w:rPr>
                    <w:t>14.网络状态检测：支持网络延时、丢包测试，支持网络抓包备份；</w:t>
                  </w:r>
                  <w:r>
                    <w:rPr>
                      <w:rFonts w:hint="eastAsia" w:ascii="宋体" w:hAnsi="宋体" w:eastAsia="宋体" w:cs="宋体"/>
                      <w:sz w:val="21"/>
                      <w:szCs w:val="21"/>
                    </w:rPr>
                    <w:br w:type="textWrapping"/>
                  </w:r>
                  <w:r>
                    <w:rPr>
                      <w:rFonts w:hint="eastAsia" w:ascii="宋体" w:hAnsi="宋体" w:eastAsia="宋体" w:cs="宋体"/>
                      <w:sz w:val="21"/>
                      <w:szCs w:val="21"/>
                    </w:rPr>
                    <w:t>15.支持本地预览权限的配置，设置权限后的通道只有登录后才会出现预览画面；</w:t>
                  </w:r>
                  <w:r>
                    <w:rPr>
                      <w:rFonts w:hint="eastAsia" w:ascii="宋体" w:hAnsi="宋体" w:eastAsia="宋体" w:cs="宋体"/>
                      <w:sz w:val="21"/>
                      <w:szCs w:val="21"/>
                    </w:rPr>
                    <w:br w:type="textWrapping"/>
                  </w:r>
                  <w:r>
                    <w:rPr>
                      <w:rFonts w:hint="eastAsia" w:ascii="宋体" w:hAnsi="宋体" w:eastAsia="宋体" w:cs="宋体"/>
                      <w:sz w:val="21"/>
                      <w:szCs w:val="21"/>
                    </w:rPr>
                    <w:t>16. 支持远程预览加密，只有输入密钥才能解开视频；并支持码流AES加密。</w:t>
                  </w:r>
                  <w:r>
                    <w:rPr>
                      <w:rFonts w:hint="eastAsia" w:ascii="宋体" w:hAnsi="宋体" w:eastAsia="宋体" w:cs="宋体"/>
                      <w:sz w:val="21"/>
                      <w:szCs w:val="21"/>
                    </w:rPr>
                    <w:br w:type="textWrapping"/>
                  </w:r>
                  <w:r>
                    <w:rPr>
                      <w:rFonts w:hint="eastAsia" w:ascii="宋体" w:hAnsi="宋体" w:eastAsia="宋体" w:cs="宋体"/>
                      <w:sz w:val="21"/>
                      <w:szCs w:val="21"/>
                    </w:rPr>
                    <w:t>100万人脸抓拍库（存储于硬盘中）下，以图搜图检索响应时间不大于3秒。</w:t>
                  </w:r>
                  <w:r>
                    <w:rPr>
                      <w:rFonts w:hint="eastAsia" w:ascii="宋体" w:hAnsi="宋体" w:eastAsia="宋体" w:cs="宋体"/>
                      <w:sz w:val="21"/>
                      <w:szCs w:val="21"/>
                    </w:rPr>
                    <w:br w:type="textWrapping"/>
                  </w:r>
                  <w:r>
                    <w:rPr>
                      <w:rFonts w:hint="eastAsia" w:ascii="宋体" w:hAnsi="宋体" w:eastAsia="宋体" w:cs="宋体"/>
                      <w:sz w:val="21"/>
                      <w:szCs w:val="21"/>
                    </w:rPr>
                    <w:t>接收灵敏度：≤ –21 dBm</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4D08732">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791961">
                  <w:pPr>
                    <w:pStyle w:val="4"/>
                    <w:jc w:val="center"/>
                    <w:rPr>
                      <w:rFonts w:hint="eastAsia" w:ascii="宋体" w:hAnsi="宋体" w:eastAsia="宋体" w:cs="宋体"/>
                      <w:sz w:val="21"/>
                      <w:szCs w:val="21"/>
                    </w:rPr>
                  </w:pPr>
                  <w:r>
                    <w:rPr>
                      <w:rFonts w:hint="eastAsia" w:ascii="宋体" w:hAnsi="宋体" w:eastAsia="宋体" w:cs="宋体"/>
                      <w:sz w:val="21"/>
                      <w:szCs w:val="21"/>
                    </w:rPr>
                    <w:t>0</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F254CD">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B16980">
                  <w:pPr>
                    <w:pStyle w:val="4"/>
                    <w:jc w:val="center"/>
                    <w:rPr>
                      <w:rFonts w:hint="eastAsia" w:ascii="宋体" w:hAnsi="宋体" w:eastAsia="宋体" w:cs="宋体"/>
                      <w:sz w:val="21"/>
                      <w:szCs w:val="21"/>
                    </w:rPr>
                  </w:pPr>
                  <w:r>
                    <w:rPr>
                      <w:rFonts w:hint="eastAsia" w:ascii="宋体" w:hAnsi="宋体" w:eastAsia="宋体" w:cs="宋体"/>
                      <w:sz w:val="21"/>
                      <w:szCs w:val="21"/>
                    </w:rPr>
                    <w:t>0</w:t>
                  </w:r>
                </w:p>
              </w:tc>
            </w:tr>
            <w:tr w14:paraId="7BA8785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F477C9A">
                  <w:pPr>
                    <w:pStyle w:val="4"/>
                    <w:jc w:val="center"/>
                    <w:rPr>
                      <w:rFonts w:hint="eastAsia" w:ascii="宋体" w:hAnsi="宋体" w:eastAsia="宋体" w:cs="宋体"/>
                      <w:sz w:val="21"/>
                      <w:szCs w:val="21"/>
                    </w:rPr>
                  </w:pPr>
                  <w:r>
                    <w:rPr>
                      <w:rFonts w:hint="eastAsia" w:ascii="宋体" w:hAnsi="宋体" w:eastAsia="宋体" w:cs="宋体"/>
                      <w:sz w:val="21"/>
                      <w:szCs w:val="21"/>
                    </w:rPr>
                    <w:t>15</w:t>
                  </w:r>
                </w:p>
              </w:tc>
              <w:tc>
                <w:tcPr>
                  <w:tcW w:w="98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378273">
                  <w:pPr>
                    <w:pStyle w:val="4"/>
                    <w:jc w:val="center"/>
                    <w:rPr>
                      <w:rFonts w:hint="eastAsia" w:ascii="宋体" w:hAnsi="宋体" w:eastAsia="宋体" w:cs="宋体"/>
                      <w:sz w:val="21"/>
                      <w:szCs w:val="21"/>
                    </w:rPr>
                  </w:pPr>
                  <w:r>
                    <w:rPr>
                      <w:rFonts w:hint="eastAsia" w:ascii="宋体" w:hAnsi="宋体" w:eastAsia="宋体" w:cs="宋体"/>
                      <w:sz w:val="21"/>
                      <w:szCs w:val="21"/>
                    </w:rPr>
                    <w:br w:type="textWrapping"/>
                  </w:r>
                  <w:r>
                    <w:rPr>
                      <w:rFonts w:hint="eastAsia" w:ascii="宋体" w:hAnsi="宋体" w:eastAsia="宋体" w:cs="宋体"/>
                      <w:sz w:val="21"/>
                      <w:szCs w:val="21"/>
                    </w:rPr>
                    <w:t>网络硬盘录像机</w:t>
                  </w:r>
                  <w:r>
                    <w:rPr>
                      <w:rFonts w:hint="eastAsia" w:ascii="宋体" w:hAnsi="宋体" w:eastAsia="宋体" w:cs="宋体"/>
                      <w:sz w:val="21"/>
                      <w:szCs w:val="21"/>
                    </w:rPr>
                    <w:br w:type="textWrapping"/>
                  </w:r>
                  <w:r>
                    <w:rPr>
                      <w:rFonts w:hint="eastAsia" w:ascii="宋体" w:hAnsi="宋体" w:eastAsia="宋体" w:cs="宋体"/>
                      <w:sz w:val="21"/>
                      <w:szCs w:val="21"/>
                    </w:rPr>
                    <w:t>DS-9632N-M16</w:t>
                  </w:r>
                </w:p>
              </w:tc>
              <w:tc>
                <w:tcPr>
                  <w:tcW w:w="27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448377">
                  <w:pPr>
                    <w:pStyle w:val="4"/>
                    <w:jc w:val="left"/>
                    <w:rPr>
                      <w:rFonts w:hint="eastAsia" w:ascii="宋体" w:hAnsi="宋体" w:eastAsia="宋体" w:cs="宋体"/>
                      <w:sz w:val="21"/>
                      <w:szCs w:val="21"/>
                    </w:rPr>
                  </w:pPr>
                  <w:r>
                    <w:rPr>
                      <w:rFonts w:hint="eastAsia" w:ascii="宋体" w:hAnsi="宋体" w:eastAsia="宋体" w:cs="宋体"/>
                      <w:sz w:val="21"/>
                      <w:szCs w:val="21"/>
                    </w:rPr>
                    <w:t>1. 支持10T容量的SATA接口硬盘；支持硬盘热插拔和休眠；</w:t>
                  </w:r>
                  <w:r>
                    <w:rPr>
                      <w:rFonts w:hint="eastAsia" w:ascii="宋体" w:hAnsi="宋体" w:eastAsia="宋体" w:cs="宋体"/>
                      <w:sz w:val="21"/>
                      <w:szCs w:val="21"/>
                    </w:rPr>
                    <w:br w:type="textWrapping"/>
                  </w:r>
                  <w:r>
                    <w:rPr>
                      <w:rFonts w:hint="eastAsia" w:ascii="宋体" w:hAnsi="宋体" w:eastAsia="宋体" w:cs="宋体"/>
                      <w:sz w:val="21"/>
                      <w:szCs w:val="21"/>
                    </w:rPr>
                    <w:t>2. 支持RAID0、RAID1、RAID5、RAID6、RAID10、RAID50、RAID60、JBOD模式；支持一键创建RAID5阵列功能；可指定多块硬盘为全局热备盘；可设置未进行读写操作的硬盘、Raid组自动处于休眠状态；</w:t>
                  </w:r>
                  <w:r>
                    <w:rPr>
                      <w:rFonts w:hint="eastAsia" w:ascii="宋体" w:hAnsi="宋体" w:eastAsia="宋体" w:cs="宋体"/>
                      <w:sz w:val="21"/>
                      <w:szCs w:val="21"/>
                    </w:rPr>
                    <w:br w:type="textWrapping"/>
                  </w:r>
                  <w:r>
                    <w:rPr>
                      <w:rFonts w:hint="eastAsia" w:ascii="宋体" w:hAnsi="宋体" w:eastAsia="宋体" w:cs="宋体"/>
                      <w:sz w:val="21"/>
                      <w:szCs w:val="21"/>
                    </w:rPr>
                    <w:t>3. 可接入H.265、H.264、MPEG4、SVAC、smart265、smart264视频编码格式的IPC；</w:t>
                  </w:r>
                  <w:r>
                    <w:rPr>
                      <w:rFonts w:hint="eastAsia" w:ascii="宋体" w:hAnsi="宋体" w:eastAsia="宋体" w:cs="宋体"/>
                      <w:sz w:val="21"/>
                      <w:szCs w:val="21"/>
                    </w:rPr>
                    <w:br w:type="textWrapping"/>
                  </w:r>
                  <w:r>
                    <w:rPr>
                      <w:rFonts w:hint="eastAsia" w:ascii="宋体" w:hAnsi="宋体" w:eastAsia="宋体" w:cs="宋体"/>
                      <w:sz w:val="21"/>
                      <w:szCs w:val="21"/>
                    </w:rPr>
                    <w:t>4. 支持对重要的数据能够进行备份，可按移动侦测、外部输入报警、智能侦测等事件类型进行数据备份，将录像文件或者图片保存至USB设备（U盘、移动硬盘）、eSATA盘、DVD刻录机等存储设备；</w:t>
                  </w:r>
                  <w:r>
                    <w:rPr>
                      <w:rFonts w:hint="eastAsia" w:ascii="宋体" w:hAnsi="宋体" w:eastAsia="宋体" w:cs="宋体"/>
                      <w:sz w:val="21"/>
                      <w:szCs w:val="21"/>
                    </w:rPr>
                    <w:br w:type="textWrapping"/>
                  </w:r>
                  <w:r>
                    <w:rPr>
                      <w:rFonts w:hint="eastAsia" w:ascii="宋体" w:hAnsi="宋体" w:eastAsia="宋体" w:cs="宋体"/>
                      <w:sz w:val="21"/>
                      <w:szCs w:val="21"/>
                    </w:rPr>
                    <w:t>5. 支持设置走廊模式，对画面进行“左右”、“上下”、“中心”镜像翻转；</w:t>
                  </w:r>
                  <w:r>
                    <w:rPr>
                      <w:rFonts w:hint="eastAsia" w:ascii="宋体" w:hAnsi="宋体" w:eastAsia="宋体" w:cs="宋体"/>
                      <w:sz w:val="21"/>
                      <w:szCs w:val="21"/>
                    </w:rPr>
                    <w:br w:type="textWrapping"/>
                  </w:r>
                  <w:r>
                    <w:rPr>
                      <w:rFonts w:hint="eastAsia" w:ascii="宋体" w:hAnsi="宋体" w:eastAsia="宋体" w:cs="宋体"/>
                      <w:sz w:val="21"/>
                      <w:szCs w:val="21"/>
                    </w:rPr>
                    <w:t>6. 支持通过客户端软件预览图像时，当网络带宽低于该通道码率时，自动抽帧处理，使预览画面无花屏、马赛克现象产生；</w:t>
                  </w:r>
                  <w:r>
                    <w:rPr>
                      <w:rFonts w:hint="eastAsia" w:ascii="宋体" w:hAnsi="宋体" w:eastAsia="宋体" w:cs="宋体"/>
                      <w:sz w:val="21"/>
                      <w:szCs w:val="21"/>
                    </w:rPr>
                    <w:br w:type="textWrapping"/>
                  </w:r>
                  <w:r>
                    <w:rPr>
                      <w:rFonts w:hint="eastAsia" w:ascii="宋体" w:hAnsi="宋体" w:eastAsia="宋体" w:cs="宋体"/>
                      <w:sz w:val="21"/>
                      <w:szCs w:val="21"/>
                    </w:rPr>
                    <w:t>7. 支持2个以太网口，可将2个网口设置不同网段的IP地址，分别接入不同网段IP地址的IPC；</w:t>
                  </w:r>
                  <w:r>
                    <w:rPr>
                      <w:rFonts w:hint="eastAsia" w:ascii="宋体" w:hAnsi="宋体" w:eastAsia="宋体" w:cs="宋体"/>
                      <w:sz w:val="21"/>
                      <w:szCs w:val="21"/>
                    </w:rPr>
                    <w:br w:type="textWrapping"/>
                  </w:r>
                  <w:r>
                    <w:rPr>
                      <w:rFonts w:hint="eastAsia" w:ascii="宋体" w:hAnsi="宋体" w:eastAsia="宋体" w:cs="宋体"/>
                      <w:sz w:val="21"/>
                      <w:szCs w:val="21"/>
                    </w:rPr>
                    <w:t>8. 支持客户端与设备端进行实时双向对讲；支持客户端与设备的IP通道进行实时双向对讲；</w:t>
                  </w:r>
                  <w:r>
                    <w:rPr>
                      <w:rFonts w:hint="eastAsia" w:ascii="宋体" w:hAnsi="宋体" w:eastAsia="宋体" w:cs="宋体"/>
                      <w:sz w:val="21"/>
                      <w:szCs w:val="21"/>
                    </w:rPr>
                    <w:br w:type="textWrapping"/>
                  </w:r>
                  <w:r>
                    <w:rPr>
                      <w:rFonts w:hint="eastAsia" w:ascii="宋体" w:hAnsi="宋体" w:eastAsia="宋体" w:cs="宋体"/>
                      <w:sz w:val="21"/>
                      <w:szCs w:val="21"/>
                    </w:rPr>
                    <w:t>9. 支持远程管理IPC功能，支持对前端IPC批量远程升级；支持远程对IPC的参数配置修改；</w:t>
                  </w:r>
                  <w:r>
                    <w:rPr>
                      <w:rFonts w:hint="eastAsia" w:ascii="宋体" w:hAnsi="宋体" w:eastAsia="宋体" w:cs="宋体"/>
                      <w:sz w:val="21"/>
                      <w:szCs w:val="21"/>
                    </w:rPr>
                    <w:br w:type="textWrapping"/>
                  </w:r>
                  <w:r>
                    <w:rPr>
                      <w:rFonts w:hint="eastAsia" w:ascii="宋体" w:hAnsi="宋体" w:eastAsia="宋体" w:cs="宋体"/>
                      <w:sz w:val="21"/>
                      <w:szCs w:val="21"/>
                    </w:rPr>
                    <w:t>10. 支持16个SATA接口，1个eSATA接口，至少支持2个USB2.0，2个USB3.0接口；支持16路报警输入，8路报警输出接口,支持miniSAS扩展接口；</w:t>
                  </w:r>
                  <w:r>
                    <w:rPr>
                      <w:rFonts w:hint="eastAsia" w:ascii="宋体" w:hAnsi="宋体" w:eastAsia="宋体" w:cs="宋体"/>
                      <w:sz w:val="21"/>
                      <w:szCs w:val="21"/>
                    </w:rPr>
                    <w:br w:type="textWrapping"/>
                  </w:r>
                  <w:r>
                    <w:rPr>
                      <w:rFonts w:hint="eastAsia" w:ascii="宋体" w:hAnsi="宋体" w:eastAsia="宋体" w:cs="宋体"/>
                      <w:sz w:val="21"/>
                      <w:szCs w:val="21"/>
                    </w:rPr>
                    <w:t>11. 支持秒级检索查看硬盘中录像文件；</w:t>
                  </w:r>
                  <w:r>
                    <w:rPr>
                      <w:rFonts w:hint="eastAsia" w:ascii="宋体" w:hAnsi="宋体" w:eastAsia="宋体" w:cs="宋体"/>
                      <w:sz w:val="21"/>
                      <w:szCs w:val="21"/>
                    </w:rPr>
                    <w:br w:type="textWrapping"/>
                  </w:r>
                  <w:r>
                    <w:rPr>
                      <w:rFonts w:hint="eastAsia" w:ascii="宋体" w:hAnsi="宋体" w:eastAsia="宋体" w:cs="宋体"/>
                      <w:sz w:val="21"/>
                      <w:szCs w:val="21"/>
                    </w:rPr>
                    <w:t>12. 支持重要录像片段秒级检测，秒级检索录像文件中的人员、车辆、人体等活动目标，并以可视化的形式来展示活动目标关联的录像片段；</w:t>
                  </w:r>
                  <w:r>
                    <w:rPr>
                      <w:rFonts w:hint="eastAsia" w:ascii="宋体" w:hAnsi="宋体" w:eastAsia="宋体" w:cs="宋体"/>
                      <w:sz w:val="21"/>
                      <w:szCs w:val="21"/>
                    </w:rPr>
                    <w:br w:type="textWrapping"/>
                  </w:r>
                  <w:r>
                    <w:rPr>
                      <w:rFonts w:hint="eastAsia" w:ascii="宋体" w:hAnsi="宋体" w:eastAsia="宋体" w:cs="宋体"/>
                      <w:sz w:val="21"/>
                      <w:szCs w:val="21"/>
                    </w:rPr>
                    <w:t>13. 支持图片文件秒级检索，秒级提取硬盘中人脸、车辆、人体等图片文件，用户可快速浏览全部通道中的图片文件；</w:t>
                  </w:r>
                  <w:r>
                    <w:rPr>
                      <w:rFonts w:hint="eastAsia" w:ascii="宋体" w:hAnsi="宋体" w:eastAsia="宋体" w:cs="宋体"/>
                      <w:sz w:val="21"/>
                      <w:szCs w:val="21"/>
                    </w:rPr>
                    <w:br w:type="textWrapping"/>
                  </w:r>
                  <w:r>
                    <w:rPr>
                      <w:rFonts w:hint="eastAsia" w:ascii="宋体" w:hAnsi="宋体" w:eastAsia="宋体" w:cs="宋体"/>
                      <w:sz w:val="21"/>
                      <w:szCs w:val="21"/>
                    </w:rPr>
                    <w:t>14. 支持录像文件分组显示；支持按通道、时间分组排序显示录像文件；</w:t>
                  </w:r>
                  <w:r>
                    <w:rPr>
                      <w:rFonts w:hint="eastAsia" w:ascii="宋体" w:hAnsi="宋体" w:eastAsia="宋体" w:cs="宋体"/>
                      <w:sz w:val="21"/>
                      <w:szCs w:val="21"/>
                    </w:rPr>
                    <w:br w:type="textWrapping"/>
                  </w:r>
                  <w:r>
                    <w:rPr>
                      <w:rFonts w:hint="eastAsia" w:ascii="宋体" w:hAnsi="宋体" w:eastAsia="宋体" w:cs="宋体"/>
                      <w:sz w:val="21"/>
                      <w:szCs w:val="21"/>
                    </w:rPr>
                    <w:t>15.支持图表形式展示已添加的IP通道，支持自动抓拍一张图片作为IP通道封面；</w:t>
                  </w:r>
                  <w:r>
                    <w:rPr>
                      <w:rFonts w:hint="eastAsia" w:ascii="宋体" w:hAnsi="宋体" w:eastAsia="宋体" w:cs="宋体"/>
                      <w:sz w:val="21"/>
                      <w:szCs w:val="21"/>
                    </w:rPr>
                    <w:br w:type="textWrapping"/>
                  </w:r>
                  <w:r>
                    <w:rPr>
                      <w:rFonts w:hint="eastAsia" w:ascii="宋体" w:hAnsi="宋体" w:eastAsia="宋体" w:cs="宋体"/>
                      <w:sz w:val="21"/>
                      <w:szCs w:val="21"/>
                    </w:rPr>
                    <w:t>16. 支持通过客户端配置视频预览权限功能，可设置登录密码查看相关通道视频；</w:t>
                  </w:r>
                  <w:r>
                    <w:rPr>
                      <w:rFonts w:hint="eastAsia" w:ascii="宋体" w:hAnsi="宋体" w:eastAsia="宋体" w:cs="宋体"/>
                      <w:sz w:val="21"/>
                      <w:szCs w:val="21"/>
                    </w:rPr>
                    <w:br w:type="textWrapping"/>
                  </w:r>
                  <w:r>
                    <w:rPr>
                      <w:rFonts w:hint="eastAsia" w:ascii="宋体" w:hAnsi="宋体" w:eastAsia="宋体" w:cs="宋体"/>
                      <w:sz w:val="21"/>
                      <w:szCs w:val="21"/>
                    </w:rPr>
                    <w:t>17. 支持录像老化，老化模式将硬盘划分为重要录像和普通录像两个存储区（可设置两个存储区的容量比例），系统可自动计算并显示重要录像和普通录像的保存期限；普通录像文件超过保存期限后，系统自动分析普通录像中含有人员目标、车辆目标或者报警触发的录像片断并将其迁移保存至重要录像区实现对重要录像片断的保存；</w:t>
                  </w:r>
                  <w:r>
                    <w:rPr>
                      <w:rFonts w:hint="eastAsia" w:ascii="宋体" w:hAnsi="宋体" w:eastAsia="宋体" w:cs="宋体"/>
                      <w:sz w:val="21"/>
                      <w:szCs w:val="21"/>
                    </w:rPr>
                    <w:br w:type="textWrapping"/>
                  </w:r>
                  <w:r>
                    <w:rPr>
                      <w:rFonts w:hint="eastAsia" w:ascii="宋体" w:hAnsi="宋体" w:eastAsia="宋体" w:cs="宋体"/>
                      <w:sz w:val="21"/>
                      <w:szCs w:val="21"/>
                    </w:rPr>
                    <w:t>18. 可对视频画面叠加10行字符，每行可输入22个汉字；</w:t>
                  </w:r>
                  <w:r>
                    <w:rPr>
                      <w:rFonts w:hint="eastAsia" w:ascii="宋体" w:hAnsi="宋体" w:eastAsia="宋体" w:cs="宋体"/>
                      <w:sz w:val="21"/>
                      <w:szCs w:val="21"/>
                    </w:rPr>
                    <w:br w:type="textWrapping"/>
                  </w:r>
                  <w:r>
                    <w:rPr>
                      <w:rFonts w:hint="eastAsia" w:ascii="宋体" w:hAnsi="宋体" w:eastAsia="宋体" w:cs="宋体"/>
                      <w:sz w:val="21"/>
                      <w:szCs w:val="21"/>
                    </w:rPr>
                    <w:t>19. 支持缩略图,录像回放中，当鼠标在进度条上移动时，可自动显示该时间点附近的视频画面图片；</w:t>
                  </w:r>
                  <w:r>
                    <w:rPr>
                      <w:rFonts w:hint="eastAsia" w:ascii="宋体" w:hAnsi="宋体" w:eastAsia="宋体" w:cs="宋体"/>
                      <w:sz w:val="21"/>
                      <w:szCs w:val="21"/>
                    </w:rPr>
                    <w:br w:type="textWrapping"/>
                  </w:r>
                  <w:r>
                    <w:rPr>
                      <w:rFonts w:hint="eastAsia" w:ascii="宋体" w:hAnsi="宋体" w:eastAsia="宋体" w:cs="宋体"/>
                      <w:sz w:val="21"/>
                      <w:szCs w:val="21"/>
                    </w:rPr>
                    <w:t>20. 可通过IE预览和回放双目相机的立体声；</w:t>
                  </w:r>
                  <w:r>
                    <w:rPr>
                      <w:rFonts w:hint="eastAsia" w:ascii="宋体" w:hAnsi="宋体" w:eastAsia="宋体" w:cs="宋体"/>
                      <w:sz w:val="21"/>
                      <w:szCs w:val="21"/>
                    </w:rPr>
                    <w:br w:type="textWrapping"/>
                  </w:r>
                  <w:r>
                    <w:rPr>
                      <w:rFonts w:hint="eastAsia" w:ascii="宋体" w:hAnsi="宋体" w:eastAsia="宋体" w:cs="宋体"/>
                      <w:sz w:val="21"/>
                      <w:szCs w:val="21"/>
                    </w:rPr>
                    <w:t>21. 支持报警输入触发一键撤防功能，撤防的报警类型可选（弹出报警画面、声音警告、上传中心、发送邮件、触发报警输出）；</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E9CE59">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E71DF8">
                  <w:pPr>
                    <w:pStyle w:val="4"/>
                    <w:jc w:val="center"/>
                    <w:rPr>
                      <w:rFonts w:hint="eastAsia" w:ascii="宋体" w:hAnsi="宋体" w:eastAsia="宋体" w:cs="宋体"/>
                      <w:sz w:val="21"/>
                      <w:szCs w:val="21"/>
                    </w:rPr>
                  </w:pPr>
                  <w:r>
                    <w:rPr>
                      <w:rFonts w:hint="eastAsia" w:ascii="宋体" w:hAnsi="宋体" w:eastAsia="宋体" w:cs="宋体"/>
                      <w:sz w:val="21"/>
                      <w:szCs w:val="21"/>
                    </w:rPr>
                    <w:t>0</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47ADE5">
                  <w:pPr>
                    <w:pStyle w:val="4"/>
                    <w:jc w:val="center"/>
                    <w:rPr>
                      <w:rFonts w:hint="eastAsia" w:ascii="宋体" w:hAnsi="宋体" w:eastAsia="宋体" w:cs="宋体"/>
                      <w:sz w:val="21"/>
                      <w:szCs w:val="21"/>
                    </w:rPr>
                  </w:pPr>
                  <w:r>
                    <w:rPr>
                      <w:rFonts w:hint="eastAsia" w:ascii="宋体" w:hAnsi="宋体" w:eastAsia="宋体" w:cs="宋体"/>
                      <w:sz w:val="21"/>
                      <w:szCs w:val="21"/>
                    </w:rPr>
                    <w:t>0</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7C0F17D">
                  <w:pPr>
                    <w:pStyle w:val="4"/>
                    <w:jc w:val="center"/>
                    <w:rPr>
                      <w:rFonts w:hint="eastAsia" w:ascii="宋体" w:hAnsi="宋体" w:eastAsia="宋体" w:cs="宋体"/>
                      <w:sz w:val="21"/>
                      <w:szCs w:val="21"/>
                    </w:rPr>
                  </w:pPr>
                  <w:r>
                    <w:rPr>
                      <w:rFonts w:hint="eastAsia" w:ascii="宋体" w:hAnsi="宋体" w:eastAsia="宋体" w:cs="宋体"/>
                      <w:sz w:val="21"/>
                      <w:szCs w:val="21"/>
                    </w:rPr>
                    <w:t>1</w:t>
                  </w:r>
                </w:p>
              </w:tc>
            </w:tr>
            <w:tr w14:paraId="5ECE263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9247B0">
                  <w:pPr>
                    <w:pStyle w:val="4"/>
                    <w:jc w:val="center"/>
                    <w:rPr>
                      <w:rFonts w:hint="eastAsia" w:ascii="宋体" w:hAnsi="宋体" w:eastAsia="宋体" w:cs="宋体"/>
                      <w:sz w:val="21"/>
                      <w:szCs w:val="21"/>
                    </w:rPr>
                  </w:pPr>
                  <w:r>
                    <w:rPr>
                      <w:rFonts w:hint="eastAsia" w:ascii="宋体" w:hAnsi="宋体" w:eastAsia="宋体" w:cs="宋体"/>
                      <w:sz w:val="21"/>
                      <w:szCs w:val="21"/>
                    </w:rPr>
                    <w:t>16</w:t>
                  </w:r>
                </w:p>
              </w:tc>
              <w:tc>
                <w:tcPr>
                  <w:tcW w:w="98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9ADB51">
                  <w:pPr>
                    <w:pStyle w:val="4"/>
                    <w:jc w:val="center"/>
                    <w:rPr>
                      <w:rFonts w:hint="eastAsia" w:ascii="宋体" w:hAnsi="宋体" w:eastAsia="宋体" w:cs="宋体"/>
                      <w:sz w:val="21"/>
                      <w:szCs w:val="21"/>
                    </w:rPr>
                  </w:pPr>
                  <w:r>
                    <w:rPr>
                      <w:rFonts w:hint="eastAsia" w:ascii="宋体" w:hAnsi="宋体" w:eastAsia="宋体" w:cs="宋体"/>
                      <w:sz w:val="21"/>
                      <w:szCs w:val="21"/>
                    </w:rPr>
                    <w:t>监控硬盘ST6000VX001</w:t>
                  </w:r>
                </w:p>
              </w:tc>
              <w:tc>
                <w:tcPr>
                  <w:tcW w:w="27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B13AE1">
                  <w:pPr>
                    <w:pStyle w:val="4"/>
                    <w:jc w:val="left"/>
                    <w:rPr>
                      <w:rFonts w:hint="eastAsia" w:ascii="宋体" w:hAnsi="宋体" w:eastAsia="宋体" w:cs="宋体"/>
                      <w:sz w:val="21"/>
                      <w:szCs w:val="21"/>
                    </w:rPr>
                  </w:pPr>
                  <w:r>
                    <w:rPr>
                      <w:rFonts w:hint="eastAsia" w:ascii="宋体" w:hAnsi="宋体" w:eastAsia="宋体" w:cs="宋体"/>
                      <w:sz w:val="21"/>
                      <w:szCs w:val="21"/>
                    </w:rPr>
                    <w:t>6TB,256MB,SATA 6Gb/s</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3A4320">
                  <w:pPr>
                    <w:pStyle w:val="4"/>
                    <w:jc w:val="center"/>
                    <w:rPr>
                      <w:rFonts w:hint="eastAsia" w:ascii="宋体" w:hAnsi="宋体" w:eastAsia="宋体" w:cs="宋体"/>
                      <w:sz w:val="21"/>
                      <w:szCs w:val="21"/>
                    </w:rPr>
                  </w:pPr>
                  <w:r>
                    <w:rPr>
                      <w:rFonts w:hint="eastAsia" w:ascii="宋体" w:hAnsi="宋体" w:eastAsia="宋体" w:cs="宋体"/>
                      <w:sz w:val="21"/>
                      <w:szCs w:val="21"/>
                    </w:rPr>
                    <w:t>个</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81AC44">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0EB475">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F1853C5">
                  <w:pPr>
                    <w:pStyle w:val="4"/>
                    <w:jc w:val="center"/>
                    <w:rPr>
                      <w:rFonts w:hint="eastAsia" w:ascii="宋体" w:hAnsi="宋体" w:eastAsia="宋体" w:cs="宋体"/>
                      <w:sz w:val="21"/>
                      <w:szCs w:val="21"/>
                    </w:rPr>
                  </w:pPr>
                  <w:r>
                    <w:rPr>
                      <w:rFonts w:hint="eastAsia" w:ascii="宋体" w:hAnsi="宋体" w:eastAsia="宋体" w:cs="宋体"/>
                      <w:sz w:val="21"/>
                      <w:szCs w:val="21"/>
                    </w:rPr>
                    <w:t>5</w:t>
                  </w:r>
                </w:p>
              </w:tc>
            </w:tr>
            <w:tr w14:paraId="7FC5ED3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8E848A">
                  <w:pPr>
                    <w:pStyle w:val="4"/>
                    <w:jc w:val="center"/>
                    <w:rPr>
                      <w:rFonts w:hint="eastAsia" w:ascii="宋体" w:hAnsi="宋体" w:eastAsia="宋体" w:cs="宋体"/>
                      <w:sz w:val="21"/>
                      <w:szCs w:val="21"/>
                    </w:rPr>
                  </w:pPr>
                  <w:r>
                    <w:rPr>
                      <w:rFonts w:hint="eastAsia" w:ascii="宋体" w:hAnsi="宋体" w:eastAsia="宋体" w:cs="宋体"/>
                      <w:sz w:val="21"/>
                      <w:szCs w:val="21"/>
                    </w:rPr>
                    <w:t>17</w:t>
                  </w:r>
                </w:p>
              </w:tc>
              <w:tc>
                <w:tcPr>
                  <w:tcW w:w="98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284294">
                  <w:pPr>
                    <w:pStyle w:val="4"/>
                    <w:jc w:val="center"/>
                    <w:rPr>
                      <w:rFonts w:hint="eastAsia" w:ascii="宋体" w:hAnsi="宋体" w:eastAsia="宋体" w:cs="宋体"/>
                      <w:sz w:val="21"/>
                      <w:szCs w:val="21"/>
                    </w:rPr>
                  </w:pPr>
                  <w:r>
                    <w:rPr>
                      <w:rFonts w:hint="eastAsia" w:ascii="宋体" w:hAnsi="宋体" w:eastAsia="宋体" w:cs="宋体"/>
                      <w:sz w:val="21"/>
                      <w:szCs w:val="21"/>
                    </w:rPr>
                    <w:t>接入交换机</w:t>
                  </w:r>
                  <w:r>
                    <w:rPr>
                      <w:rFonts w:hint="eastAsia" w:ascii="宋体" w:hAnsi="宋体" w:eastAsia="宋体" w:cs="宋体"/>
                      <w:sz w:val="21"/>
                      <w:szCs w:val="21"/>
                    </w:rPr>
                    <w:br w:type="textWrapping"/>
                  </w:r>
                  <w:r>
                    <w:rPr>
                      <w:rFonts w:hint="eastAsia" w:ascii="宋体" w:hAnsi="宋体" w:eastAsia="宋体" w:cs="宋体"/>
                      <w:sz w:val="21"/>
                      <w:szCs w:val="21"/>
                    </w:rPr>
                    <w:t>DS-3E1326-S</w:t>
                  </w:r>
                </w:p>
              </w:tc>
              <w:tc>
                <w:tcPr>
                  <w:tcW w:w="27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61458E">
                  <w:pPr>
                    <w:pStyle w:val="4"/>
                    <w:jc w:val="left"/>
                    <w:rPr>
                      <w:rFonts w:hint="eastAsia" w:ascii="宋体" w:hAnsi="宋体" w:eastAsia="宋体" w:cs="宋体"/>
                      <w:sz w:val="21"/>
                      <w:szCs w:val="21"/>
                    </w:rPr>
                  </w:pPr>
                  <w:r>
                    <w:rPr>
                      <w:rFonts w:hint="eastAsia" w:ascii="宋体" w:hAnsi="宋体" w:eastAsia="宋体" w:cs="宋体"/>
                      <w:sz w:val="21"/>
                      <w:szCs w:val="21"/>
                    </w:rPr>
                    <w:t xml:space="preserve">1.24个百兆电口，2个千兆光电复用口 </w:t>
                  </w:r>
                  <w:r>
                    <w:rPr>
                      <w:rFonts w:hint="eastAsia" w:ascii="宋体" w:hAnsi="宋体" w:eastAsia="宋体" w:cs="宋体"/>
                      <w:sz w:val="21"/>
                      <w:szCs w:val="21"/>
                    </w:rPr>
                    <w:br w:type="textWrapping"/>
                  </w:r>
                  <w:r>
                    <w:rPr>
                      <w:rFonts w:hint="eastAsia" w:ascii="宋体" w:hAnsi="宋体" w:eastAsia="宋体" w:cs="宋体"/>
                      <w:sz w:val="21"/>
                      <w:szCs w:val="21"/>
                    </w:rPr>
                    <w:t>支持IEEE 802.3、IEEE 802.3u、IEEE 802.3x、 IEEE802.3ab、IEEE802.3z 标准 ；</w:t>
                  </w:r>
                  <w:r>
                    <w:rPr>
                      <w:rFonts w:hint="eastAsia" w:ascii="宋体" w:hAnsi="宋体" w:eastAsia="宋体" w:cs="宋体"/>
                      <w:sz w:val="21"/>
                      <w:szCs w:val="21"/>
                    </w:rPr>
                    <w:br w:type="textWrapping"/>
                  </w:r>
                  <w:r>
                    <w:rPr>
                      <w:rFonts w:hint="eastAsia" w:ascii="宋体" w:hAnsi="宋体" w:eastAsia="宋体" w:cs="宋体"/>
                      <w:sz w:val="21"/>
                      <w:szCs w:val="21"/>
                    </w:rPr>
                    <w:t xml:space="preserve">2.百兆网络接入，千兆上行设计； </w:t>
                  </w:r>
                  <w:r>
                    <w:rPr>
                      <w:rFonts w:hint="eastAsia" w:ascii="宋体" w:hAnsi="宋体" w:eastAsia="宋体" w:cs="宋体"/>
                      <w:sz w:val="21"/>
                      <w:szCs w:val="21"/>
                    </w:rPr>
                    <w:br w:type="textWrapping"/>
                  </w:r>
                  <w:r>
                    <w:rPr>
                      <w:rFonts w:hint="eastAsia" w:ascii="宋体" w:hAnsi="宋体" w:eastAsia="宋体" w:cs="宋体"/>
                      <w:sz w:val="21"/>
                      <w:szCs w:val="21"/>
                    </w:rPr>
                    <w:t>3.线速转发 ；</w:t>
                  </w:r>
                  <w:r>
                    <w:rPr>
                      <w:rFonts w:hint="eastAsia" w:ascii="宋体" w:hAnsi="宋体" w:eastAsia="宋体" w:cs="宋体"/>
                      <w:sz w:val="21"/>
                      <w:szCs w:val="21"/>
                    </w:rPr>
                    <w:br w:type="textWrapping"/>
                  </w:r>
                  <w:r>
                    <w:rPr>
                      <w:rFonts w:hint="eastAsia" w:ascii="宋体" w:hAnsi="宋体" w:eastAsia="宋体" w:cs="宋体"/>
                      <w:sz w:val="21"/>
                      <w:szCs w:val="21"/>
                    </w:rPr>
                    <w:t>4.存储转发交换方式；</w:t>
                  </w:r>
                  <w:r>
                    <w:rPr>
                      <w:rFonts w:hint="eastAsia" w:ascii="宋体" w:hAnsi="宋体" w:eastAsia="宋体" w:cs="宋体"/>
                      <w:sz w:val="21"/>
                      <w:szCs w:val="21"/>
                    </w:rPr>
                    <w:br w:type="textWrapping"/>
                  </w:r>
                  <w:r>
                    <w:rPr>
                      <w:rFonts w:hint="eastAsia" w:ascii="宋体" w:hAnsi="宋体" w:eastAsia="宋体" w:cs="宋体"/>
                      <w:sz w:val="21"/>
                      <w:szCs w:val="21"/>
                    </w:rPr>
                    <w:t xml:space="preserve">5.坚固式高强度金属外壳； </w:t>
                  </w:r>
                  <w:r>
                    <w:rPr>
                      <w:rFonts w:hint="eastAsia" w:ascii="宋体" w:hAnsi="宋体" w:eastAsia="宋体" w:cs="宋体"/>
                      <w:sz w:val="21"/>
                      <w:szCs w:val="21"/>
                    </w:rPr>
                    <w:br w:type="textWrapping"/>
                  </w:r>
                  <w:r>
                    <w:rPr>
                      <w:rFonts w:hint="eastAsia" w:ascii="宋体" w:hAnsi="宋体" w:eastAsia="宋体" w:cs="宋体"/>
                      <w:sz w:val="21"/>
                      <w:szCs w:val="21"/>
                    </w:rPr>
                    <w:t>6.无风扇设计，高可靠性。</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1F9737">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08F5F7">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E2B670">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896FDE">
                  <w:pPr>
                    <w:pStyle w:val="4"/>
                    <w:jc w:val="center"/>
                    <w:rPr>
                      <w:rFonts w:hint="eastAsia" w:ascii="宋体" w:hAnsi="宋体" w:eastAsia="宋体" w:cs="宋体"/>
                      <w:sz w:val="21"/>
                      <w:szCs w:val="21"/>
                    </w:rPr>
                  </w:pPr>
                  <w:r>
                    <w:rPr>
                      <w:rFonts w:hint="eastAsia" w:ascii="宋体" w:hAnsi="宋体" w:eastAsia="宋体" w:cs="宋体"/>
                      <w:sz w:val="21"/>
                      <w:szCs w:val="21"/>
                    </w:rPr>
                    <w:t>1</w:t>
                  </w:r>
                </w:p>
              </w:tc>
            </w:tr>
            <w:tr w14:paraId="7700421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2CBF35">
                  <w:pPr>
                    <w:pStyle w:val="4"/>
                    <w:jc w:val="center"/>
                    <w:rPr>
                      <w:rFonts w:hint="eastAsia" w:ascii="宋体" w:hAnsi="宋体" w:eastAsia="宋体" w:cs="宋体"/>
                      <w:sz w:val="21"/>
                      <w:szCs w:val="21"/>
                    </w:rPr>
                  </w:pPr>
                  <w:r>
                    <w:rPr>
                      <w:rFonts w:hint="eastAsia" w:ascii="宋体" w:hAnsi="宋体" w:eastAsia="宋体" w:cs="宋体"/>
                      <w:sz w:val="21"/>
                      <w:szCs w:val="21"/>
                    </w:rPr>
                    <w:t>18</w:t>
                  </w:r>
                </w:p>
              </w:tc>
              <w:tc>
                <w:tcPr>
                  <w:tcW w:w="98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7A35F0">
                  <w:pPr>
                    <w:pStyle w:val="4"/>
                    <w:jc w:val="center"/>
                    <w:rPr>
                      <w:rFonts w:hint="eastAsia" w:ascii="宋体" w:hAnsi="宋体" w:eastAsia="宋体" w:cs="宋体"/>
                      <w:sz w:val="21"/>
                      <w:szCs w:val="21"/>
                    </w:rPr>
                  </w:pPr>
                  <w:r>
                    <w:rPr>
                      <w:rFonts w:hint="eastAsia" w:ascii="宋体" w:hAnsi="宋体" w:eastAsia="宋体" w:cs="宋体"/>
                      <w:sz w:val="21"/>
                      <w:szCs w:val="21"/>
                    </w:rPr>
                    <w:t>千兆接入交换机</w:t>
                  </w:r>
                  <w:r>
                    <w:rPr>
                      <w:rFonts w:hint="eastAsia" w:ascii="宋体" w:hAnsi="宋体" w:eastAsia="宋体" w:cs="宋体"/>
                      <w:sz w:val="21"/>
                      <w:szCs w:val="21"/>
                    </w:rPr>
                    <w:br w:type="textWrapping"/>
                  </w:r>
                  <w:r>
                    <w:rPr>
                      <w:rFonts w:hint="eastAsia" w:ascii="宋体" w:hAnsi="宋体" w:eastAsia="宋体" w:cs="宋体"/>
                      <w:sz w:val="21"/>
                      <w:szCs w:val="21"/>
                    </w:rPr>
                    <w:t>H3CWS5820-28X-WiNet</w:t>
                  </w:r>
                </w:p>
              </w:tc>
              <w:tc>
                <w:tcPr>
                  <w:tcW w:w="27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F353F8">
                  <w:pPr>
                    <w:pStyle w:val="4"/>
                    <w:jc w:val="left"/>
                    <w:rPr>
                      <w:rFonts w:hint="eastAsia" w:ascii="宋体" w:hAnsi="宋体" w:eastAsia="宋体" w:cs="宋体"/>
                      <w:sz w:val="21"/>
                      <w:szCs w:val="21"/>
                    </w:rPr>
                  </w:pPr>
                  <w:r>
                    <w:rPr>
                      <w:rFonts w:hint="eastAsia" w:ascii="宋体" w:hAnsi="宋体" w:eastAsia="宋体" w:cs="宋体"/>
                      <w:sz w:val="21"/>
                      <w:szCs w:val="21"/>
                    </w:rPr>
                    <w:t>24个千兆电+4个万兆光，交换容量336Gbps/3.36Tbps；包转发速率：108Mpps。</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9D4886">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77FA08">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825DA5">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B7044B">
                  <w:pPr>
                    <w:pStyle w:val="4"/>
                    <w:jc w:val="center"/>
                    <w:rPr>
                      <w:rFonts w:hint="eastAsia" w:ascii="宋体" w:hAnsi="宋体" w:eastAsia="宋体" w:cs="宋体"/>
                      <w:sz w:val="21"/>
                      <w:szCs w:val="21"/>
                    </w:rPr>
                  </w:pPr>
                  <w:r>
                    <w:rPr>
                      <w:rFonts w:hint="eastAsia" w:ascii="宋体" w:hAnsi="宋体" w:eastAsia="宋体" w:cs="宋体"/>
                      <w:sz w:val="21"/>
                      <w:szCs w:val="21"/>
                    </w:rPr>
                    <w:t>1</w:t>
                  </w:r>
                </w:p>
              </w:tc>
            </w:tr>
            <w:tr w14:paraId="631CEB3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69C9B4">
                  <w:pPr>
                    <w:pStyle w:val="4"/>
                    <w:jc w:val="center"/>
                    <w:rPr>
                      <w:rFonts w:hint="eastAsia" w:ascii="宋体" w:hAnsi="宋体" w:eastAsia="宋体" w:cs="宋体"/>
                      <w:sz w:val="21"/>
                      <w:szCs w:val="21"/>
                    </w:rPr>
                  </w:pPr>
                  <w:r>
                    <w:rPr>
                      <w:rFonts w:hint="eastAsia" w:ascii="宋体" w:hAnsi="宋体" w:eastAsia="宋体" w:cs="宋体"/>
                      <w:sz w:val="21"/>
                      <w:szCs w:val="21"/>
                    </w:rPr>
                    <w:t>19</w:t>
                  </w:r>
                </w:p>
              </w:tc>
              <w:tc>
                <w:tcPr>
                  <w:tcW w:w="98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44A8DB">
                  <w:pPr>
                    <w:pStyle w:val="4"/>
                    <w:jc w:val="center"/>
                    <w:rPr>
                      <w:rFonts w:hint="eastAsia" w:ascii="宋体" w:hAnsi="宋体" w:eastAsia="宋体" w:cs="宋体"/>
                      <w:sz w:val="21"/>
                      <w:szCs w:val="21"/>
                    </w:rPr>
                  </w:pPr>
                  <w:r>
                    <w:rPr>
                      <w:rFonts w:hint="eastAsia" w:ascii="宋体" w:hAnsi="宋体" w:eastAsia="宋体" w:cs="宋体"/>
                      <w:sz w:val="21"/>
                      <w:szCs w:val="21"/>
                    </w:rPr>
                    <w:t>百兆光纤收发器发送机DS-3D01R-A2U</w:t>
                  </w:r>
                </w:p>
              </w:tc>
              <w:tc>
                <w:tcPr>
                  <w:tcW w:w="27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9EEA49">
                  <w:pPr>
                    <w:pStyle w:val="4"/>
                    <w:jc w:val="left"/>
                    <w:rPr>
                      <w:rFonts w:hint="eastAsia" w:ascii="宋体" w:hAnsi="宋体" w:eastAsia="宋体" w:cs="宋体"/>
                      <w:sz w:val="21"/>
                      <w:szCs w:val="21"/>
                    </w:rPr>
                  </w:pPr>
                  <w:r>
                    <w:rPr>
                      <w:rFonts w:hint="eastAsia" w:ascii="宋体" w:hAnsi="宋体" w:eastAsia="宋体" w:cs="宋体"/>
                      <w:sz w:val="21"/>
                      <w:szCs w:val="21"/>
                    </w:rPr>
                    <w:t>1.1口百兆光纤收发器工业导轨式发送机；光口：1个百兆光口；</w:t>
                  </w:r>
                  <w:r>
                    <w:rPr>
                      <w:rFonts w:hint="eastAsia" w:ascii="宋体" w:hAnsi="宋体" w:eastAsia="宋体" w:cs="宋体"/>
                      <w:sz w:val="21"/>
                      <w:szCs w:val="21"/>
                    </w:rPr>
                    <w:br w:type="textWrapping"/>
                  </w:r>
                  <w:r>
                    <w:rPr>
                      <w:rFonts w:hint="eastAsia" w:ascii="宋体" w:hAnsi="宋体" w:eastAsia="宋体" w:cs="宋体"/>
                      <w:sz w:val="21"/>
                      <w:szCs w:val="21"/>
                    </w:rPr>
                    <w:t>2.距离20公里；</w:t>
                  </w:r>
                  <w:r>
                    <w:rPr>
                      <w:rFonts w:hint="eastAsia" w:ascii="宋体" w:hAnsi="宋体" w:eastAsia="宋体" w:cs="宋体"/>
                      <w:sz w:val="21"/>
                      <w:szCs w:val="21"/>
                    </w:rPr>
                    <w:br w:type="textWrapping"/>
                  </w:r>
                  <w:r>
                    <w:rPr>
                      <w:rFonts w:hint="eastAsia" w:ascii="宋体" w:hAnsi="宋体" w:eastAsia="宋体" w:cs="宋体"/>
                      <w:sz w:val="21"/>
                      <w:szCs w:val="21"/>
                    </w:rPr>
                    <w:t>3.FC口；</w:t>
                  </w:r>
                  <w:r>
                    <w:rPr>
                      <w:rFonts w:hint="eastAsia" w:ascii="宋体" w:hAnsi="宋体" w:eastAsia="宋体" w:cs="宋体"/>
                      <w:sz w:val="21"/>
                      <w:szCs w:val="21"/>
                    </w:rPr>
                    <w:br w:type="textWrapping"/>
                  </w:r>
                  <w:r>
                    <w:rPr>
                      <w:rFonts w:hint="eastAsia" w:ascii="宋体" w:hAnsi="宋体" w:eastAsia="宋体" w:cs="宋体"/>
                      <w:sz w:val="21"/>
                      <w:szCs w:val="21"/>
                    </w:rPr>
                    <w:t>4.单模单纤；电口：1个百兆网口；安装方式：工业导轨式；</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884E82">
                  <w:pPr>
                    <w:pStyle w:val="4"/>
                    <w:jc w:val="center"/>
                    <w:rPr>
                      <w:rFonts w:hint="eastAsia" w:ascii="宋体" w:hAnsi="宋体" w:eastAsia="宋体" w:cs="宋体"/>
                      <w:sz w:val="21"/>
                      <w:szCs w:val="21"/>
                    </w:rPr>
                  </w:pPr>
                  <w:r>
                    <w:rPr>
                      <w:rFonts w:hint="eastAsia" w:ascii="宋体" w:hAnsi="宋体" w:eastAsia="宋体" w:cs="宋体"/>
                      <w:sz w:val="21"/>
                      <w:szCs w:val="21"/>
                    </w:rPr>
                    <w:t>个</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4610D7">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304AB7">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105D1C">
                  <w:pPr>
                    <w:pStyle w:val="4"/>
                    <w:jc w:val="center"/>
                    <w:rPr>
                      <w:rFonts w:hint="eastAsia" w:ascii="宋体" w:hAnsi="宋体" w:eastAsia="宋体" w:cs="宋体"/>
                      <w:sz w:val="21"/>
                      <w:szCs w:val="21"/>
                    </w:rPr>
                  </w:pPr>
                  <w:r>
                    <w:rPr>
                      <w:rFonts w:hint="eastAsia" w:ascii="宋体" w:hAnsi="宋体" w:eastAsia="宋体" w:cs="宋体"/>
                      <w:sz w:val="21"/>
                      <w:szCs w:val="21"/>
                    </w:rPr>
                    <w:t>5</w:t>
                  </w:r>
                </w:p>
              </w:tc>
            </w:tr>
            <w:tr w14:paraId="245B8D4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984EA3">
                  <w:pPr>
                    <w:pStyle w:val="4"/>
                    <w:jc w:val="center"/>
                    <w:rPr>
                      <w:rFonts w:hint="eastAsia" w:ascii="宋体" w:hAnsi="宋体" w:eastAsia="宋体" w:cs="宋体"/>
                      <w:sz w:val="21"/>
                      <w:szCs w:val="21"/>
                    </w:rPr>
                  </w:pPr>
                  <w:r>
                    <w:rPr>
                      <w:rFonts w:hint="eastAsia" w:ascii="宋体" w:hAnsi="宋体" w:eastAsia="宋体" w:cs="宋体"/>
                      <w:sz w:val="21"/>
                      <w:szCs w:val="21"/>
                    </w:rPr>
                    <w:t>20</w:t>
                  </w:r>
                </w:p>
              </w:tc>
              <w:tc>
                <w:tcPr>
                  <w:tcW w:w="98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9B27B4">
                  <w:pPr>
                    <w:pStyle w:val="4"/>
                    <w:jc w:val="center"/>
                    <w:rPr>
                      <w:rFonts w:hint="eastAsia" w:ascii="宋体" w:hAnsi="宋体" w:eastAsia="宋体" w:cs="宋体"/>
                      <w:sz w:val="21"/>
                      <w:szCs w:val="21"/>
                    </w:rPr>
                  </w:pPr>
                  <w:r>
                    <w:rPr>
                      <w:rFonts w:hint="eastAsia" w:ascii="宋体" w:hAnsi="宋体" w:eastAsia="宋体" w:cs="宋体"/>
                      <w:sz w:val="21"/>
                      <w:szCs w:val="21"/>
                    </w:rPr>
                    <w:t>百兆光纤收发器接收机DS-3D01T-A</w:t>
                  </w:r>
                </w:p>
              </w:tc>
              <w:tc>
                <w:tcPr>
                  <w:tcW w:w="27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46518B">
                  <w:pPr>
                    <w:pStyle w:val="4"/>
                    <w:jc w:val="left"/>
                    <w:rPr>
                      <w:rFonts w:hint="eastAsia" w:ascii="宋体" w:hAnsi="宋体" w:eastAsia="宋体" w:cs="宋体"/>
                      <w:sz w:val="21"/>
                      <w:szCs w:val="21"/>
                    </w:rPr>
                  </w:pPr>
                  <w:r>
                    <w:rPr>
                      <w:rFonts w:hint="eastAsia" w:ascii="宋体" w:hAnsi="宋体" w:eastAsia="宋体" w:cs="宋体"/>
                      <w:sz w:val="21"/>
                      <w:szCs w:val="21"/>
                    </w:rPr>
                    <w:t>1.1口百兆光纤收发器2U插卡式接收机</w:t>
                  </w:r>
                  <w:r>
                    <w:rPr>
                      <w:rFonts w:hint="eastAsia" w:ascii="宋体" w:hAnsi="宋体" w:eastAsia="宋体" w:cs="宋体"/>
                      <w:sz w:val="21"/>
                      <w:szCs w:val="21"/>
                    </w:rPr>
                    <w:br w:type="textWrapping"/>
                  </w:r>
                  <w:r>
                    <w:rPr>
                      <w:rFonts w:hint="eastAsia" w:ascii="宋体" w:hAnsi="宋体" w:eastAsia="宋体" w:cs="宋体"/>
                      <w:sz w:val="21"/>
                      <w:szCs w:val="21"/>
                    </w:rPr>
                    <w:t>2.光口：1个百兆光口；</w:t>
                  </w:r>
                  <w:r>
                    <w:rPr>
                      <w:rFonts w:hint="eastAsia" w:ascii="宋体" w:hAnsi="宋体" w:eastAsia="宋体" w:cs="宋体"/>
                      <w:sz w:val="21"/>
                      <w:szCs w:val="21"/>
                    </w:rPr>
                    <w:br w:type="textWrapping"/>
                  </w:r>
                  <w:r>
                    <w:rPr>
                      <w:rFonts w:hint="eastAsia" w:ascii="宋体" w:hAnsi="宋体" w:eastAsia="宋体" w:cs="宋体"/>
                      <w:sz w:val="21"/>
                      <w:szCs w:val="21"/>
                    </w:rPr>
                    <w:t>3.距离20公里；</w:t>
                  </w:r>
                  <w:r>
                    <w:rPr>
                      <w:rFonts w:hint="eastAsia" w:ascii="宋体" w:hAnsi="宋体" w:eastAsia="宋体" w:cs="宋体"/>
                      <w:sz w:val="21"/>
                      <w:szCs w:val="21"/>
                    </w:rPr>
                    <w:br w:type="textWrapping"/>
                  </w:r>
                  <w:r>
                    <w:rPr>
                      <w:rFonts w:hint="eastAsia" w:ascii="宋体" w:hAnsi="宋体" w:eastAsia="宋体" w:cs="宋体"/>
                      <w:sz w:val="21"/>
                      <w:szCs w:val="21"/>
                    </w:rPr>
                    <w:t>4.FC口；</w:t>
                  </w:r>
                  <w:r>
                    <w:rPr>
                      <w:rFonts w:hint="eastAsia" w:ascii="宋体" w:hAnsi="宋体" w:eastAsia="宋体" w:cs="宋体"/>
                      <w:sz w:val="21"/>
                      <w:szCs w:val="21"/>
                    </w:rPr>
                    <w:br w:type="textWrapping"/>
                  </w:r>
                  <w:r>
                    <w:rPr>
                      <w:rFonts w:hint="eastAsia" w:ascii="宋体" w:hAnsi="宋体" w:eastAsia="宋体" w:cs="宋体"/>
                      <w:sz w:val="21"/>
                      <w:szCs w:val="21"/>
                    </w:rPr>
                    <w:t>5.单模单纤；电口：1个百兆网口；</w:t>
                  </w:r>
                </w:p>
                <w:p w14:paraId="32B147B6">
                  <w:pPr>
                    <w:pStyle w:val="4"/>
                    <w:jc w:val="left"/>
                    <w:rPr>
                      <w:rFonts w:hint="eastAsia" w:ascii="宋体" w:hAnsi="宋体" w:eastAsia="宋体" w:cs="宋体"/>
                      <w:sz w:val="21"/>
                      <w:szCs w:val="21"/>
                    </w:rPr>
                  </w:pPr>
                  <w:r>
                    <w:rPr>
                      <w:rFonts w:hint="eastAsia" w:ascii="宋体" w:hAnsi="宋体" w:eastAsia="宋体" w:cs="宋体"/>
                      <w:sz w:val="21"/>
                      <w:szCs w:val="21"/>
                    </w:rPr>
                    <w:t>6.安装方式：插卡式；</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3C4101">
                  <w:pPr>
                    <w:pStyle w:val="4"/>
                    <w:jc w:val="center"/>
                    <w:rPr>
                      <w:rFonts w:hint="eastAsia" w:ascii="宋体" w:hAnsi="宋体" w:eastAsia="宋体" w:cs="宋体"/>
                      <w:sz w:val="21"/>
                      <w:szCs w:val="21"/>
                    </w:rPr>
                  </w:pPr>
                  <w:r>
                    <w:rPr>
                      <w:rFonts w:hint="eastAsia" w:ascii="宋体" w:hAnsi="宋体" w:eastAsia="宋体" w:cs="宋体"/>
                      <w:sz w:val="21"/>
                      <w:szCs w:val="21"/>
                    </w:rPr>
                    <w:t>个</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90B339">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834F0C">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612430">
                  <w:pPr>
                    <w:pStyle w:val="4"/>
                    <w:jc w:val="center"/>
                    <w:rPr>
                      <w:rFonts w:hint="eastAsia" w:ascii="宋体" w:hAnsi="宋体" w:eastAsia="宋体" w:cs="宋体"/>
                      <w:sz w:val="21"/>
                      <w:szCs w:val="21"/>
                    </w:rPr>
                  </w:pPr>
                  <w:r>
                    <w:rPr>
                      <w:rFonts w:hint="eastAsia" w:ascii="宋体" w:hAnsi="宋体" w:eastAsia="宋体" w:cs="宋体"/>
                      <w:sz w:val="21"/>
                      <w:szCs w:val="21"/>
                    </w:rPr>
                    <w:t>5</w:t>
                  </w:r>
                </w:p>
              </w:tc>
            </w:tr>
            <w:tr w14:paraId="350537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433760">
                  <w:pPr>
                    <w:pStyle w:val="4"/>
                    <w:jc w:val="center"/>
                    <w:rPr>
                      <w:rFonts w:hint="eastAsia" w:ascii="宋体" w:hAnsi="宋体" w:eastAsia="宋体" w:cs="宋体"/>
                      <w:sz w:val="21"/>
                      <w:szCs w:val="21"/>
                    </w:rPr>
                  </w:pPr>
                  <w:r>
                    <w:rPr>
                      <w:rFonts w:hint="eastAsia" w:ascii="宋体" w:hAnsi="宋体" w:eastAsia="宋体" w:cs="宋体"/>
                      <w:sz w:val="21"/>
                      <w:szCs w:val="21"/>
                    </w:rPr>
                    <w:t>21</w:t>
                  </w:r>
                </w:p>
              </w:tc>
              <w:tc>
                <w:tcPr>
                  <w:tcW w:w="98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B55BD9">
                  <w:pPr>
                    <w:pStyle w:val="4"/>
                    <w:jc w:val="center"/>
                    <w:rPr>
                      <w:rFonts w:hint="eastAsia" w:ascii="宋体" w:hAnsi="宋体" w:eastAsia="宋体" w:cs="宋体"/>
                      <w:sz w:val="21"/>
                      <w:szCs w:val="21"/>
                    </w:rPr>
                  </w:pPr>
                  <w:r>
                    <w:rPr>
                      <w:rFonts w:hint="eastAsia" w:ascii="宋体" w:hAnsi="宋体" w:eastAsia="宋体" w:cs="宋体"/>
                      <w:sz w:val="21"/>
                      <w:szCs w:val="21"/>
                    </w:rPr>
                    <w:t>网络防雷器</w:t>
                  </w:r>
                </w:p>
              </w:tc>
              <w:tc>
                <w:tcPr>
                  <w:tcW w:w="27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E581F5">
                  <w:pPr>
                    <w:pStyle w:val="4"/>
                    <w:jc w:val="left"/>
                    <w:rPr>
                      <w:rFonts w:hint="eastAsia" w:ascii="宋体" w:hAnsi="宋体" w:eastAsia="宋体" w:cs="宋体"/>
                      <w:sz w:val="21"/>
                      <w:szCs w:val="21"/>
                    </w:rPr>
                  </w:pPr>
                  <w:r>
                    <w:rPr>
                      <w:rFonts w:hint="eastAsia" w:ascii="宋体" w:hAnsi="宋体" w:eastAsia="宋体" w:cs="宋体"/>
                      <w:sz w:val="21"/>
                      <w:szCs w:val="21"/>
                    </w:rPr>
                    <w:t>网络、电源二合一防雷器</w:t>
                  </w:r>
                  <w:r>
                    <w:rPr>
                      <w:rFonts w:hint="eastAsia" w:ascii="宋体" w:hAnsi="宋体" w:eastAsia="宋体" w:cs="宋体"/>
                      <w:sz w:val="21"/>
                      <w:szCs w:val="21"/>
                    </w:rPr>
                    <w:br w:type="textWrapping"/>
                  </w:r>
                  <w:r>
                    <w:rPr>
                      <w:rFonts w:hint="eastAsia" w:ascii="宋体" w:hAnsi="宋体" w:eastAsia="宋体" w:cs="宋体"/>
                      <w:sz w:val="21"/>
                      <w:szCs w:val="21"/>
                    </w:rPr>
                    <w:t>1.220V电源避雷器部分：冲击放电电流：30KA（10/350uS）；残压：≤2500V；工作电压： AC220V (或者380v）；最大工作电压425V （或者275V）；响应速度：≤100nS；适应频率：50～60Hz；额定负载功率：串联≤1500W/并联无限制；</w:t>
                  </w:r>
                  <w:r>
                    <w:rPr>
                      <w:rFonts w:hint="eastAsia" w:ascii="宋体" w:hAnsi="宋体" w:eastAsia="宋体" w:cs="宋体"/>
                      <w:sz w:val="21"/>
                      <w:szCs w:val="21"/>
                    </w:rPr>
                    <w:br w:type="textWrapping"/>
                  </w:r>
                  <w:r>
                    <w:rPr>
                      <w:rFonts w:hint="eastAsia" w:ascii="宋体" w:hAnsi="宋体" w:eastAsia="宋体" w:cs="宋体"/>
                      <w:sz w:val="21"/>
                      <w:szCs w:val="21"/>
                    </w:rPr>
                    <w:t>2.高清网络信号避雷器部分：标称放电电流In：5KA（8/20nS）；最大放电电流：10KA；响应时间：≤20nS；最大连续工作电压：3V（p-p）；电压保护水平：≤60V；频率范围：0-1000MHZ；接口形式： RJ45；保护线路：1.2/3.6；插入损耗：≤0.5dB；响应时间：≤25ns；</w:t>
                  </w:r>
                  <w:r>
                    <w:rPr>
                      <w:rFonts w:hint="eastAsia" w:ascii="宋体" w:hAnsi="宋体" w:eastAsia="宋体" w:cs="宋体"/>
                      <w:sz w:val="21"/>
                      <w:szCs w:val="21"/>
                    </w:rPr>
                    <w:br w:type="textWrapping"/>
                  </w:r>
                  <w:r>
                    <w:rPr>
                      <w:rFonts w:hint="eastAsia" w:ascii="宋体" w:hAnsi="宋体" w:eastAsia="宋体" w:cs="宋体"/>
                      <w:sz w:val="21"/>
                      <w:szCs w:val="21"/>
                    </w:rPr>
                    <w:t>3.避雷器具有避雷效果与接地电阻无关的“等电位”功能，且有权威资料证明；避雷器有“中国气象局雷电管理办公室”委托的检验机构出具的“型式试验报告”；</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9D1BD7">
                  <w:pPr>
                    <w:pStyle w:val="4"/>
                    <w:jc w:val="center"/>
                    <w:rPr>
                      <w:rFonts w:hint="eastAsia" w:ascii="宋体" w:hAnsi="宋体" w:eastAsia="宋体" w:cs="宋体"/>
                      <w:sz w:val="21"/>
                      <w:szCs w:val="21"/>
                    </w:rPr>
                  </w:pPr>
                  <w:r>
                    <w:rPr>
                      <w:rFonts w:hint="eastAsia" w:ascii="宋体" w:hAnsi="宋体" w:eastAsia="宋体" w:cs="宋体"/>
                      <w:sz w:val="21"/>
                      <w:szCs w:val="21"/>
                    </w:rPr>
                    <w:t>个</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180E48">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C38E62">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3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F70A3C">
                  <w:pPr>
                    <w:pStyle w:val="4"/>
                    <w:jc w:val="center"/>
                    <w:rPr>
                      <w:rFonts w:hint="eastAsia" w:ascii="宋体" w:hAnsi="宋体" w:eastAsia="宋体" w:cs="宋体"/>
                      <w:sz w:val="21"/>
                      <w:szCs w:val="21"/>
                    </w:rPr>
                  </w:pPr>
                  <w:r>
                    <w:rPr>
                      <w:rFonts w:hint="eastAsia" w:ascii="宋体" w:hAnsi="宋体" w:eastAsia="宋体" w:cs="宋体"/>
                      <w:sz w:val="21"/>
                      <w:szCs w:val="21"/>
                    </w:rPr>
                    <w:t>5</w:t>
                  </w:r>
                </w:p>
              </w:tc>
            </w:tr>
          </w:tbl>
          <w:p w14:paraId="364E0AC9">
            <w:pPr>
              <w:pStyle w:val="4"/>
            </w:pPr>
            <w:r>
              <w:t>（二）配置要求</w:t>
            </w:r>
          </w:p>
          <w:p w14:paraId="22D915BC">
            <w:pPr>
              <w:pStyle w:val="4"/>
            </w:pPr>
            <w:r>
              <w:t>1.备品备件需与上表中原有设备兼容，允许使用原厂或第三方兼容备件，</w:t>
            </w:r>
            <w:r>
              <w:rPr>
                <w:sz w:val="21"/>
              </w:rPr>
              <w:t>如找不到设备清单中型号，可用不低于设备清单中型号配置的设备来替换</w:t>
            </w:r>
            <w:r>
              <w:t>；</w:t>
            </w:r>
          </w:p>
          <w:p w14:paraId="428930A4">
            <w:pPr>
              <w:pStyle w:val="4"/>
              <w:jc w:val="both"/>
            </w:pPr>
            <w:r>
              <w:rPr>
                <w:sz w:val="21"/>
              </w:rPr>
              <w:t>2.所有监控设备支持协议：须符合GB/T28181、GB 35114（A级以上）标准。</w:t>
            </w:r>
          </w:p>
        </w:tc>
      </w:tr>
      <w:tr w14:paraId="22286D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8BECF78">
            <w:pPr>
              <w:pStyle w:val="4"/>
            </w:pPr>
            <w:r>
              <w:t>★</w:t>
            </w:r>
          </w:p>
        </w:tc>
        <w:tc>
          <w:tcPr>
            <w:tcW w:w="415" w:type="dxa"/>
          </w:tcPr>
          <w:p w14:paraId="58B97527">
            <w:pPr>
              <w:pStyle w:val="4"/>
            </w:pPr>
            <w:r>
              <w:t>4</w:t>
            </w:r>
          </w:p>
        </w:tc>
        <w:tc>
          <w:tcPr>
            <w:tcW w:w="5814" w:type="dxa"/>
          </w:tcPr>
          <w:p w14:paraId="4D028F1E">
            <w:pPr>
              <w:pStyle w:val="4"/>
              <w:jc w:val="both"/>
            </w:pPr>
            <w:r>
              <w:t>（四）考核评价</w:t>
            </w:r>
          </w:p>
          <w:p w14:paraId="3A95A7B5">
            <w:pPr>
              <w:pStyle w:val="4"/>
              <w:jc w:val="both"/>
            </w:pPr>
            <w:r>
              <w:t>在服务期内，采购人将不定期和定期对中标人进行服务考核：</w:t>
            </w:r>
          </w:p>
          <w:p w14:paraId="541E134B">
            <w:pPr>
              <w:pStyle w:val="4"/>
              <w:jc w:val="both"/>
            </w:pPr>
            <w:r>
              <w:t>1.不定期考核：对中标人在本项目的服务进行日常检查，对不符合规定要求的，立即发出书面警告，责令限期整改，发出整改通知五天后，仍达不到规定要求的，采购人将按照考核标准在当季度考核评分中进行扣分；</w:t>
            </w:r>
          </w:p>
          <w:p w14:paraId="314B5ADE">
            <w:pPr>
              <w:pStyle w:val="4"/>
              <w:jc w:val="both"/>
            </w:pPr>
            <w:r>
              <w:t>2.定期考核：本项目每月对中标人进行一次定期考核，采购人于每月结束后，对中标人维保情况进行考核（合同金额5%为合同尾款，下同）：</w:t>
            </w:r>
          </w:p>
          <w:p w14:paraId="19BA8D92">
            <w:pPr>
              <w:pStyle w:val="4"/>
              <w:jc w:val="both"/>
            </w:pPr>
            <w:r>
              <w:t>(1)每月考核分数均在80分或以上，视为合格,采购人全额支付合同尾款；</w:t>
            </w:r>
          </w:p>
          <w:p w14:paraId="5F39C77A">
            <w:pPr>
              <w:pStyle w:val="4"/>
              <w:jc w:val="both"/>
            </w:pPr>
            <w:r>
              <w:t>(2)当其中一个月的考核分数低于80分的,视为不合格，其中：</w:t>
            </w:r>
          </w:p>
          <w:p w14:paraId="04C3D51C">
            <w:pPr>
              <w:pStyle w:val="4"/>
              <w:jc w:val="both"/>
            </w:pPr>
            <w:r>
              <w:t>①　60分≤当期月度考核分数＜80分的，每低1分扣罚800元，采购人在合同尾款中扣除每月罚款；</w:t>
            </w:r>
          </w:p>
          <w:p w14:paraId="26A346CF">
            <w:pPr>
              <w:pStyle w:val="4"/>
              <w:jc w:val="both"/>
            </w:pPr>
            <w:r>
              <w:t>②　当期月度考核分数＜60分的，采购人扣罚合同尾款的1/4不再支付；合同期内月度考核分数低于60分累计满2次的，采购人有权单方终止合同，由此造成的损失由中标人承担。</w:t>
            </w:r>
          </w:p>
          <w:p w14:paraId="27657D99">
            <w:pPr>
              <w:pStyle w:val="4"/>
              <w:jc w:val="both"/>
            </w:pPr>
            <w:r>
              <w:t>(3)因中标人原因造成网络安全事件被采购人的上级部门通报的，采购人有权终止合同，由此造成的经济损失由中标人承担。</w:t>
            </w:r>
          </w:p>
          <w:p w14:paraId="6D96F5C1">
            <w:pPr>
              <w:pStyle w:val="4"/>
              <w:jc w:val="both"/>
            </w:pPr>
            <w:r>
              <w:t>(4)考核标准：详见下表《考核评分表》</w:t>
            </w:r>
          </w:p>
          <w:p w14:paraId="3999C225">
            <w:pPr>
              <w:pStyle w:val="4"/>
              <w:jc w:val="both"/>
            </w:pPr>
            <w:r>
              <w:t xml:space="preserve">                     考核评分表</w:t>
            </w:r>
          </w:p>
          <w:p w14:paraId="3FB54A06">
            <w:pPr>
              <w:pStyle w:val="4"/>
              <w:jc w:val="both"/>
            </w:pPr>
            <w:r>
              <w:t xml:space="preserve">            考核时间：  年  月日至  年  月日</w:t>
            </w:r>
          </w:p>
          <w:tbl>
            <w:tblPr>
              <w:tblStyle w:val="2"/>
              <w:tblW w:w="7523"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33"/>
              <w:gridCol w:w="769"/>
              <w:gridCol w:w="3543"/>
              <w:gridCol w:w="1573"/>
              <w:gridCol w:w="1105"/>
            </w:tblGrid>
            <w:tr w14:paraId="0B82F75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06FABA5">
                  <w:pPr>
                    <w:pStyle w:val="4"/>
                    <w:jc w:val="center"/>
                    <w:rPr>
                      <w:rFonts w:hint="eastAsia" w:ascii="宋体" w:hAnsi="宋体" w:eastAsia="宋体" w:cs="宋体"/>
                      <w:sz w:val="21"/>
                      <w:szCs w:val="21"/>
                    </w:rPr>
                  </w:pPr>
                  <w:r>
                    <w:rPr>
                      <w:rFonts w:hint="eastAsia" w:ascii="宋体" w:hAnsi="宋体" w:eastAsia="宋体" w:cs="宋体"/>
                      <w:b/>
                      <w:sz w:val="21"/>
                      <w:szCs w:val="21"/>
                    </w:rPr>
                    <w:t>序号</w:t>
                  </w:r>
                </w:p>
              </w:tc>
              <w:tc>
                <w:tcPr>
                  <w:tcW w:w="511"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38562B4">
                  <w:pPr>
                    <w:pStyle w:val="4"/>
                    <w:jc w:val="center"/>
                    <w:rPr>
                      <w:rFonts w:hint="eastAsia" w:ascii="宋体" w:hAnsi="宋体" w:eastAsia="宋体" w:cs="宋体"/>
                      <w:sz w:val="21"/>
                      <w:szCs w:val="21"/>
                    </w:rPr>
                  </w:pPr>
                  <w:r>
                    <w:rPr>
                      <w:rFonts w:hint="eastAsia" w:ascii="宋体" w:hAnsi="宋体" w:eastAsia="宋体" w:cs="宋体"/>
                      <w:b/>
                      <w:sz w:val="21"/>
                      <w:szCs w:val="21"/>
                    </w:rPr>
                    <w:t>考核项目</w:t>
                  </w:r>
                </w:p>
              </w:tc>
              <w:tc>
                <w:tcPr>
                  <w:tcW w:w="2354"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9075D91">
                  <w:pPr>
                    <w:pStyle w:val="4"/>
                    <w:jc w:val="center"/>
                    <w:rPr>
                      <w:rFonts w:hint="eastAsia" w:ascii="宋体" w:hAnsi="宋体" w:eastAsia="宋体" w:cs="宋体"/>
                      <w:sz w:val="21"/>
                      <w:szCs w:val="21"/>
                    </w:rPr>
                  </w:pPr>
                  <w:r>
                    <w:rPr>
                      <w:rFonts w:hint="eastAsia" w:ascii="宋体" w:hAnsi="宋体" w:eastAsia="宋体" w:cs="宋体"/>
                      <w:b/>
                      <w:sz w:val="21"/>
                      <w:szCs w:val="21"/>
                    </w:rPr>
                    <w:t>考核内容</w:t>
                  </w:r>
                </w:p>
              </w:tc>
              <w:tc>
                <w:tcPr>
                  <w:tcW w:w="1044"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FE260F2">
                  <w:pPr>
                    <w:pStyle w:val="4"/>
                    <w:jc w:val="center"/>
                    <w:rPr>
                      <w:rFonts w:hint="eastAsia" w:ascii="宋体" w:hAnsi="宋体" w:eastAsia="宋体" w:cs="宋体"/>
                      <w:sz w:val="21"/>
                      <w:szCs w:val="21"/>
                    </w:rPr>
                  </w:pPr>
                  <w:r>
                    <w:rPr>
                      <w:rFonts w:hint="eastAsia" w:ascii="宋体" w:hAnsi="宋体" w:eastAsia="宋体" w:cs="宋体"/>
                      <w:b/>
                      <w:sz w:val="21"/>
                      <w:szCs w:val="21"/>
                    </w:rPr>
                    <w:t>评分标准</w:t>
                  </w:r>
                </w:p>
              </w:tc>
              <w:tc>
                <w:tcPr>
                  <w:tcW w:w="734"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03404F1">
                  <w:pPr>
                    <w:pStyle w:val="4"/>
                    <w:jc w:val="center"/>
                    <w:rPr>
                      <w:rFonts w:hint="eastAsia" w:ascii="宋体" w:hAnsi="宋体" w:eastAsia="宋体" w:cs="宋体"/>
                      <w:sz w:val="21"/>
                      <w:szCs w:val="21"/>
                    </w:rPr>
                  </w:pPr>
                  <w:r>
                    <w:rPr>
                      <w:rFonts w:hint="eastAsia" w:ascii="宋体" w:hAnsi="宋体" w:eastAsia="宋体" w:cs="宋体"/>
                      <w:b/>
                      <w:sz w:val="21"/>
                      <w:szCs w:val="21"/>
                    </w:rPr>
                    <w:t>扣分情况</w:t>
                  </w:r>
                </w:p>
              </w:tc>
            </w:tr>
            <w:tr w14:paraId="32CDC8E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BE62C5">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5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4A71F334">
                  <w:pPr>
                    <w:pStyle w:val="4"/>
                    <w:jc w:val="center"/>
                    <w:rPr>
                      <w:rFonts w:hint="eastAsia" w:ascii="宋体" w:hAnsi="宋体" w:eastAsia="宋体" w:cs="宋体"/>
                      <w:sz w:val="21"/>
                      <w:szCs w:val="21"/>
                    </w:rPr>
                  </w:pPr>
                  <w:r>
                    <w:rPr>
                      <w:rFonts w:hint="eastAsia" w:ascii="宋体" w:hAnsi="宋体" w:eastAsia="宋体" w:cs="宋体"/>
                      <w:sz w:val="21"/>
                      <w:szCs w:val="21"/>
                    </w:rPr>
                    <w:t>检查维护</w:t>
                  </w:r>
                </w:p>
              </w:tc>
              <w:tc>
                <w:tcPr>
                  <w:tcW w:w="2354" w:type="pct"/>
                  <w:tcBorders>
                    <w:top w:val="nil"/>
                    <w:left w:val="nil"/>
                    <w:bottom w:val="single" w:color="000000" w:sz="4" w:space="0"/>
                    <w:right w:val="single" w:color="000000" w:sz="4" w:space="0"/>
                  </w:tcBorders>
                  <w:tcMar>
                    <w:top w:w="0" w:type="dxa"/>
                    <w:left w:w="105" w:type="dxa"/>
                    <w:bottom w:w="0" w:type="dxa"/>
                    <w:right w:w="105" w:type="dxa"/>
                  </w:tcMar>
                  <w:vAlign w:val="top"/>
                </w:tcPr>
                <w:p w14:paraId="3F675422">
                  <w:pPr>
                    <w:pStyle w:val="4"/>
                    <w:rPr>
                      <w:rFonts w:hint="eastAsia" w:ascii="宋体" w:hAnsi="宋体" w:eastAsia="宋体" w:cs="宋体"/>
                      <w:sz w:val="21"/>
                      <w:szCs w:val="21"/>
                    </w:rPr>
                  </w:pPr>
                  <w:r>
                    <w:rPr>
                      <w:rFonts w:hint="eastAsia" w:ascii="宋体" w:hAnsi="宋体" w:eastAsia="宋体" w:cs="宋体"/>
                      <w:sz w:val="21"/>
                      <w:szCs w:val="21"/>
                    </w:rPr>
                    <w:t>无论是否有报修记录，确保定期回访。检查维护的内容包括：1、至少每月一次的上门巡查并向采购人提供月巡查报告，指定专人负责上门调试、维护、检测，确保网络顺畅，及时解决网络方面的任何故障；2、至少每月一次排查监控设备和机箱外观、视频图像质量及人脸、卡口等抓拍数据情况；3、进入机房前，必须向派出所科技组报备，并填写《机房人员出入登记表》，如遇特殊情况，可先电话或微信报备，事后补办手续。</w:t>
                  </w:r>
                </w:p>
              </w:tc>
              <w:tc>
                <w:tcPr>
                  <w:tcW w:w="1044" w:type="pct"/>
                  <w:tcBorders>
                    <w:top w:val="nil"/>
                    <w:left w:val="nil"/>
                    <w:bottom w:val="single" w:color="000000" w:sz="4" w:space="0"/>
                    <w:right w:val="single" w:color="000000" w:sz="4" w:space="0"/>
                  </w:tcBorders>
                  <w:tcMar>
                    <w:top w:w="0" w:type="dxa"/>
                    <w:left w:w="105" w:type="dxa"/>
                    <w:bottom w:w="0" w:type="dxa"/>
                    <w:right w:w="105" w:type="dxa"/>
                  </w:tcMar>
                  <w:vAlign w:val="top"/>
                </w:tcPr>
                <w:p w14:paraId="23AA6015">
                  <w:pPr>
                    <w:pStyle w:val="4"/>
                    <w:jc w:val="center"/>
                    <w:rPr>
                      <w:rFonts w:hint="eastAsia" w:ascii="宋体" w:hAnsi="宋体" w:eastAsia="宋体" w:cs="宋体"/>
                      <w:sz w:val="21"/>
                      <w:szCs w:val="21"/>
                    </w:rPr>
                  </w:pPr>
                  <w:r>
                    <w:rPr>
                      <w:rFonts w:hint="eastAsia" w:ascii="宋体" w:hAnsi="宋体" w:eastAsia="宋体" w:cs="宋体"/>
                      <w:sz w:val="21"/>
                      <w:szCs w:val="21"/>
                    </w:rPr>
                    <w:t>违反每项/次扣3分</w:t>
                  </w:r>
                </w:p>
              </w:tc>
              <w:tc>
                <w:tcPr>
                  <w:tcW w:w="734" w:type="pct"/>
                  <w:tcBorders>
                    <w:top w:val="nil"/>
                    <w:left w:val="nil"/>
                    <w:bottom w:val="single" w:color="000000" w:sz="4" w:space="0"/>
                    <w:right w:val="single" w:color="000000" w:sz="4" w:space="0"/>
                  </w:tcBorders>
                  <w:tcMar>
                    <w:top w:w="0" w:type="dxa"/>
                    <w:left w:w="105" w:type="dxa"/>
                    <w:bottom w:w="0" w:type="dxa"/>
                    <w:right w:w="105" w:type="dxa"/>
                  </w:tcMar>
                  <w:vAlign w:val="top"/>
                </w:tcPr>
                <w:p w14:paraId="7C460E97">
                  <w:pPr>
                    <w:pStyle w:val="4"/>
                    <w:jc w:val="center"/>
                    <w:rPr>
                      <w:rFonts w:hint="eastAsia" w:ascii="宋体" w:hAnsi="宋体" w:eastAsia="宋体" w:cs="宋体"/>
                      <w:sz w:val="21"/>
                      <w:szCs w:val="21"/>
                    </w:rPr>
                  </w:pPr>
                </w:p>
              </w:tc>
            </w:tr>
            <w:tr w14:paraId="4B58D93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31E7B7">
                  <w:pPr>
                    <w:pStyle w:val="4"/>
                    <w:jc w:val="center"/>
                    <w:rPr>
                      <w:rFonts w:hint="eastAsia" w:ascii="宋体" w:hAnsi="宋体" w:eastAsia="宋体" w:cs="宋体"/>
                      <w:sz w:val="21"/>
                      <w:szCs w:val="21"/>
                    </w:rPr>
                  </w:pPr>
                  <w:r>
                    <w:rPr>
                      <w:rFonts w:hint="eastAsia" w:ascii="宋体" w:hAnsi="宋体" w:eastAsia="宋体" w:cs="宋体"/>
                      <w:sz w:val="21"/>
                      <w:szCs w:val="21"/>
                    </w:rPr>
                    <w:t>2</w:t>
                  </w:r>
                </w:p>
              </w:tc>
              <w:tc>
                <w:tcPr>
                  <w:tcW w:w="5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132A9D86">
                  <w:pPr>
                    <w:pStyle w:val="4"/>
                    <w:jc w:val="center"/>
                    <w:rPr>
                      <w:rFonts w:hint="eastAsia" w:ascii="宋体" w:hAnsi="宋体" w:eastAsia="宋体" w:cs="宋体"/>
                      <w:sz w:val="21"/>
                      <w:szCs w:val="21"/>
                    </w:rPr>
                  </w:pPr>
                  <w:r>
                    <w:rPr>
                      <w:rFonts w:hint="eastAsia" w:ascii="宋体" w:hAnsi="宋体" w:eastAsia="宋体" w:cs="宋体"/>
                      <w:sz w:val="21"/>
                      <w:szCs w:val="21"/>
                    </w:rPr>
                    <w:t>响应时间</w:t>
                  </w:r>
                </w:p>
              </w:tc>
              <w:tc>
                <w:tcPr>
                  <w:tcW w:w="2354" w:type="pct"/>
                  <w:tcBorders>
                    <w:top w:val="nil"/>
                    <w:left w:val="nil"/>
                    <w:bottom w:val="single" w:color="000000" w:sz="4" w:space="0"/>
                    <w:right w:val="single" w:color="000000" w:sz="4" w:space="0"/>
                  </w:tcBorders>
                  <w:tcMar>
                    <w:top w:w="0" w:type="dxa"/>
                    <w:left w:w="105" w:type="dxa"/>
                    <w:bottom w:w="0" w:type="dxa"/>
                    <w:right w:w="105" w:type="dxa"/>
                  </w:tcMar>
                  <w:vAlign w:val="top"/>
                </w:tcPr>
                <w:p w14:paraId="03624B6A">
                  <w:pPr>
                    <w:pStyle w:val="4"/>
                    <w:rPr>
                      <w:rFonts w:hint="eastAsia" w:ascii="宋体" w:hAnsi="宋体" w:eastAsia="宋体" w:cs="宋体"/>
                      <w:sz w:val="21"/>
                      <w:szCs w:val="21"/>
                    </w:rPr>
                  </w:pPr>
                  <w:r>
                    <w:rPr>
                      <w:rFonts w:hint="eastAsia" w:ascii="宋体" w:hAnsi="宋体" w:eastAsia="宋体" w:cs="宋体"/>
                      <w:sz w:val="21"/>
                      <w:szCs w:val="21"/>
                    </w:rPr>
                    <w:t>服务期内，中标人须提供常设每周7天×24小时服务专线技术支持，中标人须保证在接到采购人的故障通知后2小时内响应，3小时内到达故障现场，24小时内解决故障。</w:t>
                  </w:r>
                </w:p>
              </w:tc>
              <w:tc>
                <w:tcPr>
                  <w:tcW w:w="1044" w:type="pct"/>
                  <w:tcBorders>
                    <w:top w:val="nil"/>
                    <w:left w:val="nil"/>
                    <w:bottom w:val="single" w:color="000000" w:sz="4" w:space="0"/>
                    <w:right w:val="single" w:color="000000" w:sz="4" w:space="0"/>
                  </w:tcBorders>
                  <w:tcMar>
                    <w:top w:w="0" w:type="dxa"/>
                    <w:left w:w="105" w:type="dxa"/>
                    <w:bottom w:w="0" w:type="dxa"/>
                    <w:right w:w="105" w:type="dxa"/>
                  </w:tcMar>
                  <w:vAlign w:val="top"/>
                </w:tcPr>
                <w:p w14:paraId="080262BC">
                  <w:pPr>
                    <w:pStyle w:val="4"/>
                    <w:jc w:val="center"/>
                    <w:rPr>
                      <w:rFonts w:hint="eastAsia" w:ascii="宋体" w:hAnsi="宋体" w:eastAsia="宋体" w:cs="宋体"/>
                      <w:sz w:val="21"/>
                      <w:szCs w:val="21"/>
                    </w:rPr>
                  </w:pPr>
                  <w:r>
                    <w:rPr>
                      <w:rFonts w:hint="eastAsia" w:ascii="宋体" w:hAnsi="宋体" w:eastAsia="宋体" w:cs="宋体"/>
                      <w:sz w:val="21"/>
                      <w:szCs w:val="21"/>
                    </w:rPr>
                    <w:t>超过24小时（不可抗力情况可增至72小时内）仍未能解决问题的，每次扣5分</w:t>
                  </w:r>
                </w:p>
              </w:tc>
              <w:tc>
                <w:tcPr>
                  <w:tcW w:w="734" w:type="pct"/>
                  <w:tcBorders>
                    <w:top w:val="nil"/>
                    <w:left w:val="nil"/>
                    <w:bottom w:val="single" w:color="000000" w:sz="4" w:space="0"/>
                    <w:right w:val="single" w:color="000000" w:sz="4" w:space="0"/>
                  </w:tcBorders>
                  <w:tcMar>
                    <w:top w:w="0" w:type="dxa"/>
                    <w:left w:w="105" w:type="dxa"/>
                    <w:bottom w:w="0" w:type="dxa"/>
                    <w:right w:w="105" w:type="dxa"/>
                  </w:tcMar>
                  <w:vAlign w:val="top"/>
                </w:tcPr>
                <w:p w14:paraId="074EA451">
                  <w:pPr>
                    <w:pStyle w:val="4"/>
                    <w:jc w:val="center"/>
                    <w:rPr>
                      <w:rFonts w:hint="eastAsia" w:ascii="宋体" w:hAnsi="宋体" w:eastAsia="宋体" w:cs="宋体"/>
                      <w:sz w:val="21"/>
                      <w:szCs w:val="21"/>
                    </w:rPr>
                  </w:pPr>
                </w:p>
              </w:tc>
            </w:tr>
            <w:tr w14:paraId="10755FB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312A1B">
                  <w:pPr>
                    <w:pStyle w:val="4"/>
                    <w:jc w:val="center"/>
                    <w:rPr>
                      <w:rFonts w:hint="eastAsia" w:ascii="宋体" w:hAnsi="宋体" w:eastAsia="宋体" w:cs="宋体"/>
                      <w:sz w:val="21"/>
                      <w:szCs w:val="21"/>
                    </w:rPr>
                  </w:pPr>
                  <w:r>
                    <w:rPr>
                      <w:rFonts w:hint="eastAsia" w:ascii="宋体" w:hAnsi="宋体" w:eastAsia="宋体" w:cs="宋体"/>
                      <w:sz w:val="21"/>
                      <w:szCs w:val="21"/>
                    </w:rPr>
                    <w:t>3</w:t>
                  </w:r>
                </w:p>
              </w:tc>
              <w:tc>
                <w:tcPr>
                  <w:tcW w:w="5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56002863">
                  <w:pPr>
                    <w:pStyle w:val="4"/>
                    <w:jc w:val="center"/>
                    <w:rPr>
                      <w:rFonts w:hint="eastAsia" w:ascii="宋体" w:hAnsi="宋体" w:eastAsia="宋体" w:cs="宋体"/>
                      <w:sz w:val="21"/>
                      <w:szCs w:val="21"/>
                    </w:rPr>
                  </w:pPr>
                  <w:r>
                    <w:rPr>
                      <w:rFonts w:hint="eastAsia" w:ascii="宋体" w:hAnsi="宋体" w:eastAsia="宋体" w:cs="宋体"/>
                      <w:sz w:val="21"/>
                      <w:szCs w:val="21"/>
                    </w:rPr>
                    <w:t>视频网平台在线率</w:t>
                  </w:r>
                </w:p>
              </w:tc>
              <w:tc>
                <w:tcPr>
                  <w:tcW w:w="2354" w:type="pct"/>
                  <w:tcBorders>
                    <w:top w:val="nil"/>
                    <w:left w:val="nil"/>
                    <w:bottom w:val="single" w:color="000000" w:sz="4" w:space="0"/>
                    <w:right w:val="single" w:color="000000" w:sz="4" w:space="0"/>
                  </w:tcBorders>
                  <w:tcMar>
                    <w:top w:w="0" w:type="dxa"/>
                    <w:left w:w="105" w:type="dxa"/>
                    <w:bottom w:w="0" w:type="dxa"/>
                    <w:right w:w="105" w:type="dxa"/>
                  </w:tcMar>
                  <w:vAlign w:val="top"/>
                </w:tcPr>
                <w:p w14:paraId="3E0C4D45">
                  <w:pPr>
                    <w:pStyle w:val="4"/>
                    <w:rPr>
                      <w:rFonts w:hint="eastAsia" w:ascii="宋体" w:hAnsi="宋体" w:eastAsia="宋体" w:cs="宋体"/>
                      <w:sz w:val="21"/>
                      <w:szCs w:val="21"/>
                    </w:rPr>
                  </w:pPr>
                  <w:r>
                    <w:rPr>
                      <w:rFonts w:hint="eastAsia" w:ascii="宋体" w:hAnsi="宋体" w:eastAsia="宋体" w:cs="宋体"/>
                      <w:sz w:val="21"/>
                      <w:szCs w:val="21"/>
                    </w:rPr>
                    <w:t>项目验收合格通过后，中标人必须保证监控系统顺畅稳定。采购人按每月为一期对中标人进行考核，中标人需保障项目内各监控点视频信号接入视频网平台的当期在线率不低于95%（采购人每月向中标人书面通报当期在线率，中标人如有异议，需于通报发出之日起5个工作日内提出意见，逾期没有提出，则视为中标人对书面通报的当期在线率没有异议）。</w:t>
                  </w:r>
                </w:p>
              </w:tc>
              <w:tc>
                <w:tcPr>
                  <w:tcW w:w="1044" w:type="pct"/>
                  <w:tcBorders>
                    <w:top w:val="nil"/>
                    <w:left w:val="nil"/>
                    <w:bottom w:val="single" w:color="000000" w:sz="4" w:space="0"/>
                    <w:right w:val="single" w:color="000000" w:sz="4" w:space="0"/>
                  </w:tcBorders>
                  <w:tcMar>
                    <w:top w:w="0" w:type="dxa"/>
                    <w:left w:w="105" w:type="dxa"/>
                    <w:bottom w:w="0" w:type="dxa"/>
                    <w:right w:w="105" w:type="dxa"/>
                  </w:tcMar>
                  <w:vAlign w:val="top"/>
                </w:tcPr>
                <w:p w14:paraId="63D21456">
                  <w:pPr>
                    <w:pStyle w:val="4"/>
                    <w:jc w:val="center"/>
                    <w:rPr>
                      <w:rFonts w:hint="eastAsia" w:ascii="宋体" w:hAnsi="宋体" w:eastAsia="宋体" w:cs="宋体"/>
                      <w:sz w:val="21"/>
                      <w:szCs w:val="21"/>
                    </w:rPr>
                  </w:pPr>
                  <w:r>
                    <w:rPr>
                      <w:rFonts w:hint="eastAsia" w:ascii="宋体" w:hAnsi="宋体" w:eastAsia="宋体" w:cs="宋体"/>
                      <w:sz w:val="21"/>
                      <w:szCs w:val="21"/>
                    </w:rPr>
                    <w:t>监控点视频信号当期在线率低于95%，扣20分；</w:t>
                  </w:r>
                </w:p>
                <w:p w14:paraId="6AAFCEC2">
                  <w:pPr>
                    <w:pStyle w:val="4"/>
                    <w:jc w:val="center"/>
                    <w:rPr>
                      <w:rFonts w:hint="eastAsia" w:ascii="宋体" w:hAnsi="宋体" w:eastAsia="宋体" w:cs="宋体"/>
                      <w:sz w:val="21"/>
                      <w:szCs w:val="21"/>
                    </w:rPr>
                  </w:pPr>
                  <w:r>
                    <w:rPr>
                      <w:rFonts w:hint="eastAsia" w:ascii="宋体" w:hAnsi="宋体" w:eastAsia="宋体" w:cs="宋体"/>
                      <w:sz w:val="21"/>
                      <w:szCs w:val="21"/>
                    </w:rPr>
                    <w:t>另外，以95%为基准，每低于1%（不足1%按1%计算）扣4分</w:t>
                  </w:r>
                </w:p>
              </w:tc>
              <w:tc>
                <w:tcPr>
                  <w:tcW w:w="734" w:type="pct"/>
                  <w:tcBorders>
                    <w:top w:val="nil"/>
                    <w:left w:val="nil"/>
                    <w:bottom w:val="single" w:color="000000" w:sz="4" w:space="0"/>
                    <w:right w:val="single" w:color="000000" w:sz="4" w:space="0"/>
                  </w:tcBorders>
                  <w:tcMar>
                    <w:top w:w="0" w:type="dxa"/>
                    <w:left w:w="105" w:type="dxa"/>
                    <w:bottom w:w="0" w:type="dxa"/>
                    <w:right w:w="105" w:type="dxa"/>
                  </w:tcMar>
                  <w:vAlign w:val="top"/>
                </w:tcPr>
                <w:p w14:paraId="4A3E59FB">
                  <w:pPr>
                    <w:pStyle w:val="4"/>
                    <w:jc w:val="center"/>
                    <w:rPr>
                      <w:rFonts w:hint="eastAsia" w:ascii="宋体" w:hAnsi="宋体" w:eastAsia="宋体" w:cs="宋体"/>
                      <w:sz w:val="21"/>
                      <w:szCs w:val="21"/>
                    </w:rPr>
                  </w:pPr>
                </w:p>
              </w:tc>
            </w:tr>
            <w:tr w14:paraId="161C8D2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FEC379">
                  <w:pPr>
                    <w:pStyle w:val="4"/>
                    <w:jc w:val="center"/>
                    <w:rPr>
                      <w:rFonts w:hint="eastAsia" w:ascii="宋体" w:hAnsi="宋体" w:eastAsia="宋体" w:cs="宋体"/>
                      <w:sz w:val="21"/>
                      <w:szCs w:val="21"/>
                    </w:rPr>
                  </w:pPr>
                  <w:r>
                    <w:rPr>
                      <w:rFonts w:hint="eastAsia" w:ascii="宋体" w:hAnsi="宋体" w:eastAsia="宋体" w:cs="宋体"/>
                      <w:sz w:val="21"/>
                      <w:szCs w:val="21"/>
                    </w:rPr>
                    <w:t>4</w:t>
                  </w:r>
                </w:p>
              </w:tc>
              <w:tc>
                <w:tcPr>
                  <w:tcW w:w="5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1822A395">
                  <w:pPr>
                    <w:pStyle w:val="4"/>
                    <w:jc w:val="center"/>
                    <w:rPr>
                      <w:rFonts w:hint="eastAsia" w:ascii="宋体" w:hAnsi="宋体" w:eastAsia="宋体" w:cs="宋体"/>
                      <w:sz w:val="21"/>
                      <w:szCs w:val="21"/>
                    </w:rPr>
                  </w:pPr>
                  <w:r>
                    <w:rPr>
                      <w:rFonts w:hint="eastAsia" w:ascii="宋体" w:hAnsi="宋体" w:eastAsia="宋体" w:cs="宋体"/>
                      <w:sz w:val="21"/>
                      <w:szCs w:val="21"/>
                    </w:rPr>
                    <w:t>迁移要求</w:t>
                  </w:r>
                </w:p>
              </w:tc>
              <w:tc>
                <w:tcPr>
                  <w:tcW w:w="2354" w:type="pct"/>
                  <w:tcBorders>
                    <w:top w:val="nil"/>
                    <w:left w:val="nil"/>
                    <w:bottom w:val="single" w:color="000000" w:sz="4" w:space="0"/>
                    <w:right w:val="single" w:color="000000" w:sz="4" w:space="0"/>
                  </w:tcBorders>
                  <w:tcMar>
                    <w:top w:w="0" w:type="dxa"/>
                    <w:left w:w="105" w:type="dxa"/>
                    <w:bottom w:w="0" w:type="dxa"/>
                    <w:right w:w="105" w:type="dxa"/>
                  </w:tcMar>
                  <w:vAlign w:val="top"/>
                </w:tcPr>
                <w:p w14:paraId="0046B53E">
                  <w:pPr>
                    <w:pStyle w:val="4"/>
                    <w:rPr>
                      <w:rFonts w:hint="eastAsia" w:ascii="宋体" w:hAnsi="宋体" w:eastAsia="宋体" w:cs="宋体"/>
                      <w:sz w:val="21"/>
                      <w:szCs w:val="21"/>
                    </w:rPr>
                  </w:pPr>
                  <w:r>
                    <w:rPr>
                      <w:rFonts w:hint="eastAsia" w:ascii="宋体" w:hAnsi="宋体" w:eastAsia="宋体" w:cs="宋体"/>
                      <w:sz w:val="21"/>
                      <w:szCs w:val="21"/>
                    </w:rPr>
                    <w:t>安装在前端的设备迁移时，中标人需按照采购人要求将光纤迁移到指定地点，迁移完成时间为不超过7个工作日或根据现场实际情况由采购人认可的完成时间（从采购人发出书面通知书之日起计算）。迁移后的线路质量不能低于迁移前的质量标准，保证网络畅通。</w:t>
                  </w:r>
                </w:p>
              </w:tc>
              <w:tc>
                <w:tcPr>
                  <w:tcW w:w="1044" w:type="pct"/>
                  <w:tcBorders>
                    <w:top w:val="nil"/>
                    <w:left w:val="nil"/>
                    <w:bottom w:val="single" w:color="000000" w:sz="4" w:space="0"/>
                    <w:right w:val="single" w:color="000000" w:sz="4" w:space="0"/>
                  </w:tcBorders>
                  <w:tcMar>
                    <w:top w:w="0" w:type="dxa"/>
                    <w:left w:w="105" w:type="dxa"/>
                    <w:bottom w:w="0" w:type="dxa"/>
                    <w:right w:w="105" w:type="dxa"/>
                  </w:tcMar>
                  <w:vAlign w:val="top"/>
                </w:tcPr>
                <w:p w14:paraId="70F927A0">
                  <w:pPr>
                    <w:pStyle w:val="4"/>
                    <w:jc w:val="center"/>
                    <w:rPr>
                      <w:rFonts w:hint="eastAsia" w:ascii="宋体" w:hAnsi="宋体" w:eastAsia="宋体" w:cs="宋体"/>
                      <w:sz w:val="21"/>
                      <w:szCs w:val="21"/>
                    </w:rPr>
                  </w:pPr>
                  <w:r>
                    <w:rPr>
                      <w:rFonts w:hint="eastAsia" w:ascii="宋体" w:hAnsi="宋体" w:eastAsia="宋体" w:cs="宋体"/>
                      <w:sz w:val="21"/>
                      <w:szCs w:val="21"/>
                    </w:rPr>
                    <w:t>未按时间、要求进行迁移或迁移后不能满足使用的每次扣5分</w:t>
                  </w:r>
                </w:p>
              </w:tc>
              <w:tc>
                <w:tcPr>
                  <w:tcW w:w="734" w:type="pct"/>
                  <w:tcBorders>
                    <w:top w:val="nil"/>
                    <w:left w:val="nil"/>
                    <w:bottom w:val="single" w:color="000000" w:sz="4" w:space="0"/>
                    <w:right w:val="single" w:color="000000" w:sz="4" w:space="0"/>
                  </w:tcBorders>
                  <w:tcMar>
                    <w:top w:w="0" w:type="dxa"/>
                    <w:left w:w="105" w:type="dxa"/>
                    <w:bottom w:w="0" w:type="dxa"/>
                    <w:right w:w="105" w:type="dxa"/>
                  </w:tcMar>
                  <w:vAlign w:val="top"/>
                </w:tcPr>
                <w:p w14:paraId="09F0BAD4">
                  <w:pPr>
                    <w:pStyle w:val="4"/>
                    <w:jc w:val="center"/>
                    <w:rPr>
                      <w:rFonts w:hint="eastAsia" w:ascii="宋体" w:hAnsi="宋体" w:eastAsia="宋体" w:cs="宋体"/>
                      <w:sz w:val="21"/>
                      <w:szCs w:val="21"/>
                    </w:rPr>
                  </w:pPr>
                </w:p>
              </w:tc>
            </w:tr>
            <w:tr w14:paraId="67DDDB9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758009">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5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1EDE6A2E">
                  <w:pPr>
                    <w:pStyle w:val="4"/>
                    <w:jc w:val="center"/>
                    <w:rPr>
                      <w:rFonts w:hint="eastAsia" w:ascii="宋体" w:hAnsi="宋体" w:eastAsia="宋体" w:cs="宋体"/>
                      <w:sz w:val="21"/>
                      <w:szCs w:val="21"/>
                    </w:rPr>
                  </w:pPr>
                  <w:r>
                    <w:rPr>
                      <w:rFonts w:hint="eastAsia" w:ascii="宋体" w:hAnsi="宋体" w:eastAsia="宋体" w:cs="宋体"/>
                      <w:sz w:val="21"/>
                      <w:szCs w:val="21"/>
                    </w:rPr>
                    <w:t>备件要求</w:t>
                  </w:r>
                </w:p>
              </w:tc>
              <w:tc>
                <w:tcPr>
                  <w:tcW w:w="2354" w:type="pct"/>
                  <w:tcBorders>
                    <w:top w:val="nil"/>
                    <w:left w:val="nil"/>
                    <w:bottom w:val="single" w:color="000000" w:sz="4" w:space="0"/>
                    <w:right w:val="single" w:color="000000" w:sz="4" w:space="0"/>
                  </w:tcBorders>
                  <w:tcMar>
                    <w:top w:w="0" w:type="dxa"/>
                    <w:left w:w="105" w:type="dxa"/>
                    <w:bottom w:w="0" w:type="dxa"/>
                    <w:right w:w="105" w:type="dxa"/>
                  </w:tcMar>
                  <w:vAlign w:val="top"/>
                </w:tcPr>
                <w:p w14:paraId="29769202">
                  <w:pPr>
                    <w:pStyle w:val="4"/>
                    <w:rPr>
                      <w:rFonts w:hint="eastAsia" w:ascii="宋体" w:hAnsi="宋体" w:eastAsia="宋体" w:cs="宋体"/>
                      <w:sz w:val="21"/>
                      <w:szCs w:val="21"/>
                    </w:rPr>
                  </w:pPr>
                  <w:r>
                    <w:rPr>
                      <w:rFonts w:hint="eastAsia" w:ascii="宋体" w:hAnsi="宋体" w:eastAsia="宋体" w:cs="宋体"/>
                      <w:sz w:val="21"/>
                      <w:szCs w:val="21"/>
                    </w:rPr>
                    <w:t>在服务期内，确保必备的备品备件，有稳定的备件供应，保证网络顺畅稳定、图像清晰，不影响前端设备正常运行；确保在服务期内稳定的备件供应，并在此后的新一代产品中兼容现有设备；若某些备品备件已停产或即将停产，应指定替代产品（替代产品的技术参数不低于原设备的技术参数），并提前三个月作好准备。</w:t>
                  </w:r>
                </w:p>
              </w:tc>
              <w:tc>
                <w:tcPr>
                  <w:tcW w:w="1044" w:type="pct"/>
                  <w:tcBorders>
                    <w:top w:val="nil"/>
                    <w:left w:val="nil"/>
                    <w:bottom w:val="single" w:color="000000" w:sz="4" w:space="0"/>
                    <w:right w:val="single" w:color="000000" w:sz="4" w:space="0"/>
                  </w:tcBorders>
                  <w:tcMar>
                    <w:top w:w="0" w:type="dxa"/>
                    <w:left w:w="105" w:type="dxa"/>
                    <w:bottom w:w="0" w:type="dxa"/>
                    <w:right w:w="105" w:type="dxa"/>
                  </w:tcMar>
                  <w:vAlign w:val="top"/>
                </w:tcPr>
                <w:p w14:paraId="03D5AA56">
                  <w:pPr>
                    <w:pStyle w:val="4"/>
                    <w:jc w:val="center"/>
                    <w:rPr>
                      <w:rFonts w:hint="eastAsia" w:ascii="宋体" w:hAnsi="宋体" w:eastAsia="宋体" w:cs="宋体"/>
                      <w:sz w:val="21"/>
                      <w:szCs w:val="21"/>
                    </w:rPr>
                  </w:pPr>
                  <w:r>
                    <w:rPr>
                      <w:rFonts w:hint="eastAsia" w:ascii="宋体" w:hAnsi="宋体" w:eastAsia="宋体" w:cs="宋体"/>
                      <w:sz w:val="21"/>
                      <w:szCs w:val="21"/>
                    </w:rPr>
                    <w:t>因备件问题导致采购人不能正常使用的，每次扣3分</w:t>
                  </w:r>
                </w:p>
              </w:tc>
              <w:tc>
                <w:tcPr>
                  <w:tcW w:w="734" w:type="pct"/>
                  <w:tcBorders>
                    <w:top w:val="nil"/>
                    <w:left w:val="nil"/>
                    <w:bottom w:val="single" w:color="000000" w:sz="4" w:space="0"/>
                    <w:right w:val="single" w:color="000000" w:sz="4" w:space="0"/>
                  </w:tcBorders>
                  <w:tcMar>
                    <w:top w:w="0" w:type="dxa"/>
                    <w:left w:w="105" w:type="dxa"/>
                    <w:bottom w:w="0" w:type="dxa"/>
                    <w:right w:w="105" w:type="dxa"/>
                  </w:tcMar>
                  <w:vAlign w:val="top"/>
                </w:tcPr>
                <w:p w14:paraId="5464A58F">
                  <w:pPr>
                    <w:pStyle w:val="4"/>
                    <w:jc w:val="center"/>
                    <w:rPr>
                      <w:rFonts w:hint="eastAsia" w:ascii="宋体" w:hAnsi="宋体" w:eastAsia="宋体" w:cs="宋体"/>
                      <w:sz w:val="21"/>
                      <w:szCs w:val="21"/>
                    </w:rPr>
                  </w:pPr>
                </w:p>
              </w:tc>
            </w:tr>
            <w:tr w14:paraId="15413F2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FC9119">
                  <w:pPr>
                    <w:pStyle w:val="4"/>
                    <w:jc w:val="center"/>
                    <w:rPr>
                      <w:rFonts w:hint="eastAsia" w:ascii="宋体" w:hAnsi="宋体" w:eastAsia="宋体" w:cs="宋体"/>
                      <w:sz w:val="21"/>
                      <w:szCs w:val="21"/>
                    </w:rPr>
                  </w:pPr>
                  <w:r>
                    <w:rPr>
                      <w:rFonts w:hint="eastAsia" w:ascii="宋体" w:hAnsi="宋体" w:eastAsia="宋体" w:cs="宋体"/>
                      <w:sz w:val="21"/>
                      <w:szCs w:val="21"/>
                    </w:rPr>
                    <w:t>6</w:t>
                  </w:r>
                </w:p>
              </w:tc>
              <w:tc>
                <w:tcPr>
                  <w:tcW w:w="5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66E42608">
                  <w:pPr>
                    <w:pStyle w:val="4"/>
                    <w:jc w:val="center"/>
                    <w:rPr>
                      <w:rFonts w:hint="eastAsia" w:ascii="宋体" w:hAnsi="宋体" w:eastAsia="宋体" w:cs="宋体"/>
                      <w:sz w:val="21"/>
                      <w:szCs w:val="21"/>
                    </w:rPr>
                  </w:pPr>
                  <w:r>
                    <w:rPr>
                      <w:rFonts w:hint="eastAsia" w:ascii="宋体" w:hAnsi="宋体" w:eastAsia="宋体" w:cs="宋体"/>
                      <w:sz w:val="21"/>
                      <w:szCs w:val="21"/>
                    </w:rPr>
                    <w:t>保密要求</w:t>
                  </w:r>
                </w:p>
              </w:tc>
              <w:tc>
                <w:tcPr>
                  <w:tcW w:w="2354" w:type="pct"/>
                  <w:tcBorders>
                    <w:top w:val="nil"/>
                    <w:left w:val="nil"/>
                    <w:bottom w:val="single" w:color="000000" w:sz="4" w:space="0"/>
                    <w:right w:val="single" w:color="000000" w:sz="4" w:space="0"/>
                  </w:tcBorders>
                  <w:tcMar>
                    <w:top w:w="0" w:type="dxa"/>
                    <w:left w:w="105" w:type="dxa"/>
                    <w:bottom w:w="0" w:type="dxa"/>
                    <w:right w:w="105" w:type="dxa"/>
                  </w:tcMar>
                  <w:vAlign w:val="top"/>
                </w:tcPr>
                <w:p w14:paraId="0D2E0E52">
                  <w:pPr>
                    <w:pStyle w:val="4"/>
                    <w:rPr>
                      <w:rFonts w:hint="eastAsia" w:ascii="宋体" w:hAnsi="宋体" w:eastAsia="宋体" w:cs="宋体"/>
                      <w:sz w:val="21"/>
                      <w:szCs w:val="21"/>
                    </w:rPr>
                  </w:pPr>
                  <w:r>
                    <w:rPr>
                      <w:rFonts w:hint="eastAsia" w:ascii="宋体" w:hAnsi="宋体" w:eastAsia="宋体" w:cs="宋体"/>
                      <w:sz w:val="21"/>
                      <w:szCs w:val="21"/>
                    </w:rPr>
                    <w:t>中标人必须对项目信息进行保密，定期进行保密教育工作，杜绝保密信息泄漏。</w:t>
                  </w:r>
                </w:p>
              </w:tc>
              <w:tc>
                <w:tcPr>
                  <w:tcW w:w="1044" w:type="pct"/>
                  <w:tcBorders>
                    <w:top w:val="nil"/>
                    <w:left w:val="nil"/>
                    <w:bottom w:val="single" w:color="000000" w:sz="4" w:space="0"/>
                    <w:right w:val="single" w:color="000000" w:sz="4" w:space="0"/>
                  </w:tcBorders>
                  <w:tcMar>
                    <w:top w:w="0" w:type="dxa"/>
                    <w:left w:w="105" w:type="dxa"/>
                    <w:bottom w:w="0" w:type="dxa"/>
                    <w:right w:w="105" w:type="dxa"/>
                  </w:tcMar>
                  <w:vAlign w:val="top"/>
                </w:tcPr>
                <w:p w14:paraId="51B7AA9A">
                  <w:pPr>
                    <w:pStyle w:val="4"/>
                    <w:jc w:val="center"/>
                    <w:rPr>
                      <w:rFonts w:hint="eastAsia" w:ascii="宋体" w:hAnsi="宋体" w:eastAsia="宋体" w:cs="宋体"/>
                      <w:sz w:val="21"/>
                      <w:szCs w:val="21"/>
                    </w:rPr>
                  </w:pPr>
                  <w:r>
                    <w:rPr>
                      <w:rFonts w:hint="eastAsia" w:ascii="宋体" w:hAnsi="宋体" w:eastAsia="宋体" w:cs="宋体"/>
                      <w:sz w:val="21"/>
                      <w:szCs w:val="21"/>
                    </w:rPr>
                    <w:t>违反的每次扣30分</w:t>
                  </w:r>
                </w:p>
              </w:tc>
              <w:tc>
                <w:tcPr>
                  <w:tcW w:w="734" w:type="pct"/>
                  <w:tcBorders>
                    <w:top w:val="nil"/>
                    <w:left w:val="nil"/>
                    <w:bottom w:val="single" w:color="000000" w:sz="4" w:space="0"/>
                    <w:right w:val="single" w:color="000000" w:sz="4" w:space="0"/>
                  </w:tcBorders>
                  <w:tcMar>
                    <w:top w:w="0" w:type="dxa"/>
                    <w:left w:w="105" w:type="dxa"/>
                    <w:bottom w:w="0" w:type="dxa"/>
                    <w:right w:w="105" w:type="dxa"/>
                  </w:tcMar>
                  <w:vAlign w:val="top"/>
                </w:tcPr>
                <w:p w14:paraId="3B6240EA">
                  <w:pPr>
                    <w:pStyle w:val="4"/>
                    <w:jc w:val="center"/>
                    <w:rPr>
                      <w:rFonts w:hint="eastAsia" w:ascii="宋体" w:hAnsi="宋体" w:eastAsia="宋体" w:cs="宋体"/>
                      <w:sz w:val="21"/>
                      <w:szCs w:val="21"/>
                    </w:rPr>
                  </w:pPr>
                </w:p>
              </w:tc>
            </w:tr>
            <w:tr w14:paraId="30518B0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E587AF">
                  <w:pPr>
                    <w:pStyle w:val="4"/>
                    <w:jc w:val="center"/>
                    <w:rPr>
                      <w:rFonts w:hint="eastAsia" w:ascii="宋体" w:hAnsi="宋体" w:eastAsia="宋体" w:cs="宋体"/>
                      <w:sz w:val="21"/>
                      <w:szCs w:val="21"/>
                    </w:rPr>
                  </w:pPr>
                  <w:r>
                    <w:rPr>
                      <w:rFonts w:hint="eastAsia" w:ascii="宋体" w:hAnsi="宋体" w:eastAsia="宋体" w:cs="宋体"/>
                      <w:sz w:val="21"/>
                      <w:szCs w:val="21"/>
                    </w:rPr>
                    <w:t>7</w:t>
                  </w:r>
                </w:p>
              </w:tc>
              <w:tc>
                <w:tcPr>
                  <w:tcW w:w="5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67F1E17B">
                  <w:pPr>
                    <w:pStyle w:val="4"/>
                    <w:jc w:val="center"/>
                    <w:rPr>
                      <w:rFonts w:hint="eastAsia" w:ascii="宋体" w:hAnsi="宋体" w:eastAsia="宋体" w:cs="宋体"/>
                      <w:sz w:val="21"/>
                      <w:szCs w:val="21"/>
                    </w:rPr>
                  </w:pPr>
                  <w:r>
                    <w:rPr>
                      <w:rFonts w:hint="eastAsia" w:ascii="宋体" w:hAnsi="宋体" w:eastAsia="宋体" w:cs="宋体"/>
                      <w:sz w:val="21"/>
                      <w:szCs w:val="21"/>
                    </w:rPr>
                    <w:t>网络安全要求</w:t>
                  </w:r>
                </w:p>
              </w:tc>
              <w:tc>
                <w:tcPr>
                  <w:tcW w:w="2354" w:type="pct"/>
                  <w:tcBorders>
                    <w:top w:val="nil"/>
                    <w:left w:val="nil"/>
                    <w:bottom w:val="single" w:color="000000" w:sz="4" w:space="0"/>
                    <w:right w:val="single" w:color="000000" w:sz="4" w:space="0"/>
                  </w:tcBorders>
                  <w:tcMar>
                    <w:top w:w="0" w:type="dxa"/>
                    <w:left w:w="105" w:type="dxa"/>
                    <w:bottom w:w="0" w:type="dxa"/>
                    <w:right w:w="105" w:type="dxa"/>
                  </w:tcMar>
                  <w:vAlign w:val="top"/>
                </w:tcPr>
                <w:p w14:paraId="3CD8AB27">
                  <w:pPr>
                    <w:pStyle w:val="4"/>
                    <w:rPr>
                      <w:rFonts w:hint="eastAsia" w:ascii="宋体" w:hAnsi="宋体" w:eastAsia="宋体" w:cs="宋体"/>
                      <w:sz w:val="21"/>
                      <w:szCs w:val="21"/>
                    </w:rPr>
                  </w:pPr>
                  <w:r>
                    <w:rPr>
                      <w:rFonts w:hint="eastAsia" w:ascii="宋体" w:hAnsi="宋体" w:eastAsia="宋体" w:cs="宋体"/>
                      <w:sz w:val="21"/>
                      <w:szCs w:val="21"/>
                    </w:rPr>
                    <w:t>中标人必须做好网络安全防护措施，防止发生网络安全事件。</w:t>
                  </w:r>
                </w:p>
              </w:tc>
              <w:tc>
                <w:tcPr>
                  <w:tcW w:w="1044" w:type="pct"/>
                  <w:tcBorders>
                    <w:top w:val="nil"/>
                    <w:left w:val="nil"/>
                    <w:bottom w:val="single" w:color="000000" w:sz="4" w:space="0"/>
                    <w:right w:val="single" w:color="000000" w:sz="4" w:space="0"/>
                  </w:tcBorders>
                  <w:tcMar>
                    <w:top w:w="0" w:type="dxa"/>
                    <w:left w:w="105" w:type="dxa"/>
                    <w:bottom w:w="0" w:type="dxa"/>
                    <w:right w:w="105" w:type="dxa"/>
                  </w:tcMar>
                  <w:vAlign w:val="top"/>
                </w:tcPr>
                <w:p w14:paraId="0810AF50">
                  <w:pPr>
                    <w:pStyle w:val="4"/>
                    <w:jc w:val="center"/>
                    <w:rPr>
                      <w:rFonts w:hint="eastAsia" w:ascii="宋体" w:hAnsi="宋体" w:eastAsia="宋体" w:cs="宋体"/>
                      <w:sz w:val="21"/>
                      <w:szCs w:val="21"/>
                    </w:rPr>
                  </w:pPr>
                  <w:r>
                    <w:rPr>
                      <w:rFonts w:hint="eastAsia" w:ascii="宋体" w:hAnsi="宋体" w:eastAsia="宋体" w:cs="宋体"/>
                      <w:sz w:val="21"/>
                      <w:szCs w:val="21"/>
                    </w:rPr>
                    <w:t>发生网络安全事件被上级部门通报的，当期考核一律定为不合格；违反的每次扣30分</w:t>
                  </w:r>
                </w:p>
              </w:tc>
              <w:tc>
                <w:tcPr>
                  <w:tcW w:w="734" w:type="pct"/>
                  <w:tcBorders>
                    <w:top w:val="nil"/>
                    <w:left w:val="nil"/>
                    <w:bottom w:val="single" w:color="000000" w:sz="4" w:space="0"/>
                    <w:right w:val="single" w:color="000000" w:sz="4" w:space="0"/>
                  </w:tcBorders>
                  <w:tcMar>
                    <w:top w:w="0" w:type="dxa"/>
                    <w:left w:w="105" w:type="dxa"/>
                    <w:bottom w:w="0" w:type="dxa"/>
                    <w:right w:w="105" w:type="dxa"/>
                  </w:tcMar>
                  <w:vAlign w:val="top"/>
                </w:tcPr>
                <w:p w14:paraId="7FEEDB95">
                  <w:pPr>
                    <w:pStyle w:val="4"/>
                    <w:jc w:val="center"/>
                    <w:rPr>
                      <w:rFonts w:hint="eastAsia" w:ascii="宋体" w:hAnsi="宋体" w:eastAsia="宋体" w:cs="宋体"/>
                      <w:sz w:val="21"/>
                      <w:szCs w:val="21"/>
                    </w:rPr>
                  </w:pPr>
                </w:p>
              </w:tc>
            </w:tr>
            <w:tr w14:paraId="56384DA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65" w:type="pct"/>
                  <w:gridSpan w:val="4"/>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E9A322">
                  <w:pPr>
                    <w:pStyle w:val="4"/>
                    <w:jc w:val="center"/>
                    <w:rPr>
                      <w:rFonts w:hint="eastAsia" w:ascii="宋体" w:hAnsi="宋体" w:eastAsia="宋体" w:cs="宋体"/>
                      <w:sz w:val="21"/>
                      <w:szCs w:val="21"/>
                    </w:rPr>
                  </w:pPr>
                  <w:r>
                    <w:rPr>
                      <w:rFonts w:hint="eastAsia" w:ascii="宋体" w:hAnsi="宋体" w:eastAsia="宋体" w:cs="宋体"/>
                      <w:sz w:val="21"/>
                      <w:szCs w:val="21"/>
                    </w:rPr>
                    <w:t>合计扣分：</w:t>
                  </w:r>
                </w:p>
              </w:tc>
              <w:tc>
                <w:tcPr>
                  <w:tcW w:w="734" w:type="pct"/>
                  <w:tcBorders>
                    <w:top w:val="nil"/>
                    <w:left w:val="nil"/>
                    <w:bottom w:val="single" w:color="000000" w:sz="4" w:space="0"/>
                    <w:right w:val="single" w:color="000000" w:sz="4" w:space="0"/>
                  </w:tcBorders>
                  <w:tcMar>
                    <w:top w:w="0" w:type="dxa"/>
                    <w:left w:w="105" w:type="dxa"/>
                    <w:bottom w:w="0" w:type="dxa"/>
                    <w:right w:w="105" w:type="dxa"/>
                  </w:tcMar>
                  <w:vAlign w:val="top"/>
                </w:tcPr>
                <w:p w14:paraId="4B07695B">
                  <w:pPr>
                    <w:pStyle w:val="4"/>
                    <w:jc w:val="center"/>
                    <w:rPr>
                      <w:rFonts w:hint="eastAsia" w:ascii="宋体" w:hAnsi="宋体" w:eastAsia="宋体" w:cs="宋体"/>
                      <w:sz w:val="21"/>
                      <w:szCs w:val="21"/>
                    </w:rPr>
                  </w:pPr>
                </w:p>
              </w:tc>
            </w:tr>
            <w:tr w14:paraId="30A9F8B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65" w:type="pct"/>
                  <w:gridSpan w:val="4"/>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9DC581">
                  <w:pPr>
                    <w:pStyle w:val="4"/>
                    <w:jc w:val="center"/>
                    <w:rPr>
                      <w:rFonts w:hint="eastAsia" w:ascii="宋体" w:hAnsi="宋体" w:eastAsia="宋体" w:cs="宋体"/>
                      <w:sz w:val="21"/>
                      <w:szCs w:val="21"/>
                    </w:rPr>
                  </w:pPr>
                  <w:r>
                    <w:rPr>
                      <w:rFonts w:hint="eastAsia" w:ascii="宋体" w:hAnsi="宋体" w:eastAsia="宋体" w:cs="宋体"/>
                      <w:sz w:val="21"/>
                      <w:szCs w:val="21"/>
                    </w:rPr>
                    <w:t>每期得分（总分100分-扣分）：</w:t>
                  </w:r>
                </w:p>
              </w:tc>
              <w:tc>
                <w:tcPr>
                  <w:tcW w:w="734" w:type="pct"/>
                  <w:tcBorders>
                    <w:top w:val="nil"/>
                    <w:left w:val="nil"/>
                    <w:bottom w:val="single" w:color="000000" w:sz="4" w:space="0"/>
                    <w:right w:val="single" w:color="000000" w:sz="4" w:space="0"/>
                  </w:tcBorders>
                  <w:tcMar>
                    <w:top w:w="0" w:type="dxa"/>
                    <w:left w:w="105" w:type="dxa"/>
                    <w:bottom w:w="0" w:type="dxa"/>
                    <w:right w:w="105" w:type="dxa"/>
                  </w:tcMar>
                  <w:vAlign w:val="top"/>
                </w:tcPr>
                <w:p w14:paraId="2C54BA7D">
                  <w:pPr>
                    <w:pStyle w:val="4"/>
                    <w:jc w:val="center"/>
                    <w:rPr>
                      <w:rFonts w:hint="eastAsia" w:ascii="宋体" w:hAnsi="宋体" w:eastAsia="宋体" w:cs="宋体"/>
                      <w:sz w:val="21"/>
                      <w:szCs w:val="21"/>
                    </w:rPr>
                  </w:pPr>
                </w:p>
              </w:tc>
            </w:tr>
          </w:tbl>
          <w:p w14:paraId="088E21E8"/>
        </w:tc>
      </w:tr>
      <w:tr w14:paraId="238201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4F24861"/>
        </w:tc>
        <w:tc>
          <w:tcPr>
            <w:tcW w:w="415" w:type="dxa"/>
          </w:tcPr>
          <w:p w14:paraId="65B10AFE">
            <w:pPr>
              <w:pStyle w:val="4"/>
            </w:pPr>
            <w:r>
              <w:t>5</w:t>
            </w:r>
          </w:p>
        </w:tc>
        <w:tc>
          <w:tcPr>
            <w:tcW w:w="5814" w:type="dxa"/>
          </w:tcPr>
          <w:p w14:paraId="17279C94">
            <w:pPr>
              <w:pStyle w:val="4"/>
              <w:jc w:val="both"/>
            </w:pPr>
            <w:r>
              <w:t>项目熟悉程度</w:t>
            </w:r>
          </w:p>
          <w:p w14:paraId="6D8F3635">
            <w:pPr>
              <w:pStyle w:val="4"/>
              <w:jc w:val="both"/>
            </w:pPr>
            <w:r>
              <w:rPr>
                <w:sz w:val="21"/>
              </w:rPr>
              <w:t>投标人需提供对本项目的理解和分析（包括但不限于系统架构、网络拓扑、设备当前主要故障类别分析、维护工作重点难点、设备现状及主要存在问题等）。</w:t>
            </w:r>
          </w:p>
        </w:tc>
      </w:tr>
      <w:tr w14:paraId="17DA9F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FDC143C"/>
        </w:tc>
        <w:tc>
          <w:tcPr>
            <w:tcW w:w="415" w:type="dxa"/>
          </w:tcPr>
          <w:p w14:paraId="04AB73A6">
            <w:pPr>
              <w:pStyle w:val="4"/>
            </w:pPr>
            <w:r>
              <w:t>6</w:t>
            </w:r>
          </w:p>
        </w:tc>
        <w:tc>
          <w:tcPr>
            <w:tcW w:w="5814" w:type="dxa"/>
          </w:tcPr>
          <w:p w14:paraId="2928A178">
            <w:pPr>
              <w:pStyle w:val="4"/>
              <w:jc w:val="both"/>
            </w:pPr>
            <w:r>
              <w:rPr>
                <w:sz w:val="20"/>
              </w:rPr>
              <w:t>整体实施方案</w:t>
            </w:r>
          </w:p>
          <w:p w14:paraId="649A7DC4">
            <w:pPr>
              <w:pStyle w:val="4"/>
              <w:jc w:val="both"/>
            </w:pPr>
            <w:r>
              <w:rPr>
                <w:sz w:val="20"/>
              </w:rPr>
              <w:t>投标人需提供项目整体实施方案（包括实施运维管理体系建设、技术支持、巡检方案、巡检计划、巡检的针对性安排、维护服务流程、维护服务人员安排等内容等）。</w:t>
            </w:r>
          </w:p>
        </w:tc>
      </w:tr>
      <w:tr w14:paraId="7CE664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0E6097E"/>
        </w:tc>
        <w:tc>
          <w:tcPr>
            <w:tcW w:w="415" w:type="dxa"/>
          </w:tcPr>
          <w:p w14:paraId="6AFC65DF">
            <w:pPr>
              <w:pStyle w:val="4"/>
            </w:pPr>
            <w:r>
              <w:t>7</w:t>
            </w:r>
          </w:p>
        </w:tc>
        <w:tc>
          <w:tcPr>
            <w:tcW w:w="5814" w:type="dxa"/>
          </w:tcPr>
          <w:p w14:paraId="03B2B1A8">
            <w:pPr>
              <w:pStyle w:val="4"/>
              <w:jc w:val="both"/>
            </w:pPr>
            <w:r>
              <w:rPr>
                <w:sz w:val="20"/>
              </w:rPr>
              <w:t>线路租赁和维护方案</w:t>
            </w:r>
          </w:p>
          <w:p w14:paraId="5E06773D">
            <w:pPr>
              <w:pStyle w:val="4"/>
              <w:jc w:val="both"/>
            </w:pPr>
            <w:r>
              <w:rPr>
                <w:sz w:val="20"/>
              </w:rPr>
              <w:t>投标人需提供线路租赁和维护方案（包括但不限于对线路维护的重点难点分析、历史租赁线路处理方案、线路租赁方案、线路保障方案等）。</w:t>
            </w:r>
          </w:p>
        </w:tc>
      </w:tr>
      <w:tr w14:paraId="519911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0D000B9"/>
        </w:tc>
        <w:tc>
          <w:tcPr>
            <w:tcW w:w="415" w:type="dxa"/>
          </w:tcPr>
          <w:p w14:paraId="44DBC257">
            <w:pPr>
              <w:pStyle w:val="4"/>
            </w:pPr>
            <w:r>
              <w:t>8</w:t>
            </w:r>
          </w:p>
        </w:tc>
        <w:tc>
          <w:tcPr>
            <w:tcW w:w="5814" w:type="dxa"/>
          </w:tcPr>
          <w:p w14:paraId="5834DE36">
            <w:pPr>
              <w:pStyle w:val="4"/>
              <w:jc w:val="both"/>
            </w:pPr>
            <w:r>
              <w:t>售后服务方案</w:t>
            </w:r>
          </w:p>
          <w:p w14:paraId="4E3A5838">
            <w:pPr>
              <w:pStyle w:val="4"/>
              <w:jc w:val="both"/>
            </w:pPr>
            <w:r>
              <w:rPr>
                <w:sz w:val="21"/>
              </w:rPr>
              <w:t>投标人需提供售后服务方案（包括但不限于人员及车辆配备、人员架构、服务的便捷性、快速响应能力、故障处理流程等）。</w:t>
            </w:r>
          </w:p>
        </w:tc>
      </w:tr>
      <w:tr w14:paraId="33264A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AF751AD"/>
        </w:tc>
        <w:tc>
          <w:tcPr>
            <w:tcW w:w="415" w:type="dxa"/>
          </w:tcPr>
          <w:p w14:paraId="49805448">
            <w:pPr>
              <w:pStyle w:val="4"/>
            </w:pPr>
            <w:r>
              <w:t>9</w:t>
            </w:r>
          </w:p>
        </w:tc>
        <w:tc>
          <w:tcPr>
            <w:tcW w:w="5814" w:type="dxa"/>
          </w:tcPr>
          <w:p w14:paraId="55937007">
            <w:pPr>
              <w:pStyle w:val="4"/>
              <w:jc w:val="both"/>
            </w:pPr>
            <w:r>
              <w:t>应急保障方案</w:t>
            </w:r>
          </w:p>
          <w:p w14:paraId="7ABF381A">
            <w:pPr>
              <w:pStyle w:val="4"/>
              <w:jc w:val="both"/>
            </w:pPr>
            <w:r>
              <w:rPr>
                <w:sz w:val="21"/>
              </w:rPr>
              <w:t xml:space="preserve">投标人需应急保障方案（包括但不限于突发事件分析、应急措施、设备库存以及实施步骤等）。 </w:t>
            </w:r>
          </w:p>
        </w:tc>
      </w:tr>
      <w:tr w14:paraId="2A2912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D8A59AE">
            <w:pPr>
              <w:pStyle w:val="4"/>
            </w:pPr>
            <w:r>
              <w:t>说明</w:t>
            </w:r>
          </w:p>
        </w:tc>
        <w:tc>
          <w:tcPr>
            <w:tcW w:w="6229" w:type="dxa"/>
            <w:gridSpan w:val="2"/>
          </w:tcPr>
          <w:p w14:paraId="478324F6">
            <w:pPr>
              <w:pStyle w:val="4"/>
              <w:jc w:val="left"/>
            </w:pPr>
            <w:r>
              <w:t xml:space="preserve"> 打“★”号条款为实质性条款，若有任何一条负偏离或不满足则导致投标无效。 </w:t>
            </w:r>
            <w:r>
              <w:br w:type="textWrapping"/>
            </w:r>
            <w:r>
              <w:t>打“▲”号条款为重要技术参数，若有部分“▲”条款未响应或不满足，不作为无效投标条款。</w:t>
            </w:r>
          </w:p>
        </w:tc>
      </w:tr>
    </w:tbl>
    <w:p w14:paraId="09A5F51A">
      <w:pPr>
        <w:pStyle w:val="4"/>
      </w:pPr>
      <w:r>
        <w:t xml:space="preserve">  </w:t>
      </w:r>
    </w:p>
    <w:p w14:paraId="0868AED0">
      <w:pPr>
        <w:pStyle w:val="4"/>
        <w:jc w:val="center"/>
        <w:outlineLvl w:val="1"/>
      </w:pPr>
      <w:r>
        <w:rPr>
          <w:b/>
          <w:sz w:val="36"/>
        </w:rPr>
        <w:t>第三章 投标人须知</w:t>
      </w:r>
    </w:p>
    <w:p w14:paraId="127E9F23">
      <w:pPr>
        <w:pStyle w:val="4"/>
        <w:ind w:firstLine="480"/>
      </w:pPr>
      <w: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14:paraId="7C33FF4A">
      <w:pPr>
        <w:pStyle w:val="4"/>
        <w:ind w:firstLine="480"/>
      </w:pPr>
      <w:r>
        <w:t>请注意：供应商需在投标文件截止时间前，将加密投标文件上传至云平台项目采购系统中并取得回执，逾期上传或错误方式投递送达将导致投标无效。</w:t>
      </w:r>
    </w:p>
    <w:p w14:paraId="0A85E23F">
      <w:pPr>
        <w:pStyle w:val="4"/>
        <w:outlineLvl w:val="3"/>
      </w:pPr>
      <w:r>
        <w:rPr>
          <w:b/>
          <w:sz w:val="24"/>
        </w:rPr>
        <w:t>一、名词解释</w:t>
      </w:r>
    </w:p>
    <w:p w14:paraId="4DFBC253">
      <w:pPr>
        <w:pStyle w:val="4"/>
        <w:ind w:firstLine="480"/>
      </w:pPr>
      <w:r>
        <w:t>1.采购代理机构：本项目是指广东必鼎工程项目管理有限公司，负责整个采购活动的组织，依法负责编制和发布招标文件，对招标文件拥有最终的解释权，不以任何身份出任评标委员会成员。</w:t>
      </w:r>
    </w:p>
    <w:p w14:paraId="3BEACA6E">
      <w:pPr>
        <w:pStyle w:val="4"/>
        <w:ind w:firstLine="480"/>
      </w:pPr>
      <w:r>
        <w:t xml:space="preserve"> 2.采购人：本项目是指佛山市顺德区均安镇综合治理办公室，是采购活动当事人之一，负责项目的整体规划、技术方案可行性设计论证与实施，作为合同采购方（用户）的主体承担质疑回复、履行合同、验收与评价等义务。</w:t>
      </w:r>
    </w:p>
    <w:p w14:paraId="48A26DB8">
      <w:pPr>
        <w:pStyle w:val="4"/>
        <w:ind w:firstLine="480"/>
      </w:pPr>
      <w:r>
        <w:t>3.投标人：是指在云平台项目采购系统完成本项目投标登记并提交电子投标文件的供应商。</w:t>
      </w:r>
    </w:p>
    <w:p w14:paraId="26BD75CB">
      <w:pPr>
        <w:pStyle w:val="4"/>
        <w:ind w:firstLine="480"/>
      </w:pPr>
      <w:r>
        <w:t>4.“评标委员会”是指根据《中华人民共和国政府采购法》等法律法规规定，由采购人代表和有关专家组成以确定中标供应商或者推荐中标候选人的临时组织。</w:t>
      </w:r>
    </w:p>
    <w:p w14:paraId="340903CB">
      <w:pPr>
        <w:pStyle w:val="4"/>
        <w:ind w:firstLine="480"/>
      </w:pPr>
      <w:r>
        <w:t>5.“中标供应商”是指经评标委员会评审确定的对招标文件做出实质性响应，经采购人按照规定在评标委员会推荐的中标候选人中确定的或评标委员会受采购人委托直接确认的投标人。</w:t>
      </w:r>
    </w:p>
    <w:p w14:paraId="2AD446D8">
      <w:pPr>
        <w:pStyle w:val="4"/>
        <w:ind w:firstLine="480"/>
      </w:pPr>
      <w:r>
        <w:t>6.招标文件：是指包括招标公告和招标文件及其补充、变更和澄清等一系列文件。</w:t>
      </w:r>
    </w:p>
    <w:p w14:paraId="3C4F0AB5">
      <w:pPr>
        <w:pStyle w:val="4"/>
        <w:ind w:firstLine="480"/>
      </w:pPr>
      <w:r>
        <w:t>7.电子投标文件：是指使用云平台提供的投标客户端制作加密并上传到系统的投标文件。（投标客户端制作投标文件时，生成的后缀为“.标书”的文件）</w:t>
      </w:r>
    </w:p>
    <w:p w14:paraId="6940CD94">
      <w:pPr>
        <w:pStyle w:val="4"/>
        <w:ind w:firstLine="480"/>
      </w:pPr>
      <w:r>
        <w:t>8.备用电子投标文件：是指使用云平台提供的投标客户端制作电子投标文件时，同时生成的同一版本的备用投标文件。（投标客户端制作投标文件时，生成的后缀为“.备用标书”的文件）</w:t>
      </w:r>
    </w:p>
    <w:p w14:paraId="756522BE">
      <w:pPr>
        <w:pStyle w:val="4"/>
        <w:ind w:firstLine="480"/>
      </w:pPr>
      <w: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14:paraId="13E7B1F5">
      <w:pPr>
        <w:pStyle w:val="4"/>
        <w:ind w:firstLine="480"/>
      </w:pPr>
      <w: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14:paraId="4BF3AF4E">
      <w:pPr>
        <w:pStyle w:val="4"/>
        <w:ind w:firstLine="480"/>
      </w:pPr>
      <w: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14:paraId="28933C1A">
      <w:pPr>
        <w:pStyle w:val="4"/>
        <w:ind w:firstLine="480"/>
      </w:pPr>
      <w:r>
        <w:t>12.“法定代表人”：在电子投标（响应）文件及相关的其他电子资料中，涉及“法定代表人”应在纸质投标（响应）文件上进行手写签名，或通过投标客户端使用电子签名完成。</w:t>
      </w:r>
    </w:p>
    <w:p w14:paraId="29368993">
      <w:pPr>
        <w:pStyle w:val="4"/>
        <w:ind w:firstLine="480"/>
      </w:pPr>
      <w:r>
        <w:t>13.日期、天数、时间：未有特别说明时，均为公历日（天）及北京时间。</w:t>
      </w:r>
    </w:p>
    <w:p w14:paraId="7C2758B0">
      <w:pPr>
        <w:pStyle w:val="4"/>
        <w:outlineLvl w:val="2"/>
      </w:pPr>
      <w:r>
        <w:rPr>
          <w:b/>
          <w:sz w:val="28"/>
        </w:rPr>
        <w:t>二、须知前附表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103"/>
      </w:tblGrid>
      <w:tr w14:paraId="35DF57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14:paraId="3CD27FE5">
            <w:pPr>
              <w:pStyle w:val="4"/>
            </w:pPr>
            <w:r>
              <w:t xml:space="preserve"> 本表与招标文件对应章节的内容若不一致，以本表为准。</w:t>
            </w:r>
          </w:p>
        </w:tc>
      </w:tr>
      <w:tr w14:paraId="6B873C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1311855">
            <w:pPr>
              <w:pStyle w:val="4"/>
            </w:pPr>
            <w:r>
              <w:t xml:space="preserve"> 序号</w:t>
            </w:r>
          </w:p>
        </w:tc>
        <w:tc>
          <w:tcPr>
            <w:tcW w:w="2252" w:type="dxa"/>
          </w:tcPr>
          <w:p w14:paraId="17E4405B">
            <w:pPr>
              <w:pStyle w:val="4"/>
            </w:pPr>
            <w:r>
              <w:t xml:space="preserve"> 条款名称</w:t>
            </w:r>
          </w:p>
        </w:tc>
        <w:tc>
          <w:tcPr>
            <w:tcW w:w="5004" w:type="dxa"/>
          </w:tcPr>
          <w:p w14:paraId="6FDD0164">
            <w:pPr>
              <w:pStyle w:val="4"/>
            </w:pPr>
            <w:r>
              <w:t xml:space="preserve"> 内容及要求</w:t>
            </w:r>
          </w:p>
        </w:tc>
      </w:tr>
      <w:tr w14:paraId="6B5425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C995BB6">
            <w:pPr>
              <w:pStyle w:val="4"/>
            </w:pPr>
            <w:r>
              <w:t xml:space="preserve"> 1</w:t>
            </w:r>
          </w:p>
        </w:tc>
        <w:tc>
          <w:tcPr>
            <w:tcW w:w="2252" w:type="dxa"/>
          </w:tcPr>
          <w:p w14:paraId="5ECE0449">
            <w:pPr>
              <w:pStyle w:val="4"/>
            </w:pPr>
            <w:r>
              <w:t xml:space="preserve"> 采购包情况</w:t>
            </w:r>
          </w:p>
        </w:tc>
        <w:tc>
          <w:tcPr>
            <w:tcW w:w="5004" w:type="dxa"/>
          </w:tcPr>
          <w:p w14:paraId="1CF949BD">
            <w:pPr>
              <w:pStyle w:val="4"/>
            </w:pPr>
            <w:r>
              <w:t xml:space="preserve"> 本项目共1个采购包</w:t>
            </w:r>
          </w:p>
        </w:tc>
      </w:tr>
      <w:tr w14:paraId="5994D0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0A8D14E">
            <w:pPr>
              <w:pStyle w:val="4"/>
            </w:pPr>
            <w:r>
              <w:t xml:space="preserve"> 2</w:t>
            </w:r>
          </w:p>
        </w:tc>
        <w:tc>
          <w:tcPr>
            <w:tcW w:w="2252" w:type="dxa"/>
          </w:tcPr>
          <w:p w14:paraId="37EB7DA0">
            <w:pPr>
              <w:pStyle w:val="4"/>
            </w:pPr>
            <w:r>
              <w:t xml:space="preserve"> 开标方式</w:t>
            </w:r>
          </w:p>
        </w:tc>
        <w:tc>
          <w:tcPr>
            <w:tcW w:w="5004" w:type="dxa"/>
          </w:tcPr>
          <w:p w14:paraId="3CA50669">
            <w:pPr>
              <w:pStyle w:val="4"/>
            </w:pPr>
            <w:r>
              <w:t>远程电子开标</w:t>
            </w:r>
          </w:p>
        </w:tc>
      </w:tr>
      <w:tr w14:paraId="5A5D79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EB089FC">
            <w:pPr>
              <w:pStyle w:val="4"/>
            </w:pPr>
            <w:r>
              <w:t xml:space="preserve"> 3</w:t>
            </w:r>
          </w:p>
        </w:tc>
        <w:tc>
          <w:tcPr>
            <w:tcW w:w="2252" w:type="dxa"/>
          </w:tcPr>
          <w:p w14:paraId="4F33E062">
            <w:pPr>
              <w:pStyle w:val="4"/>
            </w:pPr>
            <w:r>
              <w:t xml:space="preserve"> 评标方式</w:t>
            </w:r>
          </w:p>
        </w:tc>
        <w:tc>
          <w:tcPr>
            <w:tcW w:w="5004" w:type="dxa"/>
          </w:tcPr>
          <w:p w14:paraId="060A0E0C">
            <w:pPr>
              <w:pStyle w:val="4"/>
            </w:pPr>
            <w:r>
              <w:t>现场电子评标 （供应商应当审慎标记各评审项的应答部分，标记内容清晰且完整，否则将自行承担不利后果）</w:t>
            </w:r>
          </w:p>
        </w:tc>
      </w:tr>
      <w:tr w14:paraId="09D517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0F60AE6">
            <w:pPr>
              <w:pStyle w:val="4"/>
            </w:pPr>
            <w:r>
              <w:t xml:space="preserve"> 4</w:t>
            </w:r>
          </w:p>
        </w:tc>
        <w:tc>
          <w:tcPr>
            <w:tcW w:w="2252" w:type="dxa"/>
          </w:tcPr>
          <w:p w14:paraId="475530D5">
            <w:pPr>
              <w:pStyle w:val="4"/>
            </w:pPr>
            <w:r>
              <w:t xml:space="preserve"> 评标办法</w:t>
            </w:r>
          </w:p>
        </w:tc>
        <w:tc>
          <w:tcPr>
            <w:tcW w:w="5004" w:type="dxa"/>
          </w:tcPr>
          <w:p w14:paraId="30FD3049">
            <w:pPr>
              <w:pStyle w:val="4"/>
            </w:pPr>
            <w:r>
              <w:t>采购包1：综合评分法</w:t>
            </w:r>
          </w:p>
        </w:tc>
      </w:tr>
      <w:tr w14:paraId="68859F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FF58FD0">
            <w:pPr>
              <w:pStyle w:val="4"/>
            </w:pPr>
            <w:r>
              <w:t>5</w:t>
            </w:r>
          </w:p>
        </w:tc>
        <w:tc>
          <w:tcPr>
            <w:tcW w:w="2252" w:type="dxa"/>
          </w:tcPr>
          <w:p w14:paraId="521A8E6E">
            <w:pPr>
              <w:pStyle w:val="4"/>
            </w:pPr>
            <w:r>
              <w:t>报价形式</w:t>
            </w:r>
          </w:p>
        </w:tc>
        <w:tc>
          <w:tcPr>
            <w:tcW w:w="5004" w:type="dxa"/>
          </w:tcPr>
          <w:p w14:paraId="65CC413D">
            <w:pPr>
              <w:pStyle w:val="4"/>
            </w:pPr>
            <w:r>
              <w:t>采购包1：总价</w:t>
            </w:r>
          </w:p>
        </w:tc>
      </w:tr>
      <w:tr w14:paraId="763808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42F36C9">
            <w:pPr>
              <w:pStyle w:val="4"/>
            </w:pPr>
            <w:r>
              <w:t>6</w:t>
            </w:r>
          </w:p>
        </w:tc>
        <w:tc>
          <w:tcPr>
            <w:tcW w:w="2252" w:type="dxa"/>
          </w:tcPr>
          <w:p w14:paraId="43166868">
            <w:pPr>
              <w:pStyle w:val="4"/>
            </w:pPr>
            <w:r>
              <w:t>报价要求</w:t>
            </w:r>
          </w:p>
        </w:tc>
        <w:tc>
          <w:tcPr>
            <w:tcW w:w="5004" w:type="dxa"/>
          </w:tcPr>
          <w:p w14:paraId="069A4DD9">
            <w:pPr>
              <w:pStyle w:val="4"/>
            </w:pPr>
            <w:r>
              <w:t>各采购包报价不超过预算总价</w:t>
            </w:r>
          </w:p>
        </w:tc>
      </w:tr>
      <w:tr w14:paraId="3526B8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2640308">
            <w:pPr>
              <w:pStyle w:val="4"/>
            </w:pPr>
            <w:r>
              <w:t xml:space="preserve"> 7</w:t>
            </w:r>
          </w:p>
        </w:tc>
        <w:tc>
          <w:tcPr>
            <w:tcW w:w="2252" w:type="dxa"/>
          </w:tcPr>
          <w:p w14:paraId="35D2704F">
            <w:pPr>
              <w:pStyle w:val="4"/>
            </w:pPr>
            <w:r>
              <w:t xml:space="preserve"> 现场踏勘</w:t>
            </w:r>
          </w:p>
        </w:tc>
        <w:tc>
          <w:tcPr>
            <w:tcW w:w="5004" w:type="dxa"/>
          </w:tcPr>
          <w:p w14:paraId="2BC63484">
            <w:pPr>
              <w:pStyle w:val="4"/>
            </w:pPr>
            <w:r>
              <w:t>否</w:t>
            </w:r>
          </w:p>
        </w:tc>
      </w:tr>
      <w:tr w14:paraId="105B1C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08BC440">
            <w:pPr>
              <w:pStyle w:val="4"/>
            </w:pPr>
            <w:r>
              <w:t xml:space="preserve"> 8</w:t>
            </w:r>
          </w:p>
        </w:tc>
        <w:tc>
          <w:tcPr>
            <w:tcW w:w="2252" w:type="dxa"/>
          </w:tcPr>
          <w:p w14:paraId="0933A4E0">
            <w:pPr>
              <w:pStyle w:val="4"/>
            </w:pPr>
            <w:r>
              <w:t xml:space="preserve"> 投标有效期</w:t>
            </w:r>
          </w:p>
        </w:tc>
        <w:tc>
          <w:tcPr>
            <w:tcW w:w="5004" w:type="dxa"/>
          </w:tcPr>
          <w:p w14:paraId="03679631">
            <w:pPr>
              <w:pStyle w:val="4"/>
            </w:pPr>
            <w:r>
              <w:t>从提交投标（响应）文件的截止之日起90日历天</w:t>
            </w:r>
          </w:p>
        </w:tc>
      </w:tr>
      <w:tr w14:paraId="3A6317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064C8C2">
            <w:pPr>
              <w:pStyle w:val="4"/>
            </w:pPr>
            <w:r>
              <w:t xml:space="preserve"> 9</w:t>
            </w:r>
          </w:p>
        </w:tc>
        <w:tc>
          <w:tcPr>
            <w:tcW w:w="2252" w:type="dxa"/>
          </w:tcPr>
          <w:p w14:paraId="624AB256">
            <w:pPr>
              <w:pStyle w:val="4"/>
            </w:pPr>
            <w:r>
              <w:t xml:space="preserve"> 投标保证金</w:t>
            </w:r>
          </w:p>
        </w:tc>
        <w:tc>
          <w:tcPr>
            <w:tcW w:w="5004" w:type="dxa"/>
          </w:tcPr>
          <w:p w14:paraId="634E9DB7">
            <w:pPr>
              <w:pStyle w:val="4"/>
              <w:ind w:firstLine="480"/>
            </w:pPr>
            <w:r>
              <w:t>不收取投标（响应）保证金</w:t>
            </w:r>
          </w:p>
          <w:p w14:paraId="08C24938">
            <w:pPr>
              <w:pStyle w:val="4"/>
              <w:ind w:firstLine="480"/>
            </w:pPr>
            <w:r>
              <w:t>投标保证金有效期∶与投标有效期一致。</w:t>
            </w:r>
          </w:p>
          <w:p w14:paraId="0673432F">
            <w:pPr>
              <w:pStyle w:val="4"/>
              <w:ind w:firstLine="480"/>
            </w:pPr>
            <w: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14:paraId="5D9BBC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EBEE901">
            <w:pPr>
              <w:pStyle w:val="4"/>
            </w:pPr>
            <w:r>
              <w:t>10</w:t>
            </w:r>
          </w:p>
        </w:tc>
        <w:tc>
          <w:tcPr>
            <w:tcW w:w="2252" w:type="dxa"/>
          </w:tcPr>
          <w:p w14:paraId="16B96D85">
            <w:pPr>
              <w:pStyle w:val="4"/>
            </w:pPr>
            <w:r>
              <w:t xml:space="preserve"> 投标文件要求</w:t>
            </w:r>
          </w:p>
        </w:tc>
        <w:tc>
          <w:tcPr>
            <w:tcW w:w="5004" w:type="dxa"/>
          </w:tcPr>
          <w:p w14:paraId="3777BC1F">
            <w:pPr>
              <w:pStyle w:val="4"/>
              <w:ind w:firstLine="480"/>
            </w:pPr>
            <w:r>
              <w:rPr>
                <w:b/>
              </w:rPr>
              <w:t>一、电子投标文件（必须提供）：</w:t>
            </w:r>
          </w:p>
          <w:p w14:paraId="798CD6A6">
            <w:pPr>
              <w:pStyle w:val="4"/>
              <w:ind w:firstLine="480"/>
            </w:pPr>
            <w:r>
              <w:t>（1）加密的电子投标文件 1 份（需在递交投标文件截止时间前成功上传至云平台项目采购系统）。</w:t>
            </w:r>
          </w:p>
          <w:p w14:paraId="19B99E70">
            <w:pPr>
              <w:pStyle w:val="4"/>
              <w:ind w:firstLine="480"/>
            </w:pPr>
            <w:r>
              <w:t>（2）非加密电子版文件 U 盘(或光盘)0份，加密的电子投标文件与非加密的电子投标文件必须完全一致。</w:t>
            </w:r>
          </w:p>
          <w:p w14:paraId="1D934B17">
            <w:pPr>
              <w:pStyle w:val="4"/>
              <w:ind w:firstLine="480"/>
            </w:pPr>
            <w:r>
              <w:rPr>
                <w:b/>
              </w:rPr>
              <w:t>非加密电子版投标文件使用情形:</w:t>
            </w:r>
            <w:r>
              <w:t xml:space="preserve"> 当无法使用 CA 证书在云平台项目采购系统进行电子投标文件开标解密时，供应商须在代理机构指引下启用非加密电子版投标文件。</w:t>
            </w:r>
          </w:p>
          <w:p w14:paraId="1148ABEB">
            <w:pPr>
              <w:pStyle w:val="4"/>
              <w:ind w:firstLine="480"/>
            </w:pPr>
            <w:r>
              <w:rPr>
                <w:b/>
              </w:rPr>
              <w:t>二、纸质投标文件（代理机构自行选择）：</w:t>
            </w:r>
            <w: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t>当项目采购系统出现故障，无法使用电子投标文件评标时，代理机构可根据云平台发布的通知指引，根据实际情况使用纸质投标文件评标。</w:t>
            </w:r>
            <w:r>
              <w:br w:type="textWrapping"/>
            </w:r>
            <w:r>
              <w:t>在电子投标文件能正常使用的情况下，不得因供应商未提交纸质投标文件而认定供应商投标无效。</w:t>
            </w:r>
          </w:p>
        </w:tc>
      </w:tr>
      <w:tr w14:paraId="135B07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2C2B2DC">
            <w:pPr>
              <w:pStyle w:val="4"/>
            </w:pPr>
            <w:r>
              <w:t xml:space="preserve"> 11</w:t>
            </w:r>
          </w:p>
        </w:tc>
        <w:tc>
          <w:tcPr>
            <w:tcW w:w="2252" w:type="dxa"/>
          </w:tcPr>
          <w:p w14:paraId="65721E38">
            <w:pPr>
              <w:pStyle w:val="4"/>
            </w:pPr>
            <w:r>
              <w:t xml:space="preserve"> 中标候选供应商推荐家数</w:t>
            </w:r>
          </w:p>
        </w:tc>
        <w:tc>
          <w:tcPr>
            <w:tcW w:w="5004" w:type="dxa"/>
          </w:tcPr>
          <w:p w14:paraId="7FAE6C1A">
            <w:pPr>
              <w:pStyle w:val="4"/>
            </w:pPr>
            <w:r>
              <w:t>采购包1：1家</w:t>
            </w:r>
          </w:p>
        </w:tc>
      </w:tr>
      <w:tr w14:paraId="58B6A9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8F9FD9C">
            <w:pPr>
              <w:pStyle w:val="4"/>
            </w:pPr>
            <w:r>
              <w:t>12</w:t>
            </w:r>
          </w:p>
        </w:tc>
        <w:tc>
          <w:tcPr>
            <w:tcW w:w="2252" w:type="dxa"/>
          </w:tcPr>
          <w:p w14:paraId="106A2060">
            <w:pPr>
              <w:pStyle w:val="4"/>
              <w:ind w:firstLine="480"/>
            </w:pPr>
            <w:r>
              <w:t>中标供应商数量</w:t>
            </w:r>
          </w:p>
        </w:tc>
        <w:tc>
          <w:tcPr>
            <w:tcW w:w="5004" w:type="dxa"/>
          </w:tcPr>
          <w:p w14:paraId="726224F7">
            <w:pPr>
              <w:pStyle w:val="4"/>
            </w:pPr>
            <w:r>
              <w:t>采购包1：1家</w:t>
            </w:r>
          </w:p>
        </w:tc>
      </w:tr>
      <w:tr w14:paraId="0FFD78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26C9B55">
            <w:pPr>
              <w:pStyle w:val="4"/>
            </w:pPr>
            <w:r>
              <w:t>13</w:t>
            </w:r>
          </w:p>
        </w:tc>
        <w:tc>
          <w:tcPr>
            <w:tcW w:w="2252" w:type="dxa"/>
          </w:tcPr>
          <w:p w14:paraId="63EDD1ED">
            <w:pPr>
              <w:pStyle w:val="4"/>
              <w:ind w:firstLine="480"/>
            </w:pPr>
            <w:r>
              <w:t>有效供应商家数</w:t>
            </w:r>
          </w:p>
        </w:tc>
        <w:tc>
          <w:tcPr>
            <w:tcW w:w="5004" w:type="dxa"/>
          </w:tcPr>
          <w:p w14:paraId="41084D32">
            <w:pPr>
              <w:pStyle w:val="4"/>
              <w:jc w:val="left"/>
            </w:pPr>
            <w:r>
              <w:t>采购包1：3家</w:t>
            </w:r>
          </w:p>
          <w:p w14:paraId="6E52B0DE">
            <w:pPr>
              <w:pStyle w:val="4"/>
              <w:ind w:firstLine="480"/>
            </w:pPr>
            <w:r>
              <w:t>此人数约定了开标与评标过程中的最低有效供应商家数，当家数不足时项目将不得开标、不得评标或直接废标。</w:t>
            </w:r>
          </w:p>
        </w:tc>
      </w:tr>
      <w:tr w14:paraId="2CB558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3BF384C">
            <w:pPr>
              <w:pStyle w:val="4"/>
            </w:pPr>
            <w:r>
              <w:t>14</w:t>
            </w:r>
          </w:p>
        </w:tc>
        <w:tc>
          <w:tcPr>
            <w:tcW w:w="2252" w:type="dxa"/>
          </w:tcPr>
          <w:p w14:paraId="782A21D0">
            <w:pPr>
              <w:pStyle w:val="4"/>
            </w:pPr>
            <w:r>
              <w:t xml:space="preserve"> 项目兼投兼中（兼投不兼中）规则</w:t>
            </w:r>
          </w:p>
        </w:tc>
        <w:tc>
          <w:tcPr>
            <w:tcW w:w="5004" w:type="dxa"/>
          </w:tcPr>
          <w:p w14:paraId="51835F4F">
            <w:pPr>
              <w:pStyle w:val="4"/>
            </w:pPr>
            <w:r>
              <w:t>无：-</w:t>
            </w:r>
          </w:p>
        </w:tc>
      </w:tr>
      <w:tr w14:paraId="309549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A594030">
            <w:pPr>
              <w:pStyle w:val="4"/>
            </w:pPr>
            <w:r>
              <w:t>15</w:t>
            </w:r>
          </w:p>
        </w:tc>
        <w:tc>
          <w:tcPr>
            <w:tcW w:w="2252" w:type="dxa"/>
          </w:tcPr>
          <w:p w14:paraId="5BF96825">
            <w:pPr>
              <w:pStyle w:val="4"/>
            </w:pPr>
            <w:r>
              <w:t xml:space="preserve"> 中标供应商确定方式</w:t>
            </w:r>
          </w:p>
        </w:tc>
        <w:tc>
          <w:tcPr>
            <w:tcW w:w="5004" w:type="dxa"/>
          </w:tcPr>
          <w:p w14:paraId="34CEC943">
            <w:pPr>
              <w:pStyle w:val="4"/>
            </w:pPr>
            <w:r>
              <w:t>采购人按照评审报告中推荐的成交候选人确定中标（成交）人。</w:t>
            </w:r>
          </w:p>
        </w:tc>
      </w:tr>
      <w:tr w14:paraId="2DC9F8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690D64C">
            <w:pPr>
              <w:pStyle w:val="4"/>
            </w:pPr>
            <w:r>
              <w:t>16</w:t>
            </w:r>
          </w:p>
        </w:tc>
        <w:tc>
          <w:tcPr>
            <w:tcW w:w="2252" w:type="dxa"/>
          </w:tcPr>
          <w:p w14:paraId="1D9AE662">
            <w:pPr>
              <w:pStyle w:val="4"/>
            </w:pPr>
            <w:r>
              <w:t xml:space="preserve"> 代理服务费</w:t>
            </w:r>
          </w:p>
        </w:tc>
        <w:tc>
          <w:tcPr>
            <w:tcW w:w="5004" w:type="dxa"/>
          </w:tcPr>
          <w:p w14:paraId="1A8A75C7">
            <w:pPr>
              <w:pStyle w:val="4"/>
            </w:pPr>
            <w:r>
              <w:t>收取。</w:t>
            </w:r>
          </w:p>
          <w:p w14:paraId="1E82D260">
            <w:pPr>
              <w:pStyle w:val="4"/>
            </w:pPr>
            <w:r>
              <w:t>采购机构代理服务收费标准：采购机构代理服务收费标准：以中标通知书中的中标金额作为招标代理服务费的计算基数。招标代理服务费收费采用差额定率累进法计算方式。具体为：100万以内：1.5%，100万-500万：0.8%；500万-1000万：0.45%，1000万-5000万：0.25%</w:t>
            </w:r>
          </w:p>
        </w:tc>
      </w:tr>
      <w:tr w14:paraId="5302D7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6EA1060">
            <w:pPr>
              <w:pStyle w:val="4"/>
            </w:pPr>
            <w:r>
              <w:t>17</w:t>
            </w:r>
          </w:p>
        </w:tc>
        <w:tc>
          <w:tcPr>
            <w:tcW w:w="2252" w:type="dxa"/>
          </w:tcPr>
          <w:p w14:paraId="4C0A5743">
            <w:pPr>
              <w:pStyle w:val="4"/>
            </w:pPr>
            <w:r>
              <w:t xml:space="preserve"> 代理服务费收取方式</w:t>
            </w:r>
          </w:p>
        </w:tc>
        <w:tc>
          <w:tcPr>
            <w:tcW w:w="5004" w:type="dxa"/>
          </w:tcPr>
          <w:p w14:paraId="09CD9569">
            <w:pPr>
              <w:pStyle w:val="4"/>
            </w:pPr>
            <w:r>
              <w:t>向中标/成交供应商收取</w:t>
            </w:r>
          </w:p>
        </w:tc>
      </w:tr>
      <w:tr w14:paraId="6F8780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12BF3EC">
            <w:pPr>
              <w:pStyle w:val="4"/>
            </w:pPr>
            <w:r>
              <w:t>18</w:t>
            </w:r>
          </w:p>
        </w:tc>
        <w:tc>
          <w:tcPr>
            <w:tcW w:w="2252" w:type="dxa"/>
          </w:tcPr>
          <w:p w14:paraId="17A25A37">
            <w:pPr>
              <w:pStyle w:val="4"/>
            </w:pPr>
            <w:r>
              <w:t xml:space="preserve"> 其他</w:t>
            </w:r>
          </w:p>
        </w:tc>
        <w:tc>
          <w:tcPr>
            <w:tcW w:w="5004" w:type="dxa"/>
          </w:tcPr>
          <w:p w14:paraId="35899FF3">
            <w:pPr>
              <w:pStyle w:val="4"/>
              <w:jc w:val="left"/>
            </w:pPr>
            <w:r>
              <w:t>其他，1、合同签订时间补充说明，按照佛山市政务服务数据管理局佛山市财政局关于进一步促进公平竞争优化政府采购营商环境的通知（佛政数函〔2021〕54号），采 购人在中标（成交）通知书发出之日起原则上20日内与中标（成交）供应商签订政府采购合同。 2、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3、供应商政府采购合同融资相关政策：参与政府采购的中小微企业可凭借中标（成交）通知书或政府采购合同，利用“省中小融”、“粤信融”、“中征应收账款融资服务平台”等平台向金融机构申请融资，获得无财产抵押贷款。） 4、中小企业划型标准：（1）软件和信息技术服务业：从业人员300人以下或營業收入10000万元以下的为中小微型企业。其中，从业人员100人及以上，且營業收入1000万元及以上的为中型企业;从业人员10人及以上，且營業收入50万元及以上的为小型企业;从业人员10人以下或營業收入50万元以下的为微型企业。</w:t>
            </w:r>
          </w:p>
        </w:tc>
      </w:tr>
      <w:tr w14:paraId="46847A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FBD7DEC">
            <w:pPr>
              <w:pStyle w:val="4"/>
            </w:pPr>
            <w:r>
              <w:t>19</w:t>
            </w:r>
          </w:p>
        </w:tc>
        <w:tc>
          <w:tcPr>
            <w:tcW w:w="2252" w:type="dxa"/>
          </w:tcPr>
          <w:p w14:paraId="241C9A6B">
            <w:pPr>
              <w:pStyle w:val="4"/>
            </w:pPr>
            <w:r>
              <w:t xml:space="preserve"> 开标解密时长</w:t>
            </w:r>
          </w:p>
        </w:tc>
        <w:tc>
          <w:tcPr>
            <w:tcW w:w="5004" w:type="dxa"/>
          </w:tcPr>
          <w:p w14:paraId="62C7F8D8">
            <w:pPr>
              <w:pStyle w:val="4"/>
            </w:pPr>
            <w:r>
              <w:t>默认时长30分钟。如遇特殊情况（网络不畅、平台故障等），则按开标时现场工作人员通知为准。</w:t>
            </w:r>
          </w:p>
          <w:p w14:paraId="5C6219F6">
            <w:pPr>
              <w:pStyle w:val="4"/>
            </w:pPr>
            <w:r>
              <w:t>说明：具体情况根据开标时现场代理机构人员设置为准</w:t>
            </w:r>
          </w:p>
        </w:tc>
      </w:tr>
      <w:tr w14:paraId="2B1514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B8D3EB7">
            <w:pPr>
              <w:pStyle w:val="4"/>
            </w:pPr>
            <w:r>
              <w:t>20</w:t>
            </w:r>
          </w:p>
        </w:tc>
        <w:tc>
          <w:tcPr>
            <w:tcW w:w="2252" w:type="dxa"/>
          </w:tcPr>
          <w:p w14:paraId="7A4AB68F">
            <w:pPr>
              <w:pStyle w:val="4"/>
            </w:pPr>
            <w:r>
              <w:t xml:space="preserve"> 专门面向中小企业采购</w:t>
            </w:r>
          </w:p>
        </w:tc>
        <w:tc>
          <w:tcPr>
            <w:tcW w:w="5004" w:type="dxa"/>
          </w:tcPr>
          <w:p w14:paraId="30F1E528">
            <w:pPr>
              <w:pStyle w:val="4"/>
              <w:jc w:val="left"/>
            </w:pPr>
            <w:r>
              <w:t>采购包1：非专门面向中小企业</w:t>
            </w:r>
          </w:p>
        </w:tc>
      </w:tr>
    </w:tbl>
    <w:p w14:paraId="204F51B5">
      <w:pPr>
        <w:pStyle w:val="4"/>
        <w:outlineLvl w:val="2"/>
      </w:pPr>
      <w:r>
        <w:rPr>
          <w:b/>
          <w:sz w:val="28"/>
        </w:rPr>
        <w:t>三、说明</w:t>
      </w:r>
    </w:p>
    <w:p w14:paraId="2E47FD3A">
      <w:pPr>
        <w:pStyle w:val="4"/>
        <w:outlineLvl w:val="3"/>
      </w:pPr>
      <w:r>
        <w:rPr>
          <w:b/>
          <w:sz w:val="24"/>
        </w:rPr>
        <w:t>1.总则</w:t>
      </w:r>
    </w:p>
    <w:p w14:paraId="12A97AD2">
      <w:pPr>
        <w:pStyle w:val="4"/>
        <w:ind w:firstLine="480"/>
      </w:pPr>
      <w:r>
        <w:t>采购人、采购代理机构及投标人进行的本次采购活动适用《中华人民共和国政府采购法》及其配套的法规、规章、政策。</w:t>
      </w:r>
    </w:p>
    <w:p w14:paraId="168C59E8">
      <w:pPr>
        <w:pStyle w:val="4"/>
        <w:ind w:firstLine="480"/>
      </w:pPr>
      <w: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14:paraId="0C14FFCD">
      <w:pPr>
        <w:pStyle w:val="4"/>
        <w:ind w:firstLine="480"/>
      </w:pPr>
      <w:r>
        <w:t>本次公开招标项目，是以招标公告的方式邀请非特定的投标人参加投标。</w:t>
      </w:r>
    </w:p>
    <w:p w14:paraId="58C051EB">
      <w:pPr>
        <w:pStyle w:val="4"/>
        <w:outlineLvl w:val="3"/>
      </w:pPr>
      <w:r>
        <w:rPr>
          <w:b/>
          <w:sz w:val="24"/>
        </w:rPr>
        <w:t>2.适用范围</w:t>
      </w:r>
    </w:p>
    <w:p w14:paraId="24EC4D83">
      <w:pPr>
        <w:pStyle w:val="4"/>
        <w:ind w:firstLine="480"/>
      </w:pPr>
      <w:r>
        <w:t>本招标文件仅适用于本次招标公告中所涉及的项目和内容。</w:t>
      </w:r>
    </w:p>
    <w:p w14:paraId="01145D3B">
      <w:pPr>
        <w:pStyle w:val="4"/>
        <w:outlineLvl w:val="3"/>
      </w:pPr>
      <w:r>
        <w:rPr>
          <w:b/>
          <w:sz w:val="24"/>
        </w:rPr>
        <w:t>3.进口产品</w:t>
      </w:r>
    </w:p>
    <w:p w14:paraId="266410FE">
      <w:pPr>
        <w:pStyle w:val="4"/>
        <w:ind w:firstLine="480"/>
      </w:pPr>
      <w:r>
        <w:t xml:space="preserve"> 若本项目允许采购进口产品，供应商应保证所投产品可履行合法报通关手续进入中国关境内。</w:t>
      </w:r>
    </w:p>
    <w:p w14:paraId="58C414AE">
      <w:pPr>
        <w:pStyle w:val="4"/>
        <w:ind w:firstLine="480"/>
      </w:pPr>
      <w:r>
        <w:t>若本项目不允许采购进口产品，如供应商所投产品为进口产品，其响应将被认定为响应无效。</w:t>
      </w:r>
    </w:p>
    <w:p w14:paraId="2F291AFA">
      <w:pPr>
        <w:pStyle w:val="4"/>
        <w:outlineLvl w:val="3"/>
      </w:pPr>
      <w:r>
        <w:rPr>
          <w:b/>
          <w:sz w:val="24"/>
        </w:rPr>
        <w:t>4.投标的费用</w:t>
      </w:r>
    </w:p>
    <w:p w14:paraId="6936D797">
      <w:pPr>
        <w:pStyle w:val="4"/>
        <w:ind w:firstLine="480"/>
      </w:pPr>
      <w:r>
        <w:t>不论投标结果如何，投标人应承担所有与准备和参加投标有关的费用。采购代理机构和采购人均无义务和责任承担相关费用。</w:t>
      </w:r>
    </w:p>
    <w:p w14:paraId="0A768558">
      <w:pPr>
        <w:pStyle w:val="4"/>
        <w:outlineLvl w:val="3"/>
      </w:pPr>
      <w:r>
        <w:rPr>
          <w:b/>
          <w:sz w:val="24"/>
        </w:rPr>
        <w:t>5.以联合体形式投标的，应符合以下规定：</w:t>
      </w:r>
    </w:p>
    <w:p w14:paraId="061FA990">
      <w:pPr>
        <w:pStyle w:val="4"/>
        <w:ind w:firstLine="480"/>
      </w:pPr>
      <w:r>
        <w:t>5.1联合体各方均应当满足《中华人民共和国政府采购法》第二十二条规定的条件，并在投标文件中提供联合体各方的相关证明材料。</w:t>
      </w:r>
    </w:p>
    <w:p w14:paraId="41FE9578">
      <w:pPr>
        <w:pStyle w:val="4"/>
        <w:ind w:firstLine="480"/>
      </w:pPr>
      <w: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14:paraId="2CA80C27">
      <w:pPr>
        <w:pStyle w:val="4"/>
        <w:ind w:firstLine="480"/>
      </w:pPr>
      <w: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14:paraId="61653F39">
      <w:pPr>
        <w:pStyle w:val="4"/>
        <w:ind w:firstLine="480"/>
      </w:pPr>
      <w:r>
        <w:t>5.4联合体成员存在不良信用记录的，视同联合体存在不良信用记录。</w:t>
      </w:r>
    </w:p>
    <w:p w14:paraId="745E910F">
      <w:pPr>
        <w:pStyle w:val="4"/>
        <w:ind w:firstLine="480"/>
      </w:pPr>
      <w: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14:paraId="21623AB9">
      <w:pPr>
        <w:pStyle w:val="4"/>
        <w:ind w:firstLine="480"/>
      </w:pPr>
      <w:r>
        <w:t>5.6联合体各方应当共同与采购人签订采购合同，就合同约定的事项对采购人承担连带责任。</w:t>
      </w:r>
    </w:p>
    <w:p w14:paraId="260A1886">
      <w:pPr>
        <w:pStyle w:val="4"/>
        <w:outlineLvl w:val="3"/>
      </w:pPr>
      <w:r>
        <w:rPr>
          <w:b/>
          <w:sz w:val="24"/>
        </w:rPr>
        <w:t>6.关联企业投标说明</w:t>
      </w:r>
    </w:p>
    <w:p w14:paraId="743F97EA">
      <w:pPr>
        <w:pStyle w:val="4"/>
        <w:ind w:firstLine="480"/>
      </w:pPr>
      <w:r>
        <w:t>6.1 对于不接受联合体投标的采购项目（采购包）：法定代表人或单位负责人为同一个人或者存在直接控股、管理关系的不同供应商，不得同时参加同一项目或同一采购包的投标。如同时参加，则其投标将被拒绝。</w:t>
      </w:r>
    </w:p>
    <w:p w14:paraId="5D4B307E">
      <w:pPr>
        <w:pStyle w:val="4"/>
        <w:ind w:firstLine="480"/>
      </w:pPr>
      <w: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14:paraId="6752F821">
      <w:pPr>
        <w:pStyle w:val="4"/>
        <w:outlineLvl w:val="3"/>
      </w:pPr>
      <w:r>
        <w:rPr>
          <w:b/>
          <w:sz w:val="24"/>
        </w:rPr>
        <w:t>7.关于中小微企业投标</w:t>
      </w:r>
    </w:p>
    <w:p w14:paraId="0C413EEC">
      <w:pPr>
        <w:pStyle w:val="4"/>
        <w:ind w:firstLine="480"/>
      </w:pPr>
      <w: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14:paraId="32F99AE3">
      <w:pPr>
        <w:pStyle w:val="4"/>
        <w:ind w:firstLine="480"/>
      </w:pPr>
      <w: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3C393770">
      <w:pPr>
        <w:pStyle w:val="4"/>
        <w:ind w:firstLine="480"/>
      </w:pPr>
      <w: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14:paraId="19DAAE88">
      <w:pPr>
        <w:pStyle w:val="4"/>
        <w:outlineLvl w:val="3"/>
      </w:pPr>
      <w:r>
        <w:rPr>
          <w:b/>
          <w:sz w:val="24"/>
        </w:rPr>
        <w:t>8.纪律与保密事项</w:t>
      </w:r>
    </w:p>
    <w:p w14:paraId="1319E3A1">
      <w:pPr>
        <w:pStyle w:val="4"/>
        <w:ind w:firstLine="480"/>
      </w:pPr>
      <w:r>
        <w:t>8.1投标人不得相互串通投标报价，不得妨碍其他投标人的公平竞争，不得损害采购人或其他投标人的合法权益，投标人不得以向采购人、评标委员会成员行贿或者采取其他不正当手段谋取中标。</w:t>
      </w:r>
    </w:p>
    <w:p w14:paraId="5C6574C5">
      <w:pPr>
        <w:pStyle w:val="4"/>
        <w:ind w:firstLine="480"/>
      </w:pPr>
      <w:r>
        <w:t>8.2在确定中标供应商之前，投标人不得与采购人就投标价格、投标方案等实质性内容进行谈判，也不得私下接触评标委员会成员。</w:t>
      </w:r>
    </w:p>
    <w:p w14:paraId="02A2AC71">
      <w:pPr>
        <w:pStyle w:val="4"/>
        <w:ind w:firstLine="480"/>
      </w:pPr>
      <w:r>
        <w:t>8.3在确定中标供应商之前，投标人试图在投标文件审查、澄清、比较和评价时对评标委员会、采购人和采购代理机构施加任何影响都可能导致其投标无效。</w:t>
      </w:r>
    </w:p>
    <w:p w14:paraId="567D603B">
      <w:pPr>
        <w:pStyle w:val="4"/>
        <w:ind w:firstLine="480"/>
      </w:pPr>
      <w:r>
        <w:t>8.4获得本招标文件者，须履行本项目下保密义务，不得将因本次项目获得的信息向第三人外传，不得将招标文件用作本次投标以外的任何用途。</w:t>
      </w:r>
    </w:p>
    <w:p w14:paraId="55F7ADAF">
      <w:pPr>
        <w:pStyle w:val="4"/>
        <w:ind w:firstLine="480"/>
      </w:pPr>
      <w: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14:paraId="23D52956">
      <w:pPr>
        <w:pStyle w:val="4"/>
        <w:ind w:firstLine="480"/>
      </w:pPr>
      <w:r>
        <w:t>8.6采购人或采购代理机构有权将供应商提供的所有资料向有关政府部门或评审小组披露。</w:t>
      </w:r>
    </w:p>
    <w:p w14:paraId="2E6E77CA">
      <w:pPr>
        <w:pStyle w:val="4"/>
        <w:ind w:firstLine="480"/>
      </w:pPr>
      <w: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14:paraId="7AF6A747">
      <w:pPr>
        <w:pStyle w:val="4"/>
        <w:outlineLvl w:val="3"/>
      </w:pPr>
      <w:r>
        <w:rPr>
          <w:b/>
          <w:sz w:val="24"/>
        </w:rPr>
        <w:t>9.语言文字以及度量衡单位</w:t>
      </w:r>
    </w:p>
    <w:p w14:paraId="436DF1B9">
      <w:pPr>
        <w:pStyle w:val="4"/>
        <w:ind w:firstLine="480"/>
      </w:pPr>
      <w: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235D49F4">
      <w:pPr>
        <w:pStyle w:val="4"/>
        <w:ind w:firstLine="480"/>
      </w:pPr>
      <w:r>
        <w:t>9.2除非招标文件的技术规格中另有规定，投标人在投标文件中及其与采购人和采购代理机构的所有往来文件中的计量单位均应采用中华人民共和国法定计量单位。</w:t>
      </w:r>
    </w:p>
    <w:p w14:paraId="41FCBB3B">
      <w:pPr>
        <w:pStyle w:val="4"/>
        <w:ind w:firstLine="480"/>
      </w:pPr>
      <w:r>
        <w:t>9.3投标人所提供的货物和服务均应以人民币报价，货币单位：元。</w:t>
      </w:r>
    </w:p>
    <w:p w14:paraId="4F1ADF89">
      <w:pPr>
        <w:pStyle w:val="4"/>
        <w:outlineLvl w:val="3"/>
      </w:pPr>
      <w:r>
        <w:rPr>
          <w:b/>
          <w:sz w:val="24"/>
        </w:rPr>
        <w:t>10. 现场踏勘（如有）</w:t>
      </w:r>
    </w:p>
    <w:p w14:paraId="5C1F254A">
      <w:pPr>
        <w:pStyle w:val="4"/>
        <w:ind w:firstLine="480"/>
      </w:pPr>
      <w:r>
        <w:t>10.1招标文件规定组织踏勘现场的，采购人按招标文件规定的时间、地点组织投标人踏勘项目现场。</w:t>
      </w:r>
    </w:p>
    <w:p w14:paraId="07F2BCAF">
      <w:pPr>
        <w:pStyle w:val="4"/>
        <w:ind w:firstLine="480"/>
      </w:pPr>
      <w:r>
        <w:t>10.2投标人自行承担踏勘现场发生的责任、风险和自身费用。</w:t>
      </w:r>
    </w:p>
    <w:p w14:paraId="0A07F631">
      <w:pPr>
        <w:pStyle w:val="4"/>
        <w:ind w:firstLine="480"/>
      </w:pPr>
      <w:r>
        <w:t>10.3采购人在踏勘现场中介绍的资料和数据等，只是为了使投标人能够利用招标人现有的资料。招标人对投标人由此而作出的推论、解释和结论概不负责。</w:t>
      </w:r>
    </w:p>
    <w:p w14:paraId="7BE7177A">
      <w:pPr>
        <w:pStyle w:val="4"/>
        <w:outlineLvl w:val="2"/>
      </w:pPr>
      <w:r>
        <w:rPr>
          <w:b/>
          <w:sz w:val="28"/>
        </w:rPr>
        <w:t>四、招标文件的澄清和修改</w:t>
      </w:r>
    </w:p>
    <w:p w14:paraId="5129229C">
      <w:pPr>
        <w:pStyle w:val="4"/>
        <w:ind w:firstLine="480"/>
      </w:pPr>
      <w: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14:paraId="1897A71E">
      <w:pPr>
        <w:pStyle w:val="4"/>
        <w:ind w:firstLine="480"/>
      </w:pPr>
      <w: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14:paraId="3F7B0213">
      <w:pPr>
        <w:pStyle w:val="4"/>
        <w:ind w:firstLine="480"/>
      </w:pPr>
      <w:r>
        <w:t>3.如更正公告有重新发布电子招标文件的，供应商应登录云平台项目采购系统下载最新发布的电子招标文件制作投标文件。</w:t>
      </w:r>
    </w:p>
    <w:p w14:paraId="4EEF6135">
      <w:pPr>
        <w:pStyle w:val="4"/>
        <w:ind w:firstLine="480"/>
      </w:pPr>
      <w: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14:paraId="61BB9B48">
      <w:pPr>
        <w:pStyle w:val="4"/>
        <w:outlineLvl w:val="2"/>
      </w:pPr>
      <w:r>
        <w:rPr>
          <w:b/>
          <w:sz w:val="28"/>
        </w:rPr>
        <w:t>五、投标要求</w:t>
      </w:r>
    </w:p>
    <w:p w14:paraId="4272D864">
      <w:pPr>
        <w:pStyle w:val="4"/>
        <w:outlineLvl w:val="3"/>
      </w:pPr>
      <w:r>
        <w:rPr>
          <w:b/>
          <w:sz w:val="24"/>
        </w:rPr>
        <w:t>1.投标登记</w:t>
      </w:r>
    </w:p>
    <w:p w14:paraId="73AB5F5D">
      <w:pPr>
        <w:pStyle w:val="4"/>
        <w:ind w:firstLine="480"/>
      </w:pPr>
      <w: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14:paraId="456B5897">
      <w:pPr>
        <w:pStyle w:val="4"/>
        <w:outlineLvl w:val="3"/>
      </w:pPr>
      <w:r>
        <w:rPr>
          <w:b/>
          <w:sz w:val="24"/>
        </w:rPr>
        <w:t>2.投标文件的制作</w:t>
      </w:r>
    </w:p>
    <w:p w14:paraId="037B455D">
      <w:pPr>
        <w:pStyle w:val="4"/>
        <w:ind w:firstLine="480"/>
      </w:pPr>
      <w: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14:paraId="51EA2C6E">
      <w:pPr>
        <w:pStyle w:val="4"/>
        <w:ind w:firstLine="480"/>
      </w:pPr>
      <w: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14:paraId="4D398A66">
      <w:pPr>
        <w:pStyle w:val="4"/>
        <w:ind w:firstLine="480"/>
      </w:pPr>
      <w: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14:paraId="4CB944A2">
      <w:pPr>
        <w:pStyle w:val="4"/>
        <w:ind w:firstLine="480"/>
      </w:pPr>
      <w:r>
        <w:t>(2)投标报价包括本项目采购需求和投入使用的所有费用，包括但不限于主件、标准附件、备品备件、施工、服务、专用工具、安装、调试、检验、培训、运输、保险、税款等。</w:t>
      </w:r>
    </w:p>
    <w:p w14:paraId="0D22A1D9">
      <w:pPr>
        <w:pStyle w:val="4"/>
        <w:ind w:firstLine="480"/>
      </w:pPr>
      <w:r>
        <w:t>2.3 如有对多个采购包投标的，要对每个采购包独立制作电子投标文件。</w:t>
      </w:r>
    </w:p>
    <w:p w14:paraId="5FBFD1F7">
      <w:pPr>
        <w:pStyle w:val="4"/>
        <w:ind w:firstLine="480"/>
      </w:pPr>
      <w:r>
        <w:t>2.4投标人不得将同一个项目或同一个采购包的内容拆开投标，否则其报价将被视为非实质性响应。</w:t>
      </w:r>
    </w:p>
    <w:p w14:paraId="59273648">
      <w:pPr>
        <w:pStyle w:val="4"/>
        <w:ind w:firstLine="480"/>
      </w:pPr>
      <w:r>
        <w:t>2.5投标人须对招标文件的对应要求给予唯一的实质性响应，否则将视为不响应。</w:t>
      </w:r>
    </w:p>
    <w:p w14:paraId="5FB9601B">
      <w:pPr>
        <w:pStyle w:val="4"/>
        <w:ind w:firstLine="480"/>
      </w:pPr>
      <w:r>
        <w:t>2.6招标文件中，凡标有“★”的地方均为实质性响应条款，投标人若有一项带“★”的条款未响应或不满足，将按无效投标处理。</w:t>
      </w:r>
    </w:p>
    <w:p w14:paraId="7FE13364">
      <w:pPr>
        <w:pStyle w:val="4"/>
        <w:ind w:firstLine="480"/>
      </w:pPr>
      <w:r>
        <w:t xml:space="preserve"> 2.7投标人必须按招标文件指定的格式填写各种报价，各报价应计算正确。除在招标文件另有规定外（如：报折扣、报优惠率等），计量单位应使用中华人民共和国法定计量单位，以人民币填报所有报价。</w:t>
      </w:r>
    </w:p>
    <w:p w14:paraId="1FAD6E91">
      <w:pPr>
        <w:pStyle w:val="4"/>
        <w:ind w:firstLine="480"/>
      </w:pPr>
      <w: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14:paraId="500FFFA0">
      <w:pPr>
        <w:pStyle w:val="4"/>
        <w:ind w:firstLine="480"/>
      </w:pPr>
      <w: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14:paraId="7C78E82E">
      <w:pPr>
        <w:pStyle w:val="4"/>
        <w:outlineLvl w:val="3"/>
      </w:pPr>
      <w:r>
        <w:rPr>
          <w:b/>
          <w:sz w:val="24"/>
        </w:rPr>
        <w:t>3.投标文件的提交</w:t>
      </w:r>
    </w:p>
    <w:p w14:paraId="6BCCFE22">
      <w:pPr>
        <w:pStyle w:val="4"/>
        <w:ind w:firstLine="480"/>
      </w:pPr>
      <w: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14:paraId="66FBDC25">
      <w:pPr>
        <w:pStyle w:val="4"/>
        <w:ind w:firstLine="480"/>
      </w:pPr>
      <w:r>
        <w:t>3.2代理机构对因不可抗力事件造成的投标文件的损坏、丢失的，不承担责任。</w:t>
      </w:r>
    </w:p>
    <w:p w14:paraId="344B4A43">
      <w:pPr>
        <w:pStyle w:val="4"/>
        <w:ind w:firstLine="480"/>
      </w:pPr>
      <w:r>
        <w:t>3.3出现下述情形之一，属于未成功提交投标文件，按无效投标处理：</w:t>
      </w:r>
    </w:p>
    <w:p w14:paraId="7EF34EAC">
      <w:pPr>
        <w:pStyle w:val="4"/>
        <w:ind w:firstLine="480"/>
      </w:pPr>
      <w:r>
        <w:t>（1）至提交投标文件截止时，投标文件未完整上传的。</w:t>
      </w:r>
    </w:p>
    <w:p w14:paraId="0A5FB07D">
      <w:pPr>
        <w:pStyle w:val="4"/>
        <w:ind w:firstLine="480"/>
      </w:pPr>
      <w:r>
        <w:t>（2）投标文件未按投标格式中注明需签字盖章的要求进行签名（含电子签名）和加盖电子印章，或签名（含电子签名）或电子印章不完整的。</w:t>
      </w:r>
    </w:p>
    <w:p w14:paraId="61308CE3">
      <w:pPr>
        <w:pStyle w:val="4"/>
        <w:ind w:firstLine="480"/>
      </w:pPr>
      <w:r>
        <w:t>（3）投标文件损坏或格式不正确的。</w:t>
      </w:r>
    </w:p>
    <w:p w14:paraId="52DE7DAF">
      <w:pPr>
        <w:pStyle w:val="4"/>
        <w:outlineLvl w:val="3"/>
      </w:pPr>
      <w:r>
        <w:rPr>
          <w:b/>
          <w:sz w:val="24"/>
        </w:rPr>
        <w:t>4.投标文件的修改、撤回与撤销</w:t>
      </w:r>
    </w:p>
    <w:p w14:paraId="54D04B8F">
      <w:pPr>
        <w:pStyle w:val="4"/>
        <w:ind w:firstLine="480"/>
      </w:pPr>
      <w: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14:paraId="103E64E4">
      <w:pPr>
        <w:pStyle w:val="4"/>
        <w:ind w:firstLine="480"/>
      </w:pPr>
      <w:r>
        <w:t>4.2在提交投标文件截止时间后，投标人不得补充、修改和更换投标文件。</w:t>
      </w:r>
    </w:p>
    <w:p w14:paraId="5D6BD560">
      <w:pPr>
        <w:pStyle w:val="4"/>
        <w:outlineLvl w:val="3"/>
      </w:pPr>
      <w:r>
        <w:rPr>
          <w:b/>
          <w:sz w:val="24"/>
        </w:rPr>
        <w:t>5.投标文件的解密</w:t>
      </w:r>
    </w:p>
    <w:p w14:paraId="4266079A">
      <w:pPr>
        <w:pStyle w:val="4"/>
        <w:ind w:firstLine="480"/>
      </w:pPr>
      <w: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14:paraId="1318C8F2">
      <w:pPr>
        <w:pStyle w:val="4"/>
        <w:outlineLvl w:val="3"/>
      </w:pPr>
      <w:r>
        <w:rPr>
          <w:b/>
          <w:sz w:val="24"/>
        </w:rPr>
        <w:t>6.投标保证金</w:t>
      </w:r>
    </w:p>
    <w:p w14:paraId="55F5BC67">
      <w:pPr>
        <w:pStyle w:val="4"/>
        <w:ind w:firstLine="480"/>
      </w:pPr>
      <w:r>
        <w:t xml:space="preserve"> 6.1投标保证金的缴纳</w:t>
      </w:r>
    </w:p>
    <w:p w14:paraId="18160AB7">
      <w:pPr>
        <w:pStyle w:val="4"/>
        <w:ind w:firstLine="480"/>
      </w:pPr>
      <w:r>
        <w:t>投标人在提交投标文件时，应按投标人须知前附表规定的金额和缴纳要求缴纳投标保证金，并作为其投标文件的组成部分。</w:t>
      </w:r>
    </w:p>
    <w:p w14:paraId="6F84FC62">
      <w:pPr>
        <w:pStyle w:val="4"/>
        <w:ind w:firstLine="480"/>
      </w:pPr>
      <w:r>
        <w:t xml:space="preserve"> 如采用转账、支票、本票、汇票形式提交的，投标保证金从投标人基本账户递交，由广东必鼎工程项目管理有限公司代收。具体操作要求详见广东必鼎工程项目管理有限公司有关指引，递交事宜请自行咨询广东必鼎工程项目管理有限公司；请各投标人在投标文件递交截止时间前按须知前附表规定的金额递交至广东必鼎工程项目管理有限公司，到账情况以开标时广东必鼎工程项目管理有限公司查询的信息为准。</w:t>
      </w:r>
    </w:p>
    <w:p w14:paraId="12950123">
      <w:pPr>
        <w:pStyle w:val="4"/>
        <w:ind w:firstLine="480"/>
      </w:pPr>
      <w:r>
        <w:t>如采用金融机构、专业担保机构开具的投标担保函、投标保证保险函等形式提交投标保证金的，投标担保函或投标保证保险函须开具给采购人（保险受益人须为采购人），并与投标文件一同递交。</w:t>
      </w:r>
    </w:p>
    <w:p w14:paraId="5A888819">
      <w:pPr>
        <w:pStyle w:val="4"/>
        <w:ind w:firstLine="480"/>
      </w:pPr>
      <w:r>
        <w:t xml:space="preserve"> 投标人可通过"广东政府采购智慧云平台金融服务中心"(https://gdgpo.czt.gd.gov.cn/zcdservice/zcd/guangdong/)，申请办理电子保函，电子保函与纸质保函具有同样效力。</w:t>
      </w:r>
    </w:p>
    <w:p w14:paraId="2B3CEDB5">
      <w:pPr>
        <w:pStyle w:val="4"/>
        <w:ind w:firstLine="480"/>
      </w:pPr>
      <w: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14:paraId="66B0EA57">
      <w:pPr>
        <w:pStyle w:val="4"/>
        <w:ind w:firstLine="480"/>
      </w:pPr>
      <w:r>
        <w:t xml:space="preserve"> 6.2投标保证金的退还：</w:t>
      </w:r>
    </w:p>
    <w:p w14:paraId="17C6F790">
      <w:pPr>
        <w:pStyle w:val="4"/>
        <w:ind w:firstLine="480"/>
      </w:pPr>
      <w:r>
        <w:t>（1）投标人在投标截止时间前放弃投标的，自所投采购包结果公告发出后5个工作日内退还。</w:t>
      </w:r>
    </w:p>
    <w:p w14:paraId="4E2E57EC">
      <w:pPr>
        <w:pStyle w:val="4"/>
        <w:ind w:firstLine="480"/>
      </w:pPr>
      <w:r>
        <w:t>（2）未中标的投标人投标保证金，自中标通知书发出之日起5个工作日内退还。</w:t>
      </w:r>
    </w:p>
    <w:p w14:paraId="1E16608F">
      <w:pPr>
        <w:pStyle w:val="4"/>
        <w:ind w:firstLine="480"/>
      </w:pPr>
      <w:r>
        <w:t>（3）中标供应商的投标保证金，自政府采购合同签订之日起5个工作日内退还。</w:t>
      </w:r>
    </w:p>
    <w:p w14:paraId="72A5FDF5">
      <w:pPr>
        <w:pStyle w:val="4"/>
        <w:ind w:firstLine="480"/>
      </w:pPr>
      <w:r>
        <w:t>备注：但因投标人自身原因导致无法及时退还的除外。</w:t>
      </w:r>
    </w:p>
    <w:p w14:paraId="521088AA">
      <w:pPr>
        <w:pStyle w:val="4"/>
        <w:ind w:firstLine="480"/>
      </w:pPr>
      <w:r>
        <w:t xml:space="preserve"> 6.3有下列情形之一的，投标保证金将不予退还：</w:t>
      </w:r>
    </w:p>
    <w:p w14:paraId="71965228">
      <w:pPr>
        <w:pStyle w:val="4"/>
        <w:ind w:firstLine="480"/>
      </w:pPr>
      <w:r>
        <w:t>（1）提供虚假材料谋取中标、成交的；</w:t>
      </w:r>
    </w:p>
    <w:p w14:paraId="73E1A1FA">
      <w:pPr>
        <w:pStyle w:val="4"/>
        <w:ind w:firstLine="480"/>
      </w:pPr>
      <w:r>
        <w:t>（2）投标人在招标文件规定的投标有效期内撤销其投标；</w:t>
      </w:r>
    </w:p>
    <w:p w14:paraId="271CFE0F">
      <w:pPr>
        <w:pStyle w:val="4"/>
        <w:ind w:firstLine="480"/>
      </w:pPr>
      <w:r>
        <w:t>（3）中标后，无正当理由放弃中标资格；</w:t>
      </w:r>
    </w:p>
    <w:p w14:paraId="0D9DBBB2">
      <w:pPr>
        <w:pStyle w:val="4"/>
        <w:ind w:firstLine="480"/>
      </w:pPr>
      <w:r>
        <w:t>（4）中标后，无正当理由不与采购人签订合同；</w:t>
      </w:r>
    </w:p>
    <w:p w14:paraId="17CA7AC1">
      <w:pPr>
        <w:pStyle w:val="4"/>
        <w:ind w:firstLine="480"/>
      </w:pPr>
      <w:r>
        <w:t>（5）法律法规和招标文件规定的其他情形。</w:t>
      </w:r>
    </w:p>
    <w:p w14:paraId="2400C9DF">
      <w:pPr>
        <w:pStyle w:val="4"/>
        <w:outlineLvl w:val="3"/>
      </w:pPr>
      <w:r>
        <w:rPr>
          <w:b/>
          <w:sz w:val="24"/>
        </w:rPr>
        <w:t>7.投标有效期</w:t>
      </w:r>
    </w:p>
    <w:p w14:paraId="6E4C51EB">
      <w:pPr>
        <w:pStyle w:val="4"/>
        <w:ind w:firstLine="480"/>
      </w:pPr>
      <w:r>
        <w:t>7.1投标有效期内投标人撤销投标文件的，采购人或者采购代理机构可以不退还投标保证金（如有）。采用投标保函方式替代保证金的，采购人或者采购代理机构可以向担保机构索赔保证金。</w:t>
      </w:r>
    </w:p>
    <w:p w14:paraId="6BAD4A8B">
      <w:pPr>
        <w:pStyle w:val="4"/>
        <w:ind w:firstLine="480"/>
      </w:pPr>
      <w: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14:paraId="6411DA84">
      <w:pPr>
        <w:pStyle w:val="4"/>
        <w:outlineLvl w:val="3"/>
      </w:pPr>
      <w:r>
        <w:rPr>
          <w:b/>
          <w:sz w:val="24"/>
        </w:rPr>
        <w:t>8.样品（演示）</w:t>
      </w:r>
    </w:p>
    <w:p w14:paraId="23472F73">
      <w:pPr>
        <w:pStyle w:val="4"/>
        <w:ind w:firstLine="480"/>
      </w:pPr>
      <w:r>
        <w:t>8.1招标文件规定投标人提交样品的，样品属于投标文件的组成部分。样品的生产、运输、安装、保全等一切费用由投标人自理。</w:t>
      </w:r>
    </w:p>
    <w:p w14:paraId="00FFDCD4">
      <w:pPr>
        <w:pStyle w:val="4"/>
        <w:ind w:firstLine="480"/>
      </w:pPr>
      <w:r>
        <w:t>8.2投标截止时间前，投标人应将样品送达至指定地点。若需要现场演示的，投标人应提前做好演示准备（包括演示设备）。</w:t>
      </w:r>
    </w:p>
    <w:p w14:paraId="3981F488">
      <w:pPr>
        <w:pStyle w:val="4"/>
        <w:ind w:firstLine="480"/>
      </w:pPr>
      <w: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14:paraId="2E58F978">
      <w:pPr>
        <w:pStyle w:val="4"/>
        <w:outlineLvl w:val="3"/>
      </w:pPr>
      <w:r>
        <w:rPr>
          <w:b/>
          <w:sz w:val="24"/>
        </w:rPr>
        <w:t>9.除招标文件另有规定外，有下列情形之一的，投标无效：</w:t>
      </w:r>
    </w:p>
    <w:p w14:paraId="1E936809">
      <w:pPr>
        <w:pStyle w:val="4"/>
        <w:ind w:firstLine="480"/>
      </w:pPr>
      <w:r>
        <w:t>9.1投标文件未按照招标文件要求签署、盖章；</w:t>
      </w:r>
    </w:p>
    <w:p w14:paraId="07E1C9A3">
      <w:pPr>
        <w:pStyle w:val="4"/>
        <w:ind w:firstLine="480"/>
      </w:pPr>
      <w:r>
        <w:t>9.2不符合招标文件中规定的资格要求；</w:t>
      </w:r>
    </w:p>
    <w:p w14:paraId="5B731CA3">
      <w:pPr>
        <w:pStyle w:val="4"/>
        <w:ind w:firstLine="480"/>
      </w:pPr>
      <w:r>
        <w:t>9.3投标报价超过招标文件中规定的预算金额或最高限价；</w:t>
      </w:r>
    </w:p>
    <w:p w14:paraId="56F13469">
      <w:pPr>
        <w:pStyle w:val="4"/>
        <w:ind w:firstLine="480"/>
      </w:pPr>
      <w:r>
        <w:t>9.4投标文件含有采购人不能接受的附加条件；</w:t>
      </w:r>
    </w:p>
    <w:p w14:paraId="20861B27">
      <w:pPr>
        <w:pStyle w:val="4"/>
        <w:ind w:firstLine="480"/>
      </w:pPr>
      <w:r>
        <w:t>9.5有关法律、法规和规章及招标文件规定的其他无效情形。</w:t>
      </w:r>
    </w:p>
    <w:p w14:paraId="3305AC0B">
      <w:pPr>
        <w:pStyle w:val="4"/>
        <w:outlineLvl w:val="2"/>
      </w:pPr>
      <w:r>
        <w:rPr>
          <w:b/>
          <w:sz w:val="28"/>
        </w:rPr>
        <w:t>六、开标、评标和定标</w:t>
      </w:r>
    </w:p>
    <w:p w14:paraId="4BFAD72A">
      <w:pPr>
        <w:pStyle w:val="4"/>
        <w:outlineLvl w:val="3"/>
      </w:pPr>
      <w:r>
        <w:rPr>
          <w:b/>
          <w:sz w:val="24"/>
        </w:rPr>
        <w:t>1.开标</w:t>
      </w:r>
    </w:p>
    <w:p w14:paraId="77185416">
      <w:pPr>
        <w:pStyle w:val="4"/>
        <w:ind w:firstLine="480"/>
      </w:pPr>
      <w:r>
        <w:t>1.1 开标程序</w:t>
      </w:r>
    </w:p>
    <w:p w14:paraId="6A45FA55">
      <w:pPr>
        <w:pStyle w:val="4"/>
        <w:ind w:firstLine="480"/>
      </w:pPr>
      <w: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14:paraId="747D057B">
      <w:pPr>
        <w:pStyle w:val="4"/>
        <w:ind w:firstLine="480"/>
      </w:pPr>
      <w: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14:paraId="48151D57">
      <w:pPr>
        <w:pStyle w:val="4"/>
        <w:ind w:firstLine="480"/>
      </w:pPr>
      <w: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14:paraId="50ACB309">
      <w:pPr>
        <w:pStyle w:val="4"/>
        <w:ind w:firstLine="480"/>
      </w:pPr>
      <w: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14:paraId="788976C0">
      <w:pPr>
        <w:pStyle w:val="4"/>
        <w:ind w:firstLine="480"/>
      </w:pPr>
      <w: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14:paraId="14EC76C1">
      <w:pPr>
        <w:pStyle w:val="4"/>
        <w:ind w:firstLine="480"/>
      </w:pPr>
      <w:r>
        <w:t>1.2开标异议</w:t>
      </w:r>
    </w:p>
    <w:p w14:paraId="4C49023C">
      <w:pPr>
        <w:pStyle w:val="4"/>
        <w:ind w:firstLine="480"/>
      </w:pPr>
      <w:r>
        <w:t>投标人代表对开标过程和开标记录有疑义，以及认为采购人、采购代理机构相关工作人员有需要回避的情形的，应当场提出询问或者回避申请。投标人未参加开标的，视同认可开标结果。</w:t>
      </w:r>
    </w:p>
    <w:p w14:paraId="612FE3AC">
      <w:pPr>
        <w:pStyle w:val="4"/>
        <w:ind w:firstLine="480"/>
      </w:pPr>
      <w:r>
        <w:t>1.3 投标截止时间后，投标人不足须知前附表中约定的有效供应商家数的，不得开标。同时，本次采购活动结束。</w:t>
      </w:r>
    </w:p>
    <w:p w14:paraId="63E12EE5">
      <w:pPr>
        <w:pStyle w:val="4"/>
        <w:ind w:firstLine="480"/>
      </w:pPr>
      <w:r>
        <w:t>1.4开标时出现下列情况的，视为投标无效处理：</w:t>
      </w:r>
    </w:p>
    <w:p w14:paraId="7C4C2F0A">
      <w:pPr>
        <w:pStyle w:val="4"/>
        <w:ind w:firstLine="480"/>
      </w:pPr>
      <w:r>
        <w:t>（1）经检查数字证书无效的；</w:t>
      </w:r>
    </w:p>
    <w:p w14:paraId="17183536">
      <w:pPr>
        <w:pStyle w:val="4"/>
        <w:ind w:firstLine="480"/>
      </w:pPr>
      <w:r>
        <w:t>（2）因投标人自身原因，未在规定时间内完成电子投标文件解密的；</w:t>
      </w:r>
    </w:p>
    <w:p w14:paraId="76FF7584">
      <w:pPr>
        <w:pStyle w:val="4"/>
        <w:ind w:firstLine="480"/>
      </w:pPr>
      <w:r>
        <w:t>（3）如需使用备用电子投标文件解密时，在规定的解密时间内无法提供备用电子投标文件或提供的备用电子投标文件与加密的电子投标文件版本不一致（即两份文件不是通过投标客户端同时加密生成的）。</w:t>
      </w:r>
    </w:p>
    <w:p w14:paraId="0B7CCE64">
      <w:pPr>
        <w:pStyle w:val="4"/>
        <w:outlineLvl w:val="3"/>
      </w:pPr>
      <w:r>
        <w:rPr>
          <w:b/>
          <w:sz w:val="24"/>
        </w:rPr>
        <w:t>2.评审（详见第四章）</w:t>
      </w:r>
    </w:p>
    <w:p w14:paraId="16F8FE22">
      <w:pPr>
        <w:pStyle w:val="4"/>
        <w:outlineLvl w:val="3"/>
      </w:pPr>
      <w:r>
        <w:rPr>
          <w:b/>
          <w:sz w:val="24"/>
        </w:rPr>
        <w:t>3.定标</w:t>
      </w:r>
    </w:p>
    <w:p w14:paraId="5B58BF69">
      <w:pPr>
        <w:pStyle w:val="4"/>
        <w:ind w:firstLine="480"/>
      </w:pPr>
      <w:r>
        <w:t>3.1中标公告：</w:t>
      </w:r>
    </w:p>
    <w:p w14:paraId="424093B9">
      <w:pPr>
        <w:pStyle w:val="4"/>
        <w:ind w:firstLine="480"/>
      </w:pPr>
      <w:r>
        <w:t>中标供应商确定之日起2个工作日内， 采购人或采购代理机构将在中国政府采购网(www.ccgp.gov.cn)、广东省政府采购网(https://gdgpo.czt.gd.gov.cn/)广东省公共资源交易网（https：//ygp.gdzwfw.gov.cn/#/44/index）及采购代理机构（http：//www.gdbdzb.com/）上以公告的形式发布中标结果，中标公告的公告期限为 1 个工作日。中标公告同时作为采购代理机构通知除中标供应商外的其他投标人没有中标的书面形式，采购代理机构不再以其它方式另行通知。</w:t>
      </w:r>
    </w:p>
    <w:p w14:paraId="3BAB6A14">
      <w:pPr>
        <w:pStyle w:val="4"/>
        <w:ind w:firstLine="480"/>
      </w:pPr>
      <w:r>
        <w:t>3.2中标通知书：</w:t>
      </w:r>
    </w:p>
    <w:p w14:paraId="1551906B">
      <w:pPr>
        <w:pStyle w:val="4"/>
        <w:ind w:firstLine="480"/>
      </w:pPr>
      <w: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14:paraId="1DFECD48">
      <w:pPr>
        <w:pStyle w:val="4"/>
        <w:ind w:firstLine="480"/>
      </w:pPr>
      <w:r>
        <w:t>3.3终止公告：</w:t>
      </w:r>
    </w:p>
    <w:p w14:paraId="5A07A980">
      <w:pPr>
        <w:pStyle w:val="4"/>
        <w:ind w:firstLine="480"/>
      </w:pPr>
      <w:r>
        <w:t xml:space="preserve"> 项目废标后，采购人或采购代理机构将在中国政府采购网(www.ccgp.gov.cn)、广东省政府采购网(https://gdgpo.czt.gd.gov.cn/)、广东省公共资源交易网（https：//ygp.gdzwfw.gov.cn/#/44/index）及采购代理机构（http：//www.gdbdzb.com/）上发布终止公告，终止公告的公告期限为1个工作日。</w:t>
      </w:r>
    </w:p>
    <w:p w14:paraId="2A36B9C4">
      <w:pPr>
        <w:pStyle w:val="4"/>
        <w:outlineLvl w:val="2"/>
      </w:pPr>
      <w:r>
        <w:rPr>
          <w:b/>
          <w:sz w:val="28"/>
        </w:rPr>
        <w:t>七、询问、质疑与投诉</w:t>
      </w:r>
    </w:p>
    <w:p w14:paraId="357F8002">
      <w:pPr>
        <w:pStyle w:val="4"/>
        <w:outlineLvl w:val="3"/>
      </w:pPr>
      <w:r>
        <w:rPr>
          <w:b/>
          <w:sz w:val="24"/>
        </w:rPr>
        <w:t>1.询问</w:t>
      </w:r>
    </w:p>
    <w:p w14:paraId="0C9C150C">
      <w:pPr>
        <w:pStyle w:val="4"/>
        <w:ind w:firstLine="480"/>
      </w:pPr>
      <w: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14:paraId="5D7CF329">
      <w:pPr>
        <w:pStyle w:val="4"/>
        <w:outlineLvl w:val="3"/>
      </w:pPr>
      <w:r>
        <w:rPr>
          <w:b/>
          <w:sz w:val="24"/>
        </w:rPr>
        <w:t>2.质疑</w:t>
      </w:r>
    </w:p>
    <w:p w14:paraId="095E1D01">
      <w:pPr>
        <w:pStyle w:val="4"/>
        <w:ind w:firstLine="480"/>
      </w:pPr>
      <w: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14:paraId="43A969F0">
      <w:pPr>
        <w:pStyle w:val="4"/>
        <w:ind w:firstLine="480"/>
      </w:pPr>
      <w:r>
        <w:t>(1)对招标文件提出质疑的，为获取招标文件之日或者招标文件公告期限届满之日；</w:t>
      </w:r>
    </w:p>
    <w:p w14:paraId="2C72A202">
      <w:pPr>
        <w:pStyle w:val="4"/>
        <w:ind w:firstLine="480"/>
      </w:pPr>
      <w:r>
        <w:t>(2)对采购过程提出质疑的，为各采购程序环节结束之日；</w:t>
      </w:r>
    </w:p>
    <w:p w14:paraId="725D0CEC">
      <w:pPr>
        <w:pStyle w:val="4"/>
        <w:ind w:firstLine="480"/>
      </w:pPr>
      <w:r>
        <w:t>(3)对中标结果提出质疑的，为中标结果公告期限届满之日。</w:t>
      </w:r>
    </w:p>
    <w:p w14:paraId="4ADC615C">
      <w:pPr>
        <w:pStyle w:val="4"/>
        <w:ind w:firstLine="480"/>
      </w:pPr>
      <w:r>
        <w:t>2.2质疑函应当包括下列主要内容：</w:t>
      </w:r>
    </w:p>
    <w:p w14:paraId="4F54A885">
      <w:pPr>
        <w:pStyle w:val="4"/>
        <w:ind w:firstLine="480"/>
      </w:pPr>
      <w:r>
        <w:t>(1)质疑供应商和相关供应商的名称、地址、邮编、联系人及联系电话等；</w:t>
      </w:r>
    </w:p>
    <w:p w14:paraId="2BD35176">
      <w:pPr>
        <w:pStyle w:val="4"/>
        <w:ind w:firstLine="480"/>
      </w:pPr>
      <w:r>
        <w:t>(2)质疑项目名称及编号、具体明确的质疑事项和与质疑事项相关的请求；</w:t>
      </w:r>
    </w:p>
    <w:p w14:paraId="73D3CDA9">
      <w:pPr>
        <w:pStyle w:val="4"/>
        <w:ind w:firstLine="480"/>
      </w:pPr>
      <w:r>
        <w:t>(3)认为采购文件、采购过程、中标和成交结果使自己的合法权益受到损害的法律依据、事实依据、相关证明材料及证据来源；</w:t>
      </w:r>
    </w:p>
    <w:p w14:paraId="529AE3FB">
      <w:pPr>
        <w:pStyle w:val="4"/>
        <w:ind w:firstLine="480"/>
      </w:pPr>
      <w:r>
        <w:t>(4)提出质疑的日期。</w:t>
      </w:r>
    </w:p>
    <w:p w14:paraId="6B350BA9">
      <w:pPr>
        <w:pStyle w:val="4"/>
        <w:ind w:firstLine="480"/>
      </w:pPr>
      <w:r>
        <w:t>2.3 质疑函应当署名。质疑供应商为自然人的，应当由本人签字；质疑供应商为法人或者其他组织的，应当由法定代表人、主要负责人，或者其授权代表签字或者盖章，并加盖公章。</w:t>
      </w:r>
    </w:p>
    <w:p w14:paraId="421C2BEA">
      <w:pPr>
        <w:pStyle w:val="4"/>
        <w:ind w:firstLine="480"/>
      </w:pPr>
      <w:r>
        <w:t>2.4以联合体形式参加政府采购活动的，其质疑应当由联合体成员委托主体提出。</w:t>
      </w:r>
    </w:p>
    <w:p w14:paraId="65E49E2C">
      <w:pPr>
        <w:pStyle w:val="4"/>
        <w:ind w:firstLine="480"/>
      </w:pPr>
      <w: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14:paraId="4EE4E7AA">
      <w:pPr>
        <w:pStyle w:val="4"/>
        <w:ind w:firstLine="480"/>
      </w:pPr>
      <w:r>
        <w:t>2.6质疑联系方式如下：</w:t>
      </w:r>
    </w:p>
    <w:p w14:paraId="4BDD3A6C">
      <w:pPr>
        <w:pStyle w:val="4"/>
        <w:ind w:firstLine="480"/>
      </w:pPr>
      <w:r>
        <w:t>质疑联系人：广东必鼎工程项目管理有限公司</w:t>
      </w:r>
    </w:p>
    <w:p w14:paraId="3E7E8A55">
      <w:pPr>
        <w:pStyle w:val="4"/>
        <w:ind w:firstLine="480"/>
      </w:pPr>
      <w:r>
        <w:t>电话：0757-82593498</w:t>
      </w:r>
    </w:p>
    <w:p w14:paraId="0AAF1CD3">
      <w:pPr>
        <w:pStyle w:val="4"/>
        <w:ind w:firstLine="480"/>
      </w:pPr>
      <w:r>
        <w:t>传真：/</w:t>
      </w:r>
    </w:p>
    <w:p w14:paraId="0DB7F115">
      <w:pPr>
        <w:pStyle w:val="4"/>
        <w:ind w:firstLine="480"/>
      </w:pPr>
      <w:r>
        <w:t>邮箱：bdzbsd@163.com</w:t>
      </w:r>
    </w:p>
    <w:p w14:paraId="502A11E2">
      <w:pPr>
        <w:pStyle w:val="4"/>
        <w:ind w:firstLine="480"/>
      </w:pPr>
      <w:r>
        <w:t>地址：佛山市顺德区大良街道逢沙村萃智路1号车创置业广场1栋601房</w:t>
      </w:r>
    </w:p>
    <w:p w14:paraId="5DBD3DA5">
      <w:pPr>
        <w:pStyle w:val="4"/>
        <w:ind w:firstLine="480"/>
      </w:pPr>
      <w:r>
        <w:t>邮编：528300</w:t>
      </w:r>
    </w:p>
    <w:p w14:paraId="74CD05C1">
      <w:pPr>
        <w:pStyle w:val="4"/>
        <w:outlineLvl w:val="3"/>
      </w:pPr>
      <w:r>
        <w:rPr>
          <w:b/>
          <w:sz w:val="24"/>
        </w:rPr>
        <w:t>3.投诉</w:t>
      </w:r>
    </w:p>
    <w:p w14:paraId="49A7FCA8">
      <w:pPr>
        <w:pStyle w:val="4"/>
        <w:ind w:firstLine="480"/>
      </w:pPr>
      <w:r>
        <w:t>质疑人对采购人或采购代理机构的质疑答复不满意或在规定时间内未得到答复的，可以在答复期满后15个工作日内，按如下联系方式向本项目监督管理部门提起投诉。</w:t>
      </w:r>
    </w:p>
    <w:p w14:paraId="71200235">
      <w:pPr>
        <w:pStyle w:val="4"/>
      </w:pPr>
      <w:r>
        <w:t>政府采购监督管理机构名称：广东省佛山市顺德区财政局监督与绩效科</w:t>
      </w:r>
    </w:p>
    <w:p w14:paraId="1D8ED198">
      <w:pPr>
        <w:pStyle w:val="4"/>
      </w:pPr>
      <w:r>
        <w:t>地 址：佛山市顺德区大良德民路区政府行政大楼3楼</w:t>
      </w:r>
    </w:p>
    <w:p w14:paraId="7701061E">
      <w:pPr>
        <w:pStyle w:val="4"/>
      </w:pPr>
      <w:r>
        <w:t>电 话：0757-22831619</w:t>
      </w:r>
    </w:p>
    <w:p w14:paraId="5C4C2E30">
      <w:pPr>
        <w:pStyle w:val="4"/>
        <w:outlineLvl w:val="2"/>
      </w:pPr>
      <w:r>
        <w:rPr>
          <w:b/>
          <w:sz w:val="28"/>
        </w:rPr>
        <w:t>八、合同签订和履行</w:t>
      </w:r>
    </w:p>
    <w:p w14:paraId="60CC4FF7">
      <w:pPr>
        <w:pStyle w:val="4"/>
        <w:outlineLvl w:val="3"/>
      </w:pPr>
      <w:r>
        <w:rPr>
          <w:b/>
          <w:sz w:val="24"/>
        </w:rPr>
        <w:t>1.合同签订</w:t>
      </w:r>
    </w:p>
    <w:p w14:paraId="3C3B499B">
      <w:pPr>
        <w:pStyle w:val="4"/>
        <w:ind w:firstLine="480"/>
      </w:pPr>
      <w: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14:paraId="6E81E85E">
      <w:pPr>
        <w:pStyle w:val="4"/>
        <w:ind w:firstLine="480"/>
      </w:pPr>
      <w:r>
        <w:t>1.2采购人不得提出试用合格等任何不合理的要求作为签订合同的条件，且不得与中标供应商私下订立背离合同实质性内容的协议。</w:t>
      </w:r>
    </w:p>
    <w:p w14:paraId="4CAEE378">
      <w:pPr>
        <w:pStyle w:val="4"/>
        <w:ind w:firstLine="480"/>
      </w:pPr>
      <w:r>
        <w:t>1.3合同条款中应规定，乙方完全遵守《中华人民共和国民法典》有关规定和《中华人民共和国妇女权益保障法》中关于“劳动和社会保障权益”的有关要求。</w:t>
      </w:r>
    </w:p>
    <w:p w14:paraId="0B9F3C1C">
      <w:pPr>
        <w:pStyle w:val="4"/>
        <w:ind w:firstLine="480"/>
      </w:pPr>
      <w:r>
        <w:t>1.4采购人应当自政府采购合同签订之日起2个工作日内，将政府采购合同在省级以上人民政府财政部门指定的媒体上公告，但政府采购合同中涉及国家秘密、商业秘密的内容除外。</w:t>
      </w:r>
    </w:p>
    <w:p w14:paraId="205375B5">
      <w:pPr>
        <w:pStyle w:val="4"/>
        <w:ind w:firstLine="480"/>
      </w:pPr>
      <w: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14:paraId="45AD4825">
      <w:pPr>
        <w:pStyle w:val="4"/>
        <w:outlineLvl w:val="3"/>
      </w:pPr>
      <w:r>
        <w:rPr>
          <w:b/>
          <w:sz w:val="24"/>
        </w:rPr>
        <w:t>2.合同的履行</w:t>
      </w:r>
    </w:p>
    <w:p w14:paraId="0B9C7936">
      <w:pPr>
        <w:pStyle w:val="4"/>
        <w:ind w:firstLine="480"/>
      </w:pPr>
      <w:r>
        <w:t xml:space="preserve"> 2.1政府采购合同订立后，合同各方不得擅自变更、中止或者终止合同。</w:t>
      </w:r>
    </w:p>
    <w:p w14:paraId="781ABF6D">
      <w:pPr>
        <w:pStyle w:val="4"/>
        <w:ind w:firstLine="480"/>
      </w:pPr>
      <w: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14:paraId="712780F1">
      <w:pPr>
        <w:pStyle w:val="4"/>
      </w:pPr>
      <w:r>
        <w:t xml:space="preserve">  </w:t>
      </w:r>
    </w:p>
    <w:p w14:paraId="7D14BEB1">
      <w:pPr>
        <w:pStyle w:val="4"/>
        <w:jc w:val="center"/>
        <w:outlineLvl w:val="1"/>
      </w:pPr>
      <w:r>
        <w:rPr>
          <w:b/>
          <w:sz w:val="36"/>
        </w:rPr>
        <w:t>第四章 评标</w:t>
      </w:r>
    </w:p>
    <w:p w14:paraId="2AFAD96E">
      <w:pPr>
        <w:pStyle w:val="4"/>
        <w:outlineLvl w:val="2"/>
      </w:pPr>
      <w:r>
        <w:rPr>
          <w:b/>
          <w:sz w:val="28"/>
        </w:rPr>
        <w:t>一、评标要求</w:t>
      </w:r>
    </w:p>
    <w:p w14:paraId="0B9907AA">
      <w:pPr>
        <w:pStyle w:val="4"/>
        <w:outlineLvl w:val="3"/>
      </w:pPr>
      <w:r>
        <w:rPr>
          <w:b/>
          <w:sz w:val="24"/>
        </w:rPr>
        <w:t>1.评标方法</w:t>
      </w:r>
    </w:p>
    <w:p w14:paraId="070C6810">
      <w:pPr>
        <w:pStyle w:val="4"/>
      </w:pPr>
      <w:r>
        <w:t>采购包1(公共安全设施提升项目)：综合评分法,是指投标文件满足招标文件全部实质性要求，且按照评审因素的量化指标评审得分最高的投标人为中标候选人的评标方法。（最低报价不是中标的唯一依据。）</w:t>
      </w:r>
    </w:p>
    <w:p w14:paraId="2EBD58CF">
      <w:pPr>
        <w:pStyle w:val="4"/>
        <w:outlineLvl w:val="3"/>
      </w:pPr>
      <w:r>
        <w:rPr>
          <w:b/>
          <w:sz w:val="24"/>
        </w:rPr>
        <w:t>2.评标原则</w:t>
      </w:r>
    </w:p>
    <w:p w14:paraId="05CC16EC">
      <w:pPr>
        <w:pStyle w:val="4"/>
        <w:ind w:firstLine="480"/>
      </w:pPr>
      <w:r>
        <w:t>2.1评标活动遵循公平、公正、科学和择优的原则，以招标文件和投标文件为评标的基本依据，并按照招标文件规定的评标方法和评标标准进行评标。</w:t>
      </w:r>
    </w:p>
    <w:p w14:paraId="64BC9284">
      <w:pPr>
        <w:pStyle w:val="4"/>
        <w:ind w:firstLine="480"/>
      </w:pPr>
      <w:r>
        <w:t>2.2具体评标事项由评标委员会负责，并按招标文件的规定办法进行评审。</w:t>
      </w:r>
    </w:p>
    <w:p w14:paraId="39D17F8C">
      <w:pPr>
        <w:pStyle w:val="4"/>
        <w:ind w:firstLine="480"/>
      </w:pPr>
      <w:r>
        <w:t>2.3合格投标人不足须知前附表中约定的有效供应商家数的，不得评标。</w:t>
      </w:r>
    </w:p>
    <w:p w14:paraId="76266F5B">
      <w:pPr>
        <w:pStyle w:val="4"/>
        <w:outlineLvl w:val="3"/>
      </w:pPr>
      <w:r>
        <w:rPr>
          <w:b/>
          <w:sz w:val="24"/>
        </w:rPr>
        <w:t>3.评标委员会</w:t>
      </w:r>
    </w:p>
    <w:p w14:paraId="4F222B6E">
      <w:pPr>
        <w:pStyle w:val="4"/>
        <w:ind w:firstLine="480"/>
      </w:pPr>
      <w:r>
        <w:t>3.1评标委员会由采购人代表和评审专家组成，成员人数应当为5人及以上单数，其中评审专家不得少于成员总数的三分之二。</w:t>
      </w:r>
    </w:p>
    <w:p w14:paraId="1F637FE9">
      <w:pPr>
        <w:pStyle w:val="4"/>
        <w:ind w:firstLine="480"/>
      </w:pPr>
      <w:r>
        <w:t>3.2评标应遵守下列评标纪律：</w:t>
      </w:r>
    </w:p>
    <w:p w14:paraId="4D54A541">
      <w:pPr>
        <w:pStyle w:val="4"/>
        <w:ind w:firstLine="480"/>
      </w:pPr>
      <w:r>
        <w:t>（1）评标情况不得私自外泄，有关信息由广东必鼎工程项目管理有限公司统一对外发布。</w:t>
      </w:r>
    </w:p>
    <w:p w14:paraId="543F3D6D">
      <w:pPr>
        <w:pStyle w:val="4"/>
        <w:ind w:firstLine="480"/>
      </w:pPr>
      <w:r>
        <w:t>（2）对广东必鼎工程项目管理有限公司或投标人提供的要求保密的资料，不得摘记翻印和外传。</w:t>
      </w:r>
    </w:p>
    <w:p w14:paraId="5EBF06E9">
      <w:pPr>
        <w:pStyle w:val="4"/>
        <w:ind w:firstLine="480"/>
      </w:pPr>
      <w:r>
        <w:t>（3）不得收受投标供应商或有关人员的任何礼物，不得串联鼓动其他人袒护某投标人。若与投标人存在利害关系，则应主动声明并回避。</w:t>
      </w:r>
    </w:p>
    <w:p w14:paraId="00C7A882">
      <w:pPr>
        <w:pStyle w:val="4"/>
        <w:ind w:firstLine="480"/>
      </w:pPr>
      <w:r>
        <w:t>（4）全体评委应按照招标文件规定进行评标，一切认定事项应查有实据且不得弄虚作假。</w:t>
      </w:r>
    </w:p>
    <w:p w14:paraId="16EADC85">
      <w:pPr>
        <w:pStyle w:val="4"/>
        <w:ind w:firstLine="480"/>
      </w:pPr>
      <w:r>
        <w:t>（5）评标委员会各成员应当独立对每个投标人的投标文件进行评价，并对评价意见承担个人责任。评审过程中，不得发表倾向性言论。</w:t>
      </w:r>
    </w:p>
    <w:p w14:paraId="02F51F8F">
      <w:pPr>
        <w:pStyle w:val="4"/>
        <w:ind w:firstLine="480"/>
      </w:pPr>
      <w:r>
        <w:t>※对违反评标纪律的评委，将取消其评委资格，对评标工作造成严重损失者将予以通报批评乃至追究法律责任。</w:t>
      </w:r>
    </w:p>
    <w:p w14:paraId="721D1A3E">
      <w:pPr>
        <w:pStyle w:val="4"/>
        <w:outlineLvl w:val="3"/>
      </w:pPr>
      <w:r>
        <w:rPr>
          <w:b/>
          <w:sz w:val="24"/>
        </w:rPr>
        <w:t>4.有下列情形之一的，视为投标人串通投标，其投标无效；</w:t>
      </w:r>
    </w:p>
    <w:p w14:paraId="3777DC34">
      <w:pPr>
        <w:pStyle w:val="4"/>
        <w:ind w:firstLine="480"/>
      </w:pPr>
      <w:r>
        <w:t>4.1不同投标人的投标文件由同一单位或者个人编制；</w:t>
      </w:r>
    </w:p>
    <w:p w14:paraId="3B030A23">
      <w:pPr>
        <w:pStyle w:val="4"/>
        <w:ind w:firstLine="480"/>
      </w:pPr>
      <w:r>
        <w:t>4.2不同投标人委托同一单位或者个人办理投标事宜；</w:t>
      </w:r>
    </w:p>
    <w:p w14:paraId="630D2050">
      <w:pPr>
        <w:pStyle w:val="4"/>
        <w:ind w:firstLine="480"/>
      </w:pPr>
      <w:r>
        <w:t>4.3不同投标人的投标文件载明的项目管理成员或者联系人员为同一人；</w:t>
      </w:r>
    </w:p>
    <w:p w14:paraId="5BC24FF2">
      <w:pPr>
        <w:pStyle w:val="4"/>
        <w:ind w:firstLine="480"/>
      </w:pPr>
      <w:r>
        <w:t>4.4不同投标人的投标文件异常一致或者投标报价呈规律性差异；</w:t>
      </w:r>
    </w:p>
    <w:p w14:paraId="4A10B3CD">
      <w:pPr>
        <w:pStyle w:val="4"/>
        <w:ind w:firstLine="480"/>
      </w:pPr>
      <w:r>
        <w:t>4.5不同投标人的投标文件相互混装；</w:t>
      </w:r>
    </w:p>
    <w:p w14:paraId="3D7CC65A">
      <w:pPr>
        <w:pStyle w:val="4"/>
        <w:ind w:firstLine="480"/>
      </w:pPr>
      <w:r>
        <w:t>4.6不同投标人的投标保证金或购买电子保函支付款为从同一单位或个人的账户转出；</w:t>
      </w:r>
    </w:p>
    <w:p w14:paraId="3252FF52">
      <w:pPr>
        <w:pStyle w:val="4"/>
        <w:ind w:firstLine="480"/>
      </w:pPr>
      <w:r>
        <w:t>4.7投标人上传的电子投标文件加盖该项目的其他投标人的电子印章的。</w:t>
      </w:r>
    </w:p>
    <w:p w14:paraId="3B01D06F">
      <w:pPr>
        <w:pStyle w:val="4"/>
        <w:ind w:firstLine="480"/>
      </w:pPr>
      <w:r>
        <w:t xml:space="preserve"> 说明：在评标过程中发现投标人有上述情形的，评标委员会应当认定其投标无效。同时，项目评审时被认定为串通投标的投标人不得参加该合同项下的采购活动。</w:t>
      </w:r>
    </w:p>
    <w:p w14:paraId="315D994D">
      <w:pPr>
        <w:pStyle w:val="4"/>
        <w:outlineLvl w:val="3"/>
      </w:pPr>
      <w:r>
        <w:rPr>
          <w:b/>
          <w:sz w:val="24"/>
        </w:rPr>
        <w:t>5.投标无效的情形</w:t>
      </w:r>
    </w:p>
    <w:p w14:paraId="65736A3B">
      <w:pPr>
        <w:pStyle w:val="4"/>
        <w:ind w:firstLine="480"/>
      </w:pPr>
      <w:r>
        <w:t>详见资格性审查、符合性审查和招标文件其他投标无效条款。</w:t>
      </w:r>
    </w:p>
    <w:p w14:paraId="4F0DE261">
      <w:pPr>
        <w:pStyle w:val="4"/>
        <w:outlineLvl w:val="3"/>
      </w:pPr>
      <w:r>
        <w:rPr>
          <w:b/>
          <w:sz w:val="24"/>
        </w:rPr>
        <w:t>6.定标</w:t>
      </w:r>
    </w:p>
    <w:p w14:paraId="2D5F08A0">
      <w:pPr>
        <w:pStyle w:val="4"/>
        <w:ind w:firstLine="480"/>
      </w:pPr>
      <w:r>
        <w:t>评标委员会按照招标文件确定的评标方法、步骤、标准，对投标文件进行评审。评标结束后，对投标人的评审名次进行排序，确定中标供应商或者推荐中标候选人。</w:t>
      </w:r>
    </w:p>
    <w:p w14:paraId="09DCF52E">
      <w:pPr>
        <w:pStyle w:val="4"/>
        <w:outlineLvl w:val="3"/>
      </w:pPr>
      <w:r>
        <w:rPr>
          <w:b/>
          <w:sz w:val="24"/>
        </w:rPr>
        <w:t>7.价格修正</w:t>
      </w:r>
    </w:p>
    <w:p w14:paraId="30F560F5">
      <w:pPr>
        <w:pStyle w:val="4"/>
        <w:ind w:firstLine="480"/>
      </w:pPr>
      <w:r>
        <w:t>对报价的计算错误按以下原则修正：</w:t>
      </w:r>
    </w:p>
    <w:p w14:paraId="6B83FCDF">
      <w:pPr>
        <w:pStyle w:val="4"/>
        <w:ind w:firstLine="480"/>
      </w:pPr>
      <w:r>
        <w:t>（1）投标文件中开标一览表内容与投标文件中相应内容不一致的，以开标一览表为准；</w:t>
      </w:r>
    </w:p>
    <w:p w14:paraId="532191CD">
      <w:pPr>
        <w:pStyle w:val="4"/>
        <w:ind w:firstLine="480"/>
      </w:pPr>
      <w:r>
        <w:t>（2）大写金额和小写金额不一致的，以大写金额为准；</w:t>
      </w:r>
    </w:p>
    <w:p w14:paraId="45BE7B5C">
      <w:pPr>
        <w:pStyle w:val="4"/>
        <w:ind w:firstLine="480"/>
      </w:pPr>
      <w:r>
        <w:t>（3）单价金额小数点或者百分比有明显错位的，以开标一览表的总价为准，并修改单价。</w:t>
      </w:r>
    </w:p>
    <w:p w14:paraId="6EC4669A">
      <w:pPr>
        <w:pStyle w:val="4"/>
        <w:ind w:firstLine="480"/>
      </w:pPr>
      <w:r>
        <w:t>（4）总价金额与按单价汇总金额不一致的，以单价金额计算结果为准。但是单价金额计算结果超过预算价的，对其按无效投标处理。</w:t>
      </w:r>
    </w:p>
    <w:p w14:paraId="2B62E0F0">
      <w:pPr>
        <w:pStyle w:val="4"/>
        <w:ind w:firstLine="480"/>
      </w:pPr>
      <w:r>
        <w:t>（5）若投标客户端上传的电子报价数据与电子投标文件价格不一致的，以电子报价数据为准。</w:t>
      </w:r>
    </w:p>
    <w:p w14:paraId="2267017B">
      <w:pPr>
        <w:pStyle w:val="4"/>
        <w:ind w:firstLine="480"/>
      </w:pPr>
      <w: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14:paraId="67860C6F">
      <w:pPr>
        <w:pStyle w:val="4"/>
        <w:outlineLvl w:val="2"/>
      </w:pPr>
      <w:r>
        <w:rPr>
          <w:b/>
          <w:sz w:val="28"/>
        </w:rPr>
        <w:t>二.政府采购政策落实</w:t>
      </w:r>
    </w:p>
    <w:p w14:paraId="47432206">
      <w:pPr>
        <w:pStyle w:val="4"/>
        <w:outlineLvl w:val="3"/>
      </w:pPr>
      <w:r>
        <w:rPr>
          <w:b/>
          <w:sz w:val="24"/>
        </w:rPr>
        <w:t>1.节能、环保要求</w:t>
      </w:r>
    </w:p>
    <w:p w14:paraId="5BDED565">
      <w:pPr>
        <w:pStyle w:val="4"/>
        <w:ind w:firstLine="480"/>
      </w:pPr>
      <w: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14:paraId="60D3F003">
      <w:pPr>
        <w:pStyle w:val="4"/>
        <w:ind w:firstLine="480"/>
      </w:pPr>
      <w:r>
        <w:t>相关认证机构和获证产品信息以市场监管总局组织建立的节能产品、环境标志产品认证结果信息发布平台公布为准。</w:t>
      </w:r>
    </w:p>
    <w:p w14:paraId="4C10423F">
      <w:pPr>
        <w:pStyle w:val="4"/>
        <w:outlineLvl w:val="3"/>
      </w:pPr>
      <w:r>
        <w:rPr>
          <w:b/>
          <w:sz w:val="24"/>
        </w:rPr>
        <w:t>2.对小型、微型企业、监狱企业或残疾人福利性单位给予价格扣除</w:t>
      </w:r>
    </w:p>
    <w:p w14:paraId="71ED5D42">
      <w:pPr>
        <w:pStyle w:val="4"/>
        <w:ind w:firstLine="480"/>
      </w:pPr>
      <w: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14:paraId="19FBD388">
      <w:pPr>
        <w:pStyle w:val="4"/>
        <w:outlineLvl w:val="3"/>
      </w:pPr>
      <w:r>
        <w:rPr>
          <w:b/>
          <w:sz w:val="24"/>
        </w:rPr>
        <w:t>3.价格扣除相关要求</w:t>
      </w:r>
    </w:p>
    <w:p w14:paraId="7F457B03">
      <w:pPr>
        <w:pStyle w:val="4"/>
      </w:pPr>
      <w:r>
        <w:t>采购包1（公共安全设施提升项目）：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14:paraId="508724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52C4AF37">
            <w:pPr>
              <w:pStyle w:val="4"/>
            </w:pPr>
            <w:r>
              <w:t>序号</w:t>
            </w:r>
          </w:p>
        </w:tc>
        <w:tc>
          <w:tcPr>
            <w:tcW w:w="2160" w:type="dxa"/>
          </w:tcPr>
          <w:p w14:paraId="4079B243">
            <w:pPr>
              <w:pStyle w:val="4"/>
            </w:pPr>
            <w:r>
              <w:t>情形</w:t>
            </w:r>
          </w:p>
        </w:tc>
        <w:tc>
          <w:tcPr>
            <w:tcW w:w="2160" w:type="dxa"/>
          </w:tcPr>
          <w:p w14:paraId="4682C0E4">
            <w:pPr>
              <w:pStyle w:val="4"/>
            </w:pPr>
            <w:r>
              <w:t>适用对象</w:t>
            </w:r>
          </w:p>
        </w:tc>
        <w:tc>
          <w:tcPr>
            <w:tcW w:w="1246" w:type="dxa"/>
          </w:tcPr>
          <w:p w14:paraId="5CEB473E">
            <w:pPr>
              <w:pStyle w:val="4"/>
            </w:pPr>
            <w:r>
              <w:t>价格扣除比例</w:t>
            </w:r>
          </w:p>
        </w:tc>
        <w:tc>
          <w:tcPr>
            <w:tcW w:w="2160" w:type="dxa"/>
          </w:tcPr>
          <w:p w14:paraId="0D7BCB6E">
            <w:pPr>
              <w:pStyle w:val="4"/>
            </w:pPr>
            <w:r>
              <w:t>计算公式</w:t>
            </w:r>
          </w:p>
        </w:tc>
      </w:tr>
      <w:tr w14:paraId="0D8B8C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4244534C">
            <w:pPr>
              <w:pStyle w:val="4"/>
            </w:pPr>
            <w:r>
              <w:t>1</w:t>
            </w:r>
          </w:p>
        </w:tc>
        <w:tc>
          <w:tcPr>
            <w:tcW w:w="2160" w:type="dxa"/>
          </w:tcPr>
          <w:p w14:paraId="4ADBB33D">
            <w:pPr>
              <w:pStyle w:val="4"/>
              <w:jc w:val="left"/>
            </w:pPr>
            <w:r>
              <w:t>小型、微型企业，监狱企业，残疾人福利性单位</w:t>
            </w:r>
          </w:p>
        </w:tc>
        <w:tc>
          <w:tcPr>
            <w:tcW w:w="2160" w:type="dxa"/>
          </w:tcPr>
          <w:p w14:paraId="4B44C24D">
            <w:pPr>
              <w:pStyle w:val="4"/>
            </w:pPr>
            <w:r>
              <w:t>服务由小微企业承接</w:t>
            </w:r>
          </w:p>
        </w:tc>
        <w:tc>
          <w:tcPr>
            <w:tcW w:w="1246" w:type="dxa"/>
          </w:tcPr>
          <w:p w14:paraId="046685C3">
            <w:pPr>
              <w:pStyle w:val="4"/>
            </w:pPr>
            <w:r>
              <w:t>10%</w:t>
            </w:r>
          </w:p>
        </w:tc>
        <w:tc>
          <w:tcPr>
            <w:tcW w:w="2160" w:type="dxa"/>
          </w:tcPr>
          <w:p w14:paraId="4243DE39">
            <w:pPr>
              <w:pStyle w:val="4"/>
              <w:jc w:val="left"/>
            </w:pPr>
            <w: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14:paraId="3252D8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14:paraId="43487F14">
            <w:pPr>
              <w:pStyle w:val="4"/>
              <w:jc w:val="left"/>
            </w:pPr>
            <w:r>
              <w:t>注：（1）上述评标价仅用于计算价格分，成交金额以实际投标价为准。 （2）组成联合体的大中型企业和其他自然人、法人或者其他组织、与小型、微型企业之间不得存在投资关系。</w:t>
            </w:r>
          </w:p>
        </w:tc>
      </w:tr>
    </w:tbl>
    <w:p w14:paraId="4BC95BB4">
      <w:pPr>
        <w:pStyle w:val="4"/>
      </w:pPr>
      <w:r>
        <w:br w:type="textWrapping"/>
      </w:r>
      <w:r>
        <w:br w:type="textWrapping"/>
      </w:r>
    </w:p>
    <w:p w14:paraId="6D2CA04E">
      <w:pPr>
        <w:pStyle w:val="4"/>
        <w:ind w:firstLine="480"/>
      </w:pPr>
      <w:r>
        <w:t>（1）所称小型和微型企业应当符合以下条件：</w:t>
      </w:r>
    </w:p>
    <w:p w14:paraId="2969C948">
      <w:pPr>
        <w:pStyle w:val="4"/>
        <w:ind w:firstLine="480"/>
      </w:pPr>
      <w:r>
        <w:t>在中华人民共和国境内依法设立，依据国务院批准的中小企业划分标准确定的小型企业和微型企业，但与大企业的负责人为同一人，或者与大企业存在直接控股、管理关系的除外。</w:t>
      </w:r>
    </w:p>
    <w:p w14:paraId="6FBE1399">
      <w:pPr>
        <w:pStyle w:val="4"/>
        <w:ind w:firstLine="480"/>
      </w:pPr>
      <w:r>
        <w:t>符合中小企业划分标准的个体工商户，在政府采购活动中视同中小企业。</w:t>
      </w:r>
    </w:p>
    <w:p w14:paraId="7B1F24D6">
      <w:pPr>
        <w:pStyle w:val="4"/>
        <w:ind w:firstLine="480"/>
      </w:pPr>
      <w:r>
        <w:t>提供本企业（属于小微企业）制造的货物或者提供其他小型或微型企业制造的货物/提供本企业（属于小微企业）承接的服务。</w:t>
      </w:r>
    </w:p>
    <w:p w14:paraId="3D22CE58">
      <w:pPr>
        <w:pStyle w:val="4"/>
        <w:ind w:firstLine="480"/>
      </w:pPr>
      <w: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14:paraId="75DB033F">
      <w:pPr>
        <w:pStyle w:val="4"/>
        <w:ind w:firstLine="480"/>
      </w:pPr>
      <w:r>
        <w:t>说明：投标人应当对其出具的《中小企业声明函》真实性负责，投标人出具的《中小企业声明函》内容不实的，属于提供虚假材料谋取中标。</w:t>
      </w:r>
    </w:p>
    <w:p w14:paraId="3CF9C75C">
      <w:pPr>
        <w:pStyle w:val="4"/>
        <w:ind w:firstLine="480"/>
      </w:pPr>
      <w: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14:paraId="1B14A4BF">
      <w:pPr>
        <w:pStyle w:val="4"/>
        <w:outlineLvl w:val="2"/>
      </w:pPr>
      <w:r>
        <w:rPr>
          <w:b/>
          <w:sz w:val="28"/>
        </w:rPr>
        <w:t>三、评审程序</w:t>
      </w:r>
    </w:p>
    <w:p w14:paraId="1CAC527E">
      <w:pPr>
        <w:pStyle w:val="4"/>
        <w:outlineLvl w:val="3"/>
      </w:pPr>
      <w:r>
        <w:rPr>
          <w:b/>
          <w:sz w:val="24"/>
        </w:rPr>
        <w:t>1.资格性审查和符合性审查</w:t>
      </w:r>
    </w:p>
    <w:p w14:paraId="4C22A78C">
      <w:pPr>
        <w:pStyle w:val="4"/>
        <w:ind w:firstLine="480"/>
      </w:pPr>
      <w:r>
        <w:t>资格性审查。公开招标采购项目开标结束后，采购人或采购代理机构应当依法对投标人的资格进行审查，以确定投标人是否具备投标资格。（详见后附表一资格性审查表）</w:t>
      </w:r>
    </w:p>
    <w:p w14:paraId="788E5915">
      <w:pPr>
        <w:pStyle w:val="4"/>
        <w:ind w:firstLine="480"/>
      </w:pPr>
      <w:r>
        <w:t>符合性审查。评标委员会依据招标文件的规定，从投标文件的有效性、完整性和对招标文件的响应程度进行审查，以确定是否对招标文件的实质性要求作出响应。（详见后附表二符合性审查表）</w:t>
      </w:r>
    </w:p>
    <w:p w14:paraId="3115716F">
      <w:pPr>
        <w:pStyle w:val="4"/>
        <w:ind w:firstLine="480"/>
      </w:pPr>
      <w:r>
        <w:t>资格性审查和符合性审查中凡有其中任意一项未通过的，评审结果为未通过，未通过资格性审查、符合性审查的投标人按无效投标处理。</w:t>
      </w:r>
    </w:p>
    <w:p w14:paraId="53F0705F">
      <w:pPr>
        <w:pStyle w:val="4"/>
        <w:ind w:firstLine="480"/>
      </w:pPr>
      <w:r>
        <w:t>对各投标人进行资格审查和符合性审查过程中，对初步被认定为无效投标者，由评标委员会组长或采购人代表将集体意见及时告知投标当事人。</w:t>
      </w:r>
    </w:p>
    <w:p w14:paraId="7B9C1A46">
      <w:pPr>
        <w:pStyle w:val="4"/>
        <w:ind w:firstLine="480"/>
      </w:pPr>
      <w: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2974BE4">
      <w:pPr>
        <w:pStyle w:val="4"/>
        <w:ind w:firstLine="480"/>
      </w:pPr>
      <w:r>
        <w:t>合格投标人不足3家的，不得评标。</w:t>
      </w:r>
    </w:p>
    <w:p w14:paraId="58F58B5A">
      <w:pPr>
        <w:pStyle w:val="4"/>
        <w:ind w:firstLine="480"/>
      </w:pPr>
      <w:r>
        <w:t>表一资格性审查表：</w:t>
      </w:r>
    </w:p>
    <w:p w14:paraId="2DAAE9E7">
      <w:pPr>
        <w:pStyle w:val="4"/>
      </w:pPr>
      <w:r>
        <w:t>采购包1（公共安全设施提升项目）：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74"/>
        <w:gridCol w:w="2554"/>
        <w:gridCol w:w="5194"/>
      </w:tblGrid>
      <w:tr w14:paraId="42FDC0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CB061CB">
            <w:pPr>
              <w:pStyle w:val="4"/>
            </w:pPr>
            <w:r>
              <w:t xml:space="preserve"> 序号</w:t>
            </w:r>
          </w:p>
        </w:tc>
        <w:tc>
          <w:tcPr>
            <w:tcW w:w="7416" w:type="dxa"/>
            <w:gridSpan w:val="2"/>
          </w:tcPr>
          <w:p w14:paraId="2CE4ADC8">
            <w:pPr>
              <w:pStyle w:val="4"/>
            </w:pPr>
            <w:r>
              <w:t xml:space="preserve"> 资格审查内容</w:t>
            </w:r>
          </w:p>
        </w:tc>
      </w:tr>
      <w:tr w14:paraId="73C1D9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1BE0F25">
            <w:pPr>
              <w:pStyle w:val="4"/>
            </w:pPr>
            <w:r>
              <w:t>1</w:t>
            </w:r>
          </w:p>
        </w:tc>
        <w:tc>
          <w:tcPr>
            <w:tcW w:w="3178" w:type="dxa"/>
          </w:tcPr>
          <w:p w14:paraId="1810843C">
            <w:pPr>
              <w:pStyle w:val="4"/>
            </w:pPr>
            <w:r>
              <w:t>具有独立承担民事责任的能力</w:t>
            </w:r>
          </w:p>
        </w:tc>
        <w:tc>
          <w:tcPr>
            <w:tcW w:w="4238" w:type="dxa"/>
          </w:tcPr>
          <w:p w14:paraId="57C628CD">
            <w:pPr>
              <w:pStyle w:val="4"/>
            </w:pPr>
            <w:r>
              <w:t>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tc>
      </w:tr>
      <w:tr w14:paraId="1D6861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2C621AE">
            <w:pPr>
              <w:pStyle w:val="4"/>
            </w:pPr>
            <w:r>
              <w:t>2</w:t>
            </w:r>
          </w:p>
        </w:tc>
        <w:tc>
          <w:tcPr>
            <w:tcW w:w="3178" w:type="dxa"/>
          </w:tcPr>
          <w:p w14:paraId="3B0B9C9F">
            <w:pPr>
              <w:pStyle w:val="4"/>
            </w:pPr>
            <w:r>
              <w:t>有依法缴纳税收和社会保障资金的良好记录</w:t>
            </w:r>
          </w:p>
        </w:tc>
        <w:tc>
          <w:tcPr>
            <w:tcW w:w="4238" w:type="dxa"/>
          </w:tcPr>
          <w:p w14:paraId="57BF08A0">
            <w:pPr>
              <w:pStyle w:val="4"/>
            </w:pPr>
            <w: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w:t>
            </w:r>
          </w:p>
        </w:tc>
      </w:tr>
      <w:tr w14:paraId="735E75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45205DE6">
            <w:pPr>
              <w:pStyle w:val="4"/>
            </w:pPr>
            <w:r>
              <w:t>3</w:t>
            </w:r>
          </w:p>
        </w:tc>
        <w:tc>
          <w:tcPr>
            <w:tcW w:w="3178" w:type="dxa"/>
          </w:tcPr>
          <w:p w14:paraId="156193EE">
            <w:pPr>
              <w:pStyle w:val="4"/>
            </w:pPr>
            <w:r>
              <w:t>具有良好的商业信誉和健全的财务会计制度</w:t>
            </w:r>
          </w:p>
        </w:tc>
        <w:tc>
          <w:tcPr>
            <w:tcW w:w="4238" w:type="dxa"/>
          </w:tcPr>
          <w:p w14:paraId="7173F517">
            <w:pPr>
              <w:pStyle w:val="4"/>
            </w:pPr>
            <w:r>
              <w:t>财务会计制度情况，须提供下列任一项证明材料： ①提供2024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或提供《政府采购供应商资格信用承诺函》。</w:t>
            </w:r>
          </w:p>
        </w:tc>
      </w:tr>
      <w:tr w14:paraId="20B075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4F28FADA">
            <w:pPr>
              <w:pStyle w:val="4"/>
            </w:pPr>
            <w:r>
              <w:t>4</w:t>
            </w:r>
          </w:p>
        </w:tc>
        <w:tc>
          <w:tcPr>
            <w:tcW w:w="3178" w:type="dxa"/>
          </w:tcPr>
          <w:p w14:paraId="511644B6">
            <w:pPr>
              <w:pStyle w:val="4"/>
            </w:pPr>
            <w:r>
              <w:t>履行合同所必需的设备和专业技术能力</w:t>
            </w:r>
          </w:p>
        </w:tc>
        <w:tc>
          <w:tcPr>
            <w:tcW w:w="4238" w:type="dxa"/>
          </w:tcPr>
          <w:p w14:paraId="1916638A">
            <w:pPr>
              <w:pStyle w:val="4"/>
            </w:pPr>
            <w:r>
              <w:t>须提供下列任意一项证明材料：①提供《政府采购供应商资格信用承诺函》作为证明材料（承诺函格式见公告附件）；②提供“具备履行合同所必需的设备和专业技术能力”的承诺函（格式自拟）。</w:t>
            </w:r>
          </w:p>
        </w:tc>
      </w:tr>
      <w:tr w14:paraId="2E51E5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FBA3300">
            <w:pPr>
              <w:pStyle w:val="4"/>
            </w:pPr>
            <w:r>
              <w:t>5</w:t>
            </w:r>
          </w:p>
        </w:tc>
        <w:tc>
          <w:tcPr>
            <w:tcW w:w="3178" w:type="dxa"/>
          </w:tcPr>
          <w:p w14:paraId="7D8AAD1F">
            <w:pPr>
              <w:pStyle w:val="4"/>
            </w:pPr>
            <w:r>
              <w:t>参加采购活动前3年内，在经营活动中没有重大违法记录</w:t>
            </w:r>
          </w:p>
        </w:tc>
        <w:tc>
          <w:tcPr>
            <w:tcW w:w="4238" w:type="dxa"/>
          </w:tcPr>
          <w:p w14:paraId="75C5D980">
            <w:pPr>
              <w:pStyle w:val="4"/>
            </w:pPr>
            <w:r>
              <w:t>提供《政府采购供应商资格信用承诺函》或参照投标函相关格式内容提供格式自拟的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14:paraId="34DDB8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9BDD957">
            <w:pPr>
              <w:pStyle w:val="4"/>
            </w:pPr>
            <w:r>
              <w:t>6</w:t>
            </w:r>
          </w:p>
        </w:tc>
        <w:tc>
          <w:tcPr>
            <w:tcW w:w="3178" w:type="dxa"/>
          </w:tcPr>
          <w:p w14:paraId="60D7DD1E">
            <w:pPr>
              <w:pStyle w:val="4"/>
            </w:pPr>
            <w:r>
              <w:t>信用记录</w:t>
            </w:r>
          </w:p>
        </w:tc>
        <w:tc>
          <w:tcPr>
            <w:tcW w:w="4238" w:type="dxa"/>
          </w:tcPr>
          <w:p w14:paraId="6BEF0D56">
            <w:pPr>
              <w:pStyle w:val="4"/>
            </w:pPr>
            <w: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14:paraId="4E809E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02A1661">
            <w:pPr>
              <w:pStyle w:val="4"/>
            </w:pPr>
            <w:r>
              <w:t>7</w:t>
            </w:r>
          </w:p>
        </w:tc>
        <w:tc>
          <w:tcPr>
            <w:tcW w:w="3178" w:type="dxa"/>
          </w:tcPr>
          <w:p w14:paraId="3E2086CA">
            <w:pPr>
              <w:pStyle w:val="4"/>
            </w:pPr>
            <w:r>
              <w:t>供应商必须符合法律、行政法规规定的其他条件</w:t>
            </w:r>
          </w:p>
        </w:tc>
        <w:tc>
          <w:tcPr>
            <w:tcW w:w="4238" w:type="dxa"/>
          </w:tcPr>
          <w:p w14:paraId="6C983904">
            <w:pPr>
              <w:pStyle w:val="4"/>
            </w:pPr>
            <w: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14:paraId="2B7EA3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5B87227">
            <w:pPr>
              <w:pStyle w:val="4"/>
            </w:pPr>
            <w:r>
              <w:t>8</w:t>
            </w:r>
          </w:p>
        </w:tc>
        <w:tc>
          <w:tcPr>
            <w:tcW w:w="3178" w:type="dxa"/>
          </w:tcPr>
          <w:p w14:paraId="0BB4FD45">
            <w:pPr>
              <w:pStyle w:val="4"/>
            </w:pPr>
            <w:r>
              <w:t>落实政府采购政策需满足的资格要求</w:t>
            </w:r>
          </w:p>
        </w:tc>
        <w:tc>
          <w:tcPr>
            <w:tcW w:w="4238" w:type="dxa"/>
          </w:tcPr>
          <w:p w14:paraId="2CC363D7">
            <w:pPr>
              <w:pStyle w:val="4"/>
            </w:pPr>
            <w:r>
              <w:t>（1）本项目不属于专门面向中小企业采购的项目。对于小微企业、监狱企业、残疾人福利性单位等参与本项目所享受的优惠政策，详见本项目采购文件。 （2）本项目为服务类项目，投标人须根据本项目采购类别选择对应的《中小企业声明函》填写。 （3）本项目采购标的对应的中小企业划分标准所属行业详见采购文件“第二章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（4）供应商应按要求完整填写《中小企业声明函》的所有信息，填写说明详见本项目采购公告附件“工程类、服务类项目中小企业声明函模板（填写说明）”。</w:t>
            </w:r>
          </w:p>
        </w:tc>
      </w:tr>
    </w:tbl>
    <w:p w14:paraId="43E20DA2">
      <w:pPr>
        <w:pStyle w:val="4"/>
        <w:ind w:firstLine="480"/>
      </w:pPr>
      <w:r>
        <w:t>表二符合性审查表：</w:t>
      </w:r>
    </w:p>
    <w:p w14:paraId="0E7A5135">
      <w:pPr>
        <w:pStyle w:val="4"/>
      </w:pPr>
      <w:r>
        <w:t>采购包1（公共安全设施提升项目）：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5BDB8A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A1C5B07">
            <w:pPr>
              <w:pStyle w:val="4"/>
            </w:pPr>
            <w:r>
              <w:t xml:space="preserve"> 序号</w:t>
            </w:r>
          </w:p>
        </w:tc>
        <w:tc>
          <w:tcPr>
            <w:tcW w:w="3178" w:type="dxa"/>
          </w:tcPr>
          <w:p w14:paraId="7604F689">
            <w:pPr>
              <w:pStyle w:val="4"/>
            </w:pPr>
            <w:r>
              <w:t xml:space="preserve"> 评审点要求概况</w:t>
            </w:r>
          </w:p>
        </w:tc>
        <w:tc>
          <w:tcPr>
            <w:tcW w:w="4238" w:type="dxa"/>
          </w:tcPr>
          <w:p w14:paraId="23374DEF">
            <w:pPr>
              <w:pStyle w:val="4"/>
            </w:pPr>
            <w:r>
              <w:t xml:space="preserve"> 评审点具体描述</w:t>
            </w:r>
          </w:p>
        </w:tc>
      </w:tr>
      <w:tr w14:paraId="4E3AFC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453C8787">
            <w:pPr>
              <w:pStyle w:val="4"/>
            </w:pPr>
            <w:r>
              <w:t>1</w:t>
            </w:r>
          </w:p>
        </w:tc>
        <w:tc>
          <w:tcPr>
            <w:tcW w:w="3178" w:type="dxa"/>
          </w:tcPr>
          <w:p w14:paraId="0BCC947F">
            <w:pPr>
              <w:pStyle w:val="4"/>
            </w:pPr>
            <w:r>
              <w:t>投标报价符合要求</w:t>
            </w:r>
          </w:p>
        </w:tc>
        <w:tc>
          <w:tcPr>
            <w:tcW w:w="4238" w:type="dxa"/>
          </w:tcPr>
          <w:p w14:paraId="71799D36">
            <w:pPr>
              <w:pStyle w:val="4"/>
            </w:pPr>
            <w:r>
              <w:t>投标报价未超过本项目最高限价的。评标委员会认为投标人的报价明显低于其他通过符合性审查投标人的报价，有可能影响产品质量或者不能诚信履约的，要求其在评标现场规定的时间内提供书面说明，必要时提交相关证明材料。</w:t>
            </w:r>
          </w:p>
        </w:tc>
      </w:tr>
      <w:tr w14:paraId="7E36A4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9C59CAF">
            <w:pPr>
              <w:pStyle w:val="4"/>
            </w:pPr>
            <w:r>
              <w:t>2</w:t>
            </w:r>
          </w:p>
        </w:tc>
        <w:tc>
          <w:tcPr>
            <w:tcW w:w="3178" w:type="dxa"/>
          </w:tcPr>
          <w:p w14:paraId="494F3AF9">
            <w:pPr>
              <w:pStyle w:val="4"/>
            </w:pPr>
            <w:r>
              <w:t>投标文件完整性</w:t>
            </w:r>
          </w:p>
        </w:tc>
        <w:tc>
          <w:tcPr>
            <w:tcW w:w="4238" w:type="dxa"/>
          </w:tcPr>
          <w:p w14:paraId="7DB4248D">
            <w:pPr>
              <w:pStyle w:val="4"/>
            </w:pPr>
            <w:r>
              <w:t>提交投标函。投标文件完整，投标内容基本完整，无重大错漏，并按要求签署、盖章。</w:t>
            </w:r>
          </w:p>
        </w:tc>
      </w:tr>
      <w:tr w14:paraId="1B3A0D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43D5F334">
            <w:pPr>
              <w:pStyle w:val="4"/>
            </w:pPr>
            <w:r>
              <w:t>3</w:t>
            </w:r>
          </w:p>
        </w:tc>
        <w:tc>
          <w:tcPr>
            <w:tcW w:w="3178" w:type="dxa"/>
          </w:tcPr>
          <w:p w14:paraId="46DD201C">
            <w:pPr>
              <w:pStyle w:val="4"/>
            </w:pPr>
            <w:r>
              <w:t>“★”号条款完全响应</w:t>
            </w:r>
          </w:p>
        </w:tc>
        <w:tc>
          <w:tcPr>
            <w:tcW w:w="4238" w:type="dxa"/>
          </w:tcPr>
          <w:p w14:paraId="6E81CEDC">
            <w:pPr>
              <w:pStyle w:val="4"/>
            </w:pPr>
            <w:r>
              <w:t>满足采购需求中标注有“★”号的条款。</w:t>
            </w:r>
          </w:p>
        </w:tc>
      </w:tr>
      <w:tr w14:paraId="5DA773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00B1CBA">
            <w:pPr>
              <w:pStyle w:val="4"/>
            </w:pPr>
            <w:r>
              <w:t>4</w:t>
            </w:r>
          </w:p>
        </w:tc>
        <w:tc>
          <w:tcPr>
            <w:tcW w:w="3178" w:type="dxa"/>
          </w:tcPr>
          <w:p w14:paraId="7F358C17">
            <w:pPr>
              <w:pStyle w:val="4"/>
            </w:pPr>
            <w:r>
              <w:t>未含有采购人不可接受的附加条件</w:t>
            </w:r>
          </w:p>
        </w:tc>
        <w:tc>
          <w:tcPr>
            <w:tcW w:w="4238" w:type="dxa"/>
          </w:tcPr>
          <w:p w14:paraId="514DF77E">
            <w:pPr>
              <w:pStyle w:val="4"/>
            </w:pPr>
            <w:r>
              <w:t>投标文件未含有采购人不可接受的附加条件。</w:t>
            </w:r>
          </w:p>
        </w:tc>
      </w:tr>
      <w:tr w14:paraId="0E6630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115A423">
            <w:pPr>
              <w:pStyle w:val="4"/>
            </w:pPr>
            <w:r>
              <w:t>5</w:t>
            </w:r>
          </w:p>
        </w:tc>
        <w:tc>
          <w:tcPr>
            <w:tcW w:w="3178" w:type="dxa"/>
          </w:tcPr>
          <w:p w14:paraId="566B9A1D">
            <w:pPr>
              <w:pStyle w:val="4"/>
            </w:pPr>
            <w:r>
              <w:t>未出现投标人串标投标所列的情形</w:t>
            </w:r>
          </w:p>
        </w:tc>
        <w:tc>
          <w:tcPr>
            <w:tcW w:w="4238" w:type="dxa"/>
          </w:tcPr>
          <w:p w14:paraId="11E9EC3E">
            <w:pPr>
              <w:pStyle w:val="4"/>
            </w:pPr>
            <w:r>
              <w:t>未出现视为投标人串标投标所列的情形。</w:t>
            </w:r>
          </w:p>
        </w:tc>
      </w:tr>
      <w:tr w14:paraId="5D980F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024E4AC">
            <w:pPr>
              <w:pStyle w:val="4"/>
            </w:pPr>
            <w:r>
              <w:t>6</w:t>
            </w:r>
          </w:p>
        </w:tc>
        <w:tc>
          <w:tcPr>
            <w:tcW w:w="3178" w:type="dxa"/>
          </w:tcPr>
          <w:p w14:paraId="3B9700C7">
            <w:pPr>
              <w:pStyle w:val="4"/>
            </w:pPr>
            <w:r>
              <w:t>不存在其他无效投标、未实质性响应的情形</w:t>
            </w:r>
          </w:p>
        </w:tc>
        <w:tc>
          <w:tcPr>
            <w:tcW w:w="4238" w:type="dxa"/>
          </w:tcPr>
          <w:p w14:paraId="314FAE6E">
            <w:pPr>
              <w:pStyle w:val="4"/>
            </w:pPr>
            <w:r>
              <w:t>不存在其他无效投标、未实质性响应的情形。</w:t>
            </w:r>
          </w:p>
        </w:tc>
      </w:tr>
    </w:tbl>
    <w:p w14:paraId="45D108A3">
      <w:pPr>
        <w:pStyle w:val="4"/>
        <w:outlineLvl w:val="3"/>
      </w:pPr>
      <w:r>
        <w:rPr>
          <w:b/>
          <w:sz w:val="24"/>
        </w:rPr>
        <w:t>2.投标文件澄清</w:t>
      </w:r>
    </w:p>
    <w:p w14:paraId="05CF79D7">
      <w:pPr>
        <w:pStyle w:val="4"/>
        <w:ind w:firstLine="480"/>
      </w:pPr>
      <w: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14:paraId="51AC26F4">
      <w:pPr>
        <w:pStyle w:val="4"/>
        <w:ind w:firstLine="480"/>
      </w:pPr>
      <w:r>
        <w:t>投标人需登录广东政府采购智慧云平台项目采购系统的等候大厅，在规定时间内完成澄清（响应），并加盖电子印章。</w:t>
      </w:r>
    </w:p>
    <w:p w14:paraId="0E2C3980">
      <w:pPr>
        <w:pStyle w:val="4"/>
        <w:ind w:firstLine="480"/>
      </w:pPr>
      <w:r>
        <w:t>若因投标人联系方式错误未接收短信、未接听电话或超时未进行澄清（响应）造成的不利后果由供应商自行承担。投标人的澄清、说明或者补正不得超出投标文件的范围或者改变投标文件的实质性内容。</w:t>
      </w:r>
    </w:p>
    <w:p w14:paraId="0ADEC5B1">
      <w:pPr>
        <w:pStyle w:val="4"/>
        <w:ind w:firstLine="480"/>
      </w:pPr>
      <w:r>
        <w:t>2.2评标委员会不接受投标人主动提出的澄清、说明或补正。</w:t>
      </w:r>
    </w:p>
    <w:p w14:paraId="34977C27">
      <w:pPr>
        <w:pStyle w:val="4"/>
        <w:ind w:firstLine="480"/>
      </w:pPr>
      <w:r>
        <w:t>2.3评标委员会对投标人提交的澄清、说明或补正有疑问的，可以要求投标人进一步澄清、说明或补正。</w:t>
      </w:r>
    </w:p>
    <w:p w14:paraId="6E0427F8">
      <w:pPr>
        <w:pStyle w:val="4"/>
        <w:outlineLvl w:val="3"/>
      </w:pPr>
      <w:r>
        <w:rPr>
          <w:b/>
          <w:sz w:val="24"/>
        </w:rPr>
        <w:t>3.详细评审</w:t>
      </w:r>
    </w:p>
    <w:p w14:paraId="47B2FF11">
      <w:pPr>
        <w:pStyle w:val="4"/>
      </w:pPr>
      <w:r>
        <w:t>采购包1(公共安全设施提升项目):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2"/>
        <w:gridCol w:w="2307"/>
        <w:gridCol w:w="5076"/>
      </w:tblGrid>
      <w:tr w14:paraId="0E3951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758B5805">
            <w:pPr>
              <w:pStyle w:val="4"/>
              <w:jc w:val="center"/>
            </w:pPr>
            <w:r>
              <w:t>评审因素</w:t>
            </w:r>
          </w:p>
        </w:tc>
        <w:tc>
          <w:tcPr>
            <w:tcW w:w="7383" w:type="dxa"/>
            <w:gridSpan w:val="2"/>
          </w:tcPr>
          <w:p w14:paraId="26412EC3">
            <w:pPr>
              <w:pStyle w:val="4"/>
              <w:jc w:val="center"/>
            </w:pPr>
            <w:r>
              <w:t>评审标准</w:t>
            </w:r>
          </w:p>
        </w:tc>
      </w:tr>
      <w:tr w14:paraId="4C32D4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35A73C5B">
            <w:pPr>
              <w:pStyle w:val="4"/>
              <w:jc w:val="center"/>
            </w:pPr>
            <w:r>
              <w:t>分值构成</w:t>
            </w:r>
          </w:p>
        </w:tc>
        <w:tc>
          <w:tcPr>
            <w:tcW w:w="7383" w:type="dxa"/>
            <w:gridSpan w:val="2"/>
          </w:tcPr>
          <w:p w14:paraId="378B9C91">
            <w:pPr>
              <w:pStyle w:val="4"/>
            </w:pPr>
            <w:r>
              <w:t>商务部分30.0分</w:t>
            </w:r>
          </w:p>
          <w:p w14:paraId="3F41F03E">
            <w:pPr>
              <w:pStyle w:val="4"/>
            </w:pPr>
            <w:r>
              <w:t>技术部分60.0分</w:t>
            </w:r>
          </w:p>
          <w:p w14:paraId="7AA23FD9">
            <w:pPr>
              <w:pStyle w:val="4"/>
            </w:pPr>
            <w:r>
              <w:t>报价得分10.0分</w:t>
            </w:r>
          </w:p>
        </w:tc>
      </w:tr>
      <w:tr w14:paraId="63469E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1EB3BFCD">
            <w:pPr>
              <w:pStyle w:val="4"/>
              <w:jc w:val="center"/>
            </w:pPr>
            <w:r>
              <w:t>技术部分</w:t>
            </w:r>
          </w:p>
        </w:tc>
        <w:tc>
          <w:tcPr>
            <w:tcW w:w="2307" w:type="dxa"/>
          </w:tcPr>
          <w:p w14:paraId="63912CED">
            <w:pPr>
              <w:pStyle w:val="4"/>
              <w:jc w:val="left"/>
            </w:pPr>
            <w:r>
              <w:t>项目熟悉程度 (10.0分)</w:t>
            </w:r>
          </w:p>
        </w:tc>
        <w:tc>
          <w:tcPr>
            <w:tcW w:w="5076" w:type="dxa"/>
          </w:tcPr>
          <w:p w14:paraId="0B865AF9">
            <w:pPr>
              <w:pStyle w:val="4"/>
              <w:jc w:val="left"/>
            </w:pPr>
            <w:r>
              <w:t>根据投标人对本项目的理解和分析（包括但不限于系统架构、网络拓扑、设备当前主要故障类别分析、维护工作重点难点、设备现状及主要存在问题等）进行综合评审： 1.对目前使用现状的解读和分析贴切本项目，维护的难点重点的解读和分析全面具体、精准到位，能清晰列出故障的类别，处理方案和保障措施详细、清晰，针对性强，得10分； 2.对目前使用现状的解读和分析基本贴合本项目，维护的难点重点的解读和分析有一定的理解，能列出故障的类别但稍有缺漏，处理方案有一定针对性，得6分； 3.对目前使用现状的解读和分析粗略，维护的难点重点的解读和分析理解有偏差，未能列出故障的类别或漏项多，处理方案针对性低，片面的，得2分； 4.其他或不提供不得分。</w:t>
            </w:r>
          </w:p>
        </w:tc>
      </w:tr>
      <w:tr w14:paraId="77B1AD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2F727B4C"/>
        </w:tc>
        <w:tc>
          <w:tcPr>
            <w:tcW w:w="2307" w:type="dxa"/>
          </w:tcPr>
          <w:p w14:paraId="533AFB2D">
            <w:pPr>
              <w:pStyle w:val="4"/>
              <w:jc w:val="left"/>
            </w:pPr>
            <w:r>
              <w:t>整体实施方案 (10.0分)</w:t>
            </w:r>
          </w:p>
        </w:tc>
        <w:tc>
          <w:tcPr>
            <w:tcW w:w="5076" w:type="dxa"/>
          </w:tcPr>
          <w:p w14:paraId="4E0B44AB">
            <w:pPr>
              <w:pStyle w:val="4"/>
              <w:jc w:val="left"/>
            </w:pPr>
            <w:r>
              <w:t>根据投标人提供的项目整体实施方案（包括实施运维管理体系建设、技术支持、巡检方案、巡检计划、巡检的针对性安排、维护服务流程、维护服务人员安排等内容等）进行综合评审： 1.方案详细内容清晰、合理、可行，完全满足或优于采购需求，得10分； 2.方案较详细内容较清晰、较合理、较可行，较满足采购需求，得6分； 3.方案简单内容模糊，合理性、可行性一般，基本满足采购需求，得2分； 4.其他或不提供不得分。</w:t>
            </w:r>
          </w:p>
        </w:tc>
      </w:tr>
      <w:tr w14:paraId="2FE80D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676F0503"/>
        </w:tc>
        <w:tc>
          <w:tcPr>
            <w:tcW w:w="2307" w:type="dxa"/>
          </w:tcPr>
          <w:p w14:paraId="7F3927F4">
            <w:pPr>
              <w:pStyle w:val="4"/>
              <w:jc w:val="left"/>
            </w:pPr>
            <w:r>
              <w:t>线路租赁和维护方案 (15.0分)</w:t>
            </w:r>
          </w:p>
        </w:tc>
        <w:tc>
          <w:tcPr>
            <w:tcW w:w="5076" w:type="dxa"/>
          </w:tcPr>
          <w:p w14:paraId="7C9992F4">
            <w:pPr>
              <w:pStyle w:val="4"/>
              <w:jc w:val="left"/>
            </w:pPr>
            <w:r>
              <w:t>跟据投标人提供的线路租赁和维护方案（包括但不 限于对线路维护的重点难点分析、历史租赁线路处理方案、线路租赁方案、线路保障方案等）进行综合评审： 1.方案详细内容清晰、合理、可行，完全满足或优于采购需求，得15分； 2.方案较详细内容较清晰、较合理、较可行，较满足采购需求，得9分； 3.方案简单内容模糊，合理性、可行性一般，基本满足采购需求，得3分； 4.其他或不提供不得分。</w:t>
            </w:r>
          </w:p>
        </w:tc>
      </w:tr>
      <w:tr w14:paraId="0AAFF3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67417C4E"/>
        </w:tc>
        <w:tc>
          <w:tcPr>
            <w:tcW w:w="2307" w:type="dxa"/>
          </w:tcPr>
          <w:p w14:paraId="3AF11171">
            <w:pPr>
              <w:pStyle w:val="4"/>
              <w:jc w:val="left"/>
            </w:pPr>
            <w:r>
              <w:t>售后服务方案 (15.0分)</w:t>
            </w:r>
          </w:p>
        </w:tc>
        <w:tc>
          <w:tcPr>
            <w:tcW w:w="5076" w:type="dxa"/>
          </w:tcPr>
          <w:p w14:paraId="2E59103C">
            <w:pPr>
              <w:pStyle w:val="4"/>
              <w:jc w:val="left"/>
            </w:pPr>
            <w:r>
              <w:t>根据投标人为本项目提供的售后服务方案（包括但不限于人员及车辆配备、人员架构、服务的便捷性、快速响应能力、故障处理流程等）进行综合评审： 1.方案针对性完全贴合项目需求场景、人员及车辆配备充足、人员架构清晰明确、服务便捷性高，响应时间迅速、服务措施完善，故障处理流程健全，派驻人员满足或优于用户需求书要求的，得15分； 2.方案针对性基本覆盖项目需求场景、人员及车辆配备仅满足基本要求、人员架构明确、服务便捷性一般，响应时间一般、服务措施合理，故障处理流程，得9分； 3.方案针对性仅满足项目基础要求、人员及车辆配备不足、人员架构单一、服务便捷性较差，响应时间较慢、服务措施不具备可操作性，得3分； 4.其他或不提供不得分。</w:t>
            </w:r>
          </w:p>
        </w:tc>
      </w:tr>
      <w:tr w14:paraId="10E418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040A6705"/>
        </w:tc>
        <w:tc>
          <w:tcPr>
            <w:tcW w:w="2307" w:type="dxa"/>
          </w:tcPr>
          <w:p w14:paraId="5DCEC1EC">
            <w:pPr>
              <w:pStyle w:val="4"/>
              <w:jc w:val="left"/>
            </w:pPr>
            <w:r>
              <w:t>应急保障方案 (10.0分)</w:t>
            </w:r>
          </w:p>
        </w:tc>
        <w:tc>
          <w:tcPr>
            <w:tcW w:w="5076" w:type="dxa"/>
          </w:tcPr>
          <w:p w14:paraId="6572DA58">
            <w:pPr>
              <w:pStyle w:val="4"/>
              <w:jc w:val="left"/>
            </w:pPr>
            <w:r>
              <w:t>根据投标人的应急保障方案（包括但不限于突发事件分析、应急措施、设备库存以及实施步骤等）进行综合评审： 1.根据项目特点，有效分析可能出现的紧急情况及类别，按不同等级制定出应急保障方案，方案内容清晰、安排合理、可操作性强，得 10 分； 2.根据项目特点，有效分析可能出现的紧急情况及类别，按不同等级制定出应急保障方案，方案内容较清晰，安排较为合理、可操作性较强，得 6 分； 3.根据项目特点，有效分析可能出现的紧急情况及类别，按不同等级制定出应急保障方案，方案内容模糊，安排较为合理、可操作性一般，得2分； 4.其他或不提供不得分。</w:t>
            </w:r>
          </w:p>
        </w:tc>
      </w:tr>
      <w:tr w14:paraId="11876E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3448C847">
            <w:pPr>
              <w:pStyle w:val="4"/>
              <w:jc w:val="center"/>
            </w:pPr>
            <w:r>
              <w:t>商务部分</w:t>
            </w:r>
          </w:p>
        </w:tc>
        <w:tc>
          <w:tcPr>
            <w:tcW w:w="2307" w:type="dxa"/>
          </w:tcPr>
          <w:p w14:paraId="73C481C7">
            <w:pPr>
              <w:pStyle w:val="4"/>
              <w:jc w:val="left"/>
            </w:pPr>
            <w:r>
              <w:t>管理体系认证 (8.0分)</w:t>
            </w:r>
          </w:p>
        </w:tc>
        <w:tc>
          <w:tcPr>
            <w:tcW w:w="5076" w:type="dxa"/>
          </w:tcPr>
          <w:p w14:paraId="1DACB981">
            <w:pPr>
              <w:pStyle w:val="4"/>
              <w:jc w:val="left"/>
            </w:pPr>
            <w:r>
              <w:t>投标人具有： 1.信息技术服务体系认证证书 2.质量管理体系认证证书 3.职业健康安全管理体系认证证书 4.环境管理体系认证证书 每提供一项认证得2分，本项最高得8分。 【注：提供有效认证证书扫描件和全国认证认可信息公共服务平台（网址http://cx.cnca.cn）证书查询网页截图，并加盖投标人公章；新设立企业由于成立时间不足三个月原因导致不能获得证书的，相应得分。未提供不得分。分支机构参与投标（响应）的，可沿用其上级公司或总公司的各项资质。】</w:t>
            </w:r>
          </w:p>
        </w:tc>
      </w:tr>
      <w:tr w14:paraId="15F9A8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1A178B52"/>
        </w:tc>
        <w:tc>
          <w:tcPr>
            <w:tcW w:w="2307" w:type="dxa"/>
          </w:tcPr>
          <w:p w14:paraId="11AA27A1">
            <w:pPr>
              <w:pStyle w:val="4"/>
              <w:jc w:val="left"/>
            </w:pPr>
            <w:r>
              <w:t>业绩 (6.0分)</w:t>
            </w:r>
          </w:p>
        </w:tc>
        <w:tc>
          <w:tcPr>
            <w:tcW w:w="5076" w:type="dxa"/>
          </w:tcPr>
          <w:p w14:paraId="32DCD958">
            <w:pPr>
              <w:pStyle w:val="4"/>
              <w:jc w:val="left"/>
            </w:pPr>
            <w:r>
              <w:t>投标人自2022年1月1日（以合同签订时间为准）以来，具有的视频监控运维类等相关业绩，每提供1个得2分，最高得6分。 注：以合同签订日期为准，须提供合同关键页（包括但不限于项目名称、项目内容、签订时间、双方盖章页）并加盖投标人公章，不提供不得分。分支机构参与投标的,可沿用其上级公司或总公司的各项资质、业绩等。</w:t>
            </w:r>
          </w:p>
        </w:tc>
      </w:tr>
      <w:tr w14:paraId="7C28E9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58F7CE95"/>
        </w:tc>
        <w:tc>
          <w:tcPr>
            <w:tcW w:w="2307" w:type="dxa"/>
          </w:tcPr>
          <w:p w14:paraId="0978217C">
            <w:pPr>
              <w:pStyle w:val="4"/>
              <w:jc w:val="left"/>
            </w:pPr>
            <w:r>
              <w:t>拟派项目负责人 (8.0分)</w:t>
            </w:r>
          </w:p>
        </w:tc>
        <w:tc>
          <w:tcPr>
            <w:tcW w:w="5076" w:type="dxa"/>
          </w:tcPr>
          <w:p w14:paraId="6011A5F1">
            <w:pPr>
              <w:pStyle w:val="4"/>
              <w:jc w:val="left"/>
            </w:pPr>
            <w:r>
              <w:t>投标人拟派本项目的项目负责人（限1人，不兼任其他岗位），每提供1个证书得2分，最高得8分： （1）具有人社部门颁发的信息系统项目管理师证书； （2）具有人社部门颁发的网络规划设计师证书；（3）具有工信部门颁发的高级网络与信息安全管理师证书；（4）具有工信部门颁发的信息系统运维管理工程师证书。 注：须提供有效证书复印件、投标截止日前6个月内任意1个月在投标人或上级公司购买社会保险的证明资料并加盖公章，否则不得分。分支机构参与投标（响应）的，可沿用其上级公司或总公司的各项资质、人员等。</w:t>
            </w:r>
          </w:p>
        </w:tc>
      </w:tr>
      <w:tr w14:paraId="359BB6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32F3DDBB"/>
        </w:tc>
        <w:tc>
          <w:tcPr>
            <w:tcW w:w="2307" w:type="dxa"/>
          </w:tcPr>
          <w:p w14:paraId="2AEA4A28">
            <w:pPr>
              <w:pStyle w:val="4"/>
              <w:jc w:val="left"/>
            </w:pPr>
            <w:r>
              <w:t>拟派技术负责人 (8.0分)</w:t>
            </w:r>
          </w:p>
        </w:tc>
        <w:tc>
          <w:tcPr>
            <w:tcW w:w="5076" w:type="dxa"/>
          </w:tcPr>
          <w:p w14:paraId="52C178C7">
            <w:pPr>
              <w:pStyle w:val="4"/>
              <w:jc w:val="left"/>
            </w:pPr>
            <w:r>
              <w:t>供应商拟派本项目的技术负责人（限1人，不兼任其他岗位），每提供1个证书得2分，最高得8分：（1）具有人社部门颁发的信息系统管理工程师证书（2）具有人社部门颁发的网络规划设计师证书（3）具有人社部门颁发的通信专业技术人员职业资格(传输与接入)证书 （4）具有人社部门颁发的网络工程师证书； 注：须提供有效证书复印件、投标截止日前6个月内任意1个月在投标人或上级公司购买社会保险的证明资料并加盖公章，否则不得分。分支机构参与投标的，可沿用其上级公司或总公司的各项资质、人员等。</w:t>
            </w:r>
          </w:p>
        </w:tc>
      </w:tr>
      <w:tr w14:paraId="711E42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7F859257">
            <w:pPr>
              <w:pStyle w:val="4"/>
              <w:jc w:val="center"/>
            </w:pPr>
            <w:r>
              <w:t>投标报价</w:t>
            </w:r>
          </w:p>
        </w:tc>
        <w:tc>
          <w:tcPr>
            <w:tcW w:w="2307" w:type="dxa"/>
          </w:tcPr>
          <w:p w14:paraId="16E8AA29">
            <w:pPr>
              <w:pStyle w:val="4"/>
              <w:jc w:val="left"/>
            </w:pPr>
            <w:r>
              <w:t>投标报价得分 (10.0分)</w:t>
            </w:r>
          </w:p>
        </w:tc>
        <w:tc>
          <w:tcPr>
            <w:tcW w:w="5076" w:type="dxa"/>
          </w:tcPr>
          <w:p w14:paraId="5F2ED775">
            <w:pPr>
              <w:pStyle w:val="4"/>
              <w:jc w:val="left"/>
            </w:pPr>
            <w: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14:paraId="7B828538">
      <w:pPr>
        <w:pStyle w:val="4"/>
        <w:outlineLvl w:val="3"/>
      </w:pPr>
      <w:r>
        <w:rPr>
          <w:b/>
          <w:sz w:val="24"/>
        </w:rPr>
        <w:t>4.汇总、排序</w:t>
      </w:r>
    </w:p>
    <w:p w14:paraId="7A0E464A">
      <w:pPr>
        <w:pStyle w:val="4"/>
      </w:pPr>
      <w:r>
        <w:t>采购包1：</w:t>
      </w:r>
    </w:p>
    <w:p w14:paraId="6C7A9ED1">
      <w:pPr>
        <w:pStyle w:val="4"/>
      </w:pPr>
      <w:r>
        <w:t>评标结果按评审后总得分由高到低顺序排列。总得分相同的按投标报价由低到高顺序排列。得分且投标报价相同的，由评委会采取随机抽取的方式确定。排名第一的投标供应商为第一中标候选人。</w:t>
      </w:r>
    </w:p>
    <w:p w14:paraId="5F082EBD">
      <w:pPr>
        <w:pStyle w:val="4"/>
        <w:outlineLvl w:val="3"/>
      </w:pPr>
      <w:r>
        <w:rPr>
          <w:b/>
          <w:sz w:val="24"/>
        </w:rPr>
        <w:t>5.中标价的确定</w:t>
      </w:r>
    </w:p>
    <w:p w14:paraId="720C843E">
      <w:pPr>
        <w:pStyle w:val="4"/>
        <w:ind w:firstLine="480"/>
      </w:pPr>
      <w:r>
        <w:t>除了按第四章第一点第7条修正并经投标人确认的投标报价作为中标价外，中标价以开标时公开唱标价为准。</w:t>
      </w:r>
    </w:p>
    <w:p w14:paraId="03CC812E">
      <w:pPr>
        <w:pStyle w:val="4"/>
        <w:outlineLvl w:val="3"/>
      </w:pPr>
      <w:r>
        <w:rPr>
          <w:b/>
          <w:sz w:val="24"/>
        </w:rPr>
        <w:t>6.其他无效投标的情形：</w:t>
      </w:r>
    </w:p>
    <w:p w14:paraId="7B11B633">
      <w:pPr>
        <w:pStyle w:val="4"/>
        <w:ind w:firstLine="480"/>
      </w:pPr>
      <w:r>
        <w:t>(1)评标期间，投标人没有按评标委员会的要求提交法定代表人或其委托代理人签字的澄清、说明、补正或改变了投标文件的实质性内容的。</w:t>
      </w:r>
    </w:p>
    <w:p w14:paraId="2B050505">
      <w:pPr>
        <w:pStyle w:val="4"/>
        <w:ind w:firstLine="480"/>
      </w:pPr>
      <w:r>
        <w:t>(2)投标文件提供虚假材料的。</w:t>
      </w:r>
    </w:p>
    <w:p w14:paraId="73F5A8ED">
      <w:pPr>
        <w:pStyle w:val="4"/>
        <w:ind w:firstLine="480"/>
      </w:pPr>
      <w:r>
        <w:t>(3)投标人以他人名义投标、串通投标、以行贿手段谋取中标或者以其他弄虚作假方式投标的。</w:t>
      </w:r>
    </w:p>
    <w:p w14:paraId="4F4A83B4">
      <w:pPr>
        <w:pStyle w:val="4"/>
        <w:ind w:firstLine="480"/>
      </w:pPr>
      <w:r>
        <w:t>(4)投标人对采购人、采购代理机构、评标委员会及其工作人员施加影响，有碍招标公平、公正的。</w:t>
      </w:r>
    </w:p>
    <w:p w14:paraId="2A33AFBF">
      <w:pPr>
        <w:pStyle w:val="4"/>
        <w:ind w:firstLine="480"/>
      </w:pPr>
      <w:r>
        <w:t>(5)投标文件含有采购人不能接受的附加条件的。</w:t>
      </w:r>
    </w:p>
    <w:p w14:paraId="3F642E43">
      <w:pPr>
        <w:pStyle w:val="4"/>
        <w:ind w:firstLine="480"/>
      </w:pPr>
      <w:r>
        <w:t>(6)法律、法规和招标文件规定的其他无效情形。</w:t>
      </w:r>
    </w:p>
    <w:p w14:paraId="7F3D8BF9">
      <w:pPr>
        <w:pStyle w:val="4"/>
      </w:pPr>
      <w:r>
        <w:t xml:space="preserve">  </w:t>
      </w:r>
    </w:p>
    <w:p w14:paraId="01B99867">
      <w:pPr>
        <w:pStyle w:val="4"/>
        <w:jc w:val="center"/>
        <w:outlineLvl w:val="1"/>
      </w:pPr>
      <w:r>
        <w:rPr>
          <w:b/>
          <w:sz w:val="36"/>
        </w:rPr>
        <w:t>第五章 合同文本</w:t>
      </w:r>
    </w:p>
    <w:p w14:paraId="300D4E05">
      <w:pPr>
        <w:pStyle w:val="4"/>
      </w:pPr>
      <w:r>
        <w:rPr>
          <w:sz w:val="48"/>
        </w:rPr>
        <w:t>佛山市政府采购项目</w:t>
      </w:r>
    </w:p>
    <w:p w14:paraId="401768F1">
      <w:pPr>
        <w:pStyle w:val="4"/>
        <w:jc w:val="center"/>
      </w:pPr>
      <w:r>
        <w:rPr>
          <w:sz w:val="48"/>
        </w:rPr>
        <w:t>合同书</w:t>
      </w:r>
    </w:p>
    <w:p w14:paraId="647DCCAD">
      <w:pPr>
        <w:pStyle w:val="4"/>
        <w:jc w:val="left"/>
      </w:pPr>
      <w:r>
        <w:rPr>
          <w:b/>
          <w:sz w:val="21"/>
        </w:rPr>
        <w:t>项目编号：</w:t>
      </w:r>
      <w:r>
        <w:rPr>
          <w:b/>
          <w:sz w:val="21"/>
          <w:u w:val="single"/>
        </w:rPr>
        <w:t>BDGZ2025029</w:t>
      </w:r>
    </w:p>
    <w:p w14:paraId="27017579">
      <w:pPr>
        <w:pStyle w:val="4"/>
        <w:jc w:val="both"/>
      </w:pPr>
      <w:r>
        <w:rPr>
          <w:b/>
          <w:sz w:val="21"/>
        </w:rPr>
        <w:t>项目名称：</w:t>
      </w:r>
      <w:r>
        <w:rPr>
          <w:b/>
          <w:sz w:val="21"/>
          <w:u w:val="single"/>
        </w:rPr>
        <w:t>公共安全设施提升项目</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652"/>
        <w:gridCol w:w="6654"/>
      </w:tblGrid>
      <w:tr w14:paraId="0E291EB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52" w:type="dxa"/>
            <w:tcBorders>
              <w:top w:val="nil"/>
              <w:left w:val="nil"/>
              <w:bottom w:val="nil"/>
              <w:right w:val="nil"/>
            </w:tcBorders>
            <w:tcMar>
              <w:top w:w="0" w:type="dxa"/>
              <w:left w:w="105" w:type="dxa"/>
              <w:bottom w:w="0" w:type="dxa"/>
              <w:right w:w="105" w:type="dxa"/>
            </w:tcMar>
            <w:vAlign w:val="top"/>
          </w:tcPr>
          <w:p w14:paraId="54805A63">
            <w:pPr>
              <w:pStyle w:val="4"/>
              <w:jc w:val="left"/>
            </w:pPr>
            <w:r>
              <w:rPr>
                <w:b/>
                <w:sz w:val="21"/>
              </w:rPr>
              <w:t>甲   方：</w:t>
            </w:r>
          </w:p>
        </w:tc>
        <w:tc>
          <w:tcPr>
            <w:tcW w:w="6654" w:type="dxa"/>
            <w:tcBorders>
              <w:top w:val="nil"/>
              <w:left w:val="nil"/>
              <w:bottom w:val="nil"/>
              <w:right w:val="nil"/>
            </w:tcBorders>
            <w:tcMar>
              <w:top w:w="0" w:type="dxa"/>
              <w:left w:w="105" w:type="dxa"/>
              <w:bottom w:w="0" w:type="dxa"/>
              <w:right w:w="105" w:type="dxa"/>
            </w:tcMar>
            <w:vAlign w:val="top"/>
          </w:tcPr>
          <w:p w14:paraId="27E6329D">
            <w:pPr>
              <w:pStyle w:val="4"/>
            </w:pPr>
            <w:r>
              <w:rPr>
                <w:sz w:val="21"/>
                <w:u w:val="single"/>
              </w:rPr>
              <w:t>佛山市顺德区均安镇综合治理办公室</w:t>
            </w:r>
          </w:p>
        </w:tc>
      </w:tr>
      <w:tr w14:paraId="7E2E62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52" w:type="dxa"/>
            <w:tcBorders>
              <w:top w:val="nil"/>
              <w:left w:val="nil"/>
              <w:bottom w:val="nil"/>
              <w:right w:val="nil"/>
            </w:tcBorders>
            <w:tcMar>
              <w:top w:w="0" w:type="dxa"/>
              <w:left w:w="105" w:type="dxa"/>
              <w:bottom w:w="0" w:type="dxa"/>
              <w:right w:w="105" w:type="dxa"/>
            </w:tcMar>
            <w:vAlign w:val="top"/>
          </w:tcPr>
          <w:p w14:paraId="4D894921">
            <w:pPr>
              <w:pStyle w:val="4"/>
              <w:jc w:val="left"/>
            </w:pPr>
            <w:r>
              <w:rPr>
                <w:b/>
                <w:sz w:val="21"/>
              </w:rPr>
              <w:t>乙   方：</w:t>
            </w:r>
          </w:p>
        </w:tc>
        <w:tc>
          <w:tcPr>
            <w:tcW w:w="6654" w:type="dxa"/>
            <w:tcBorders>
              <w:top w:val="nil"/>
              <w:left w:val="nil"/>
              <w:bottom w:val="nil"/>
              <w:right w:val="nil"/>
            </w:tcBorders>
            <w:tcMar>
              <w:top w:w="0" w:type="dxa"/>
              <w:left w:w="105" w:type="dxa"/>
              <w:bottom w:w="0" w:type="dxa"/>
              <w:right w:w="105" w:type="dxa"/>
            </w:tcMar>
            <w:vAlign w:val="top"/>
          </w:tcPr>
          <w:p w14:paraId="60FE6D08">
            <w:pPr>
              <w:pStyle w:val="4"/>
            </w:pPr>
            <w:r>
              <w:rPr>
                <w:sz w:val="21"/>
                <w:u w:val="single"/>
              </w:rPr>
              <w:t xml:space="preserve">  （中标人名称）     </w:t>
            </w:r>
          </w:p>
        </w:tc>
      </w:tr>
      <w:tr w14:paraId="24E4BDF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52" w:type="dxa"/>
            <w:tcBorders>
              <w:top w:val="nil"/>
              <w:left w:val="nil"/>
              <w:bottom w:val="nil"/>
              <w:right w:val="nil"/>
            </w:tcBorders>
            <w:tcMar>
              <w:top w:w="0" w:type="dxa"/>
              <w:left w:w="105" w:type="dxa"/>
              <w:bottom w:w="0" w:type="dxa"/>
              <w:right w:w="105" w:type="dxa"/>
            </w:tcMar>
            <w:vAlign w:val="top"/>
          </w:tcPr>
          <w:p w14:paraId="70298DC9">
            <w:pPr>
              <w:pStyle w:val="4"/>
              <w:jc w:val="left"/>
            </w:pPr>
            <w:r>
              <w:rPr>
                <w:b/>
                <w:sz w:val="21"/>
              </w:rPr>
              <w:t>签订日期：</w:t>
            </w:r>
          </w:p>
        </w:tc>
        <w:tc>
          <w:tcPr>
            <w:tcW w:w="6654" w:type="dxa"/>
            <w:tcBorders>
              <w:top w:val="nil"/>
              <w:left w:val="nil"/>
              <w:bottom w:val="nil"/>
              <w:right w:val="nil"/>
            </w:tcBorders>
            <w:tcMar>
              <w:top w:w="0" w:type="dxa"/>
              <w:left w:w="105" w:type="dxa"/>
              <w:bottom w:w="0" w:type="dxa"/>
              <w:right w:w="105" w:type="dxa"/>
            </w:tcMar>
            <w:vAlign w:val="top"/>
          </w:tcPr>
          <w:p w14:paraId="1D74B5CA">
            <w:pPr>
              <w:pStyle w:val="4"/>
            </w:pPr>
            <w:r>
              <w:rPr>
                <w:sz w:val="21"/>
                <w:u w:val="single"/>
              </w:rPr>
              <w:t xml:space="preserve">       年   月    日       </w:t>
            </w:r>
          </w:p>
        </w:tc>
      </w:tr>
    </w:tbl>
    <w:p w14:paraId="25D50559">
      <w:pPr>
        <w:pStyle w:val="4"/>
        <w:jc w:val="center"/>
      </w:pPr>
      <w:r>
        <w:rPr>
          <w:i/>
          <w:sz w:val="21"/>
        </w:rPr>
        <w:t>注：本合同仅为合同的参考文本，可根据项目的具体要求进行修订。</w:t>
      </w:r>
    </w:p>
    <w:p w14:paraId="6003FA6B">
      <w:pPr>
        <w:pStyle w:val="4"/>
        <w:jc w:val="center"/>
      </w:pPr>
      <w:r>
        <w:t xml:space="preserve"> </w:t>
      </w:r>
    </w:p>
    <w:p w14:paraId="4544EE6A">
      <w:pPr>
        <w:pStyle w:val="4"/>
        <w:jc w:val="center"/>
      </w:pPr>
      <w:r>
        <w:rPr>
          <w:b/>
          <w:sz w:val="21"/>
        </w:rPr>
        <w:t>佛山市政府采购项目合同书</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622"/>
        <w:gridCol w:w="6684"/>
      </w:tblGrid>
      <w:tr w14:paraId="3574BBB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22" w:type="dxa"/>
            <w:tcBorders>
              <w:top w:val="nil"/>
              <w:left w:val="nil"/>
              <w:bottom w:val="nil"/>
              <w:right w:val="nil"/>
            </w:tcBorders>
            <w:tcMar>
              <w:top w:w="0" w:type="dxa"/>
              <w:left w:w="105" w:type="dxa"/>
              <w:bottom w:w="0" w:type="dxa"/>
              <w:right w:w="105" w:type="dxa"/>
            </w:tcMar>
            <w:vAlign w:val="top"/>
          </w:tcPr>
          <w:p w14:paraId="59A31E4C">
            <w:pPr>
              <w:pStyle w:val="4"/>
              <w:jc w:val="both"/>
            </w:pPr>
            <w:r>
              <w:rPr>
                <w:b/>
                <w:sz w:val="21"/>
              </w:rPr>
              <w:t>项目名称：</w:t>
            </w:r>
          </w:p>
        </w:tc>
        <w:tc>
          <w:tcPr>
            <w:tcW w:w="6684" w:type="dxa"/>
            <w:tcBorders>
              <w:top w:val="nil"/>
              <w:left w:val="nil"/>
              <w:bottom w:val="nil"/>
              <w:right w:val="nil"/>
            </w:tcBorders>
            <w:tcMar>
              <w:top w:w="0" w:type="dxa"/>
              <w:left w:w="105" w:type="dxa"/>
              <w:bottom w:w="0" w:type="dxa"/>
              <w:right w:w="105" w:type="dxa"/>
            </w:tcMar>
            <w:vAlign w:val="top"/>
          </w:tcPr>
          <w:p w14:paraId="0AEB052C">
            <w:pPr>
              <w:pStyle w:val="4"/>
              <w:jc w:val="both"/>
            </w:pPr>
            <w:r>
              <w:rPr>
                <w:sz w:val="21"/>
                <w:u w:val="single"/>
              </w:rPr>
              <w:t>公共安全设施提升项目</w:t>
            </w:r>
          </w:p>
        </w:tc>
      </w:tr>
      <w:tr w14:paraId="142801A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22" w:type="dxa"/>
            <w:tcBorders>
              <w:top w:val="nil"/>
              <w:left w:val="nil"/>
              <w:bottom w:val="nil"/>
              <w:right w:val="nil"/>
            </w:tcBorders>
            <w:tcMar>
              <w:top w:w="0" w:type="dxa"/>
              <w:left w:w="105" w:type="dxa"/>
              <w:bottom w:w="0" w:type="dxa"/>
              <w:right w:w="105" w:type="dxa"/>
            </w:tcMar>
            <w:vAlign w:val="top"/>
          </w:tcPr>
          <w:p w14:paraId="6E878668">
            <w:pPr>
              <w:pStyle w:val="4"/>
              <w:jc w:val="both"/>
            </w:pPr>
            <w:r>
              <w:rPr>
                <w:b/>
                <w:sz w:val="21"/>
              </w:rPr>
              <w:t>项目编号：</w:t>
            </w:r>
          </w:p>
        </w:tc>
        <w:tc>
          <w:tcPr>
            <w:tcW w:w="6684" w:type="dxa"/>
            <w:tcBorders>
              <w:top w:val="nil"/>
              <w:left w:val="nil"/>
              <w:bottom w:val="nil"/>
              <w:right w:val="nil"/>
            </w:tcBorders>
            <w:tcMar>
              <w:top w:w="0" w:type="dxa"/>
              <w:left w:w="105" w:type="dxa"/>
              <w:bottom w:w="0" w:type="dxa"/>
              <w:right w:w="105" w:type="dxa"/>
            </w:tcMar>
            <w:vAlign w:val="top"/>
          </w:tcPr>
          <w:p w14:paraId="258C1D32">
            <w:pPr>
              <w:pStyle w:val="4"/>
              <w:jc w:val="both"/>
            </w:pPr>
            <w:r>
              <w:rPr>
                <w:sz w:val="21"/>
                <w:u w:val="single"/>
              </w:rPr>
              <w:t>BDGZ2025029</w:t>
            </w:r>
          </w:p>
        </w:tc>
      </w:tr>
      <w:tr w14:paraId="4360867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22" w:type="dxa"/>
            <w:tcBorders>
              <w:top w:val="nil"/>
              <w:left w:val="nil"/>
              <w:bottom w:val="nil"/>
              <w:right w:val="nil"/>
            </w:tcBorders>
            <w:tcMar>
              <w:top w:w="0" w:type="dxa"/>
              <w:left w:w="105" w:type="dxa"/>
              <w:bottom w:w="0" w:type="dxa"/>
              <w:right w:w="105" w:type="dxa"/>
            </w:tcMar>
            <w:vAlign w:val="top"/>
          </w:tcPr>
          <w:p w14:paraId="5771EF1A">
            <w:pPr>
              <w:pStyle w:val="4"/>
              <w:jc w:val="both"/>
            </w:pPr>
            <w:r>
              <w:rPr>
                <w:b/>
                <w:sz w:val="21"/>
              </w:rPr>
              <w:t>甲方：</w:t>
            </w:r>
          </w:p>
        </w:tc>
        <w:tc>
          <w:tcPr>
            <w:tcW w:w="6684" w:type="dxa"/>
            <w:tcBorders>
              <w:top w:val="nil"/>
              <w:left w:val="nil"/>
              <w:bottom w:val="nil"/>
              <w:right w:val="nil"/>
            </w:tcBorders>
            <w:tcMar>
              <w:top w:w="0" w:type="dxa"/>
              <w:left w:w="105" w:type="dxa"/>
              <w:bottom w:w="0" w:type="dxa"/>
              <w:right w:w="105" w:type="dxa"/>
            </w:tcMar>
            <w:vAlign w:val="top"/>
          </w:tcPr>
          <w:p w14:paraId="0F63B6C5">
            <w:pPr>
              <w:pStyle w:val="4"/>
              <w:jc w:val="both"/>
            </w:pPr>
            <w:r>
              <w:rPr>
                <w:sz w:val="21"/>
                <w:u w:val="single"/>
              </w:rPr>
              <w:t>佛山市顺德区均安镇综合治理办公室</w:t>
            </w:r>
          </w:p>
        </w:tc>
      </w:tr>
      <w:tr w14:paraId="7ABD6B7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22" w:type="dxa"/>
            <w:tcBorders>
              <w:top w:val="nil"/>
              <w:left w:val="nil"/>
              <w:bottom w:val="nil"/>
              <w:right w:val="nil"/>
            </w:tcBorders>
            <w:tcMar>
              <w:top w:w="0" w:type="dxa"/>
              <w:left w:w="105" w:type="dxa"/>
              <w:bottom w:w="0" w:type="dxa"/>
              <w:right w:w="105" w:type="dxa"/>
            </w:tcMar>
            <w:vAlign w:val="top"/>
          </w:tcPr>
          <w:p w14:paraId="3D60B6FC">
            <w:pPr>
              <w:pStyle w:val="4"/>
              <w:jc w:val="both"/>
            </w:pPr>
            <w:r>
              <w:rPr>
                <w:b/>
                <w:sz w:val="21"/>
              </w:rPr>
              <w:t>乙方：</w:t>
            </w:r>
          </w:p>
        </w:tc>
        <w:tc>
          <w:tcPr>
            <w:tcW w:w="6684" w:type="dxa"/>
            <w:tcBorders>
              <w:top w:val="nil"/>
              <w:left w:val="nil"/>
              <w:bottom w:val="nil"/>
              <w:right w:val="nil"/>
            </w:tcBorders>
            <w:tcMar>
              <w:top w:w="0" w:type="dxa"/>
              <w:left w:w="105" w:type="dxa"/>
              <w:bottom w:w="0" w:type="dxa"/>
              <w:right w:w="105" w:type="dxa"/>
            </w:tcMar>
            <w:vAlign w:val="top"/>
          </w:tcPr>
          <w:p w14:paraId="61738D30">
            <w:pPr>
              <w:pStyle w:val="4"/>
              <w:jc w:val="both"/>
            </w:pPr>
            <w:r>
              <w:rPr>
                <w:sz w:val="21"/>
                <w:u w:val="single"/>
              </w:rPr>
              <w:t>（中标人名称）</w:t>
            </w:r>
          </w:p>
        </w:tc>
      </w:tr>
    </w:tbl>
    <w:p w14:paraId="79713728">
      <w:pPr>
        <w:pStyle w:val="4"/>
        <w:ind w:firstLine="420"/>
      </w:pPr>
      <w:r>
        <w:rPr>
          <w:sz w:val="21"/>
          <w:shd w:val="clear" w:fill="FFFFFF"/>
        </w:rPr>
        <w:t>根据《中华人民共和国政府采购法》《中华人民共和国民法典》和本项目采购文件的要求，经双方协商，本着平等互利和诚实信用的原则，一致同意签订本合同如下。</w:t>
      </w:r>
    </w:p>
    <w:p w14:paraId="1F0A5840">
      <w:pPr>
        <w:pStyle w:val="4"/>
      </w:pPr>
      <w:r>
        <w:rPr>
          <w:b/>
          <w:sz w:val="21"/>
          <w:shd w:val="clear" w:fill="FFFFFF"/>
        </w:rPr>
        <w:t>一、项目概况</w:t>
      </w:r>
    </w:p>
    <w:p w14:paraId="4A95A7DF">
      <w:pPr>
        <w:pStyle w:val="4"/>
      </w:pPr>
      <w:r>
        <w:rPr>
          <w:sz w:val="21"/>
        </w:rPr>
        <w:t>（一）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商品包装政府采购需求标准（试行）》（财办库〔2020〕123号）和《快递包装政府采购需求标准（试行）》（财办库〔2020〕123号）等，以上标准如有最新，以最新的为准。</w:t>
      </w:r>
    </w:p>
    <w:p w14:paraId="6B9B8BCD">
      <w:pPr>
        <w:pStyle w:val="4"/>
      </w:pPr>
      <w:r>
        <w:rPr>
          <w:sz w:val="21"/>
        </w:rPr>
        <w:t>（二）甲方拟通过公开招标方式确定1家中标单位，为本项目提供社会公共视频监控综合运维服务，乙方需依据佛山市顺德区均安镇综合治理办公室治安视频监控系统现状，按照佛山市顺德区公安局有关视频维护考核有关要求，完成均安辖区范围内治安监控点的视频监控前端、网络传输、设备改迁、后台存储等部分进行维修保养服务，处理相关系统技术问题、紧急故障响应，承担运维服务的业务管理和协调工作，以保证视频系统的安全、连续、可靠和有效运行。</w:t>
      </w:r>
    </w:p>
    <w:p w14:paraId="737BF9A1">
      <w:pPr>
        <w:pStyle w:val="4"/>
      </w:pPr>
      <w:r>
        <w:rPr>
          <w:sz w:val="21"/>
        </w:rPr>
        <w:t>（三）本项目维护的点位数量如下（以下数量为计划数量，实际维护数量按实际交付为准）。</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3178"/>
        <w:gridCol w:w="5126"/>
      </w:tblGrid>
      <w:tr w14:paraId="1670F9D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17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C670940">
            <w:pPr>
              <w:pStyle w:val="4"/>
              <w:jc w:val="center"/>
            </w:pPr>
            <w:r>
              <w:rPr>
                <w:sz w:val="21"/>
              </w:rPr>
              <w:t>维护期</w:t>
            </w:r>
          </w:p>
        </w:tc>
        <w:tc>
          <w:tcPr>
            <w:tcW w:w="512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23F5F9A">
            <w:pPr>
              <w:pStyle w:val="4"/>
              <w:jc w:val="center"/>
            </w:pPr>
            <w:r>
              <w:rPr>
                <w:sz w:val="21"/>
              </w:rPr>
              <w:t>维护点位数量</w:t>
            </w:r>
          </w:p>
        </w:tc>
      </w:tr>
      <w:tr w14:paraId="1F7DB69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178"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EE407D7">
            <w:pPr>
              <w:pStyle w:val="4"/>
              <w:jc w:val="center"/>
            </w:pPr>
            <w:r>
              <w:rPr>
                <w:sz w:val="21"/>
              </w:rPr>
              <w:t>2025年</w:t>
            </w:r>
          </w:p>
        </w:tc>
        <w:tc>
          <w:tcPr>
            <w:tcW w:w="512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F44762F">
            <w:pPr>
              <w:pStyle w:val="4"/>
              <w:jc w:val="center"/>
            </w:pPr>
            <w:r>
              <w:rPr>
                <w:sz w:val="19"/>
              </w:rPr>
              <w:t>2112</w:t>
            </w:r>
          </w:p>
        </w:tc>
      </w:tr>
      <w:tr w14:paraId="7E7886A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178"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FA43BAF">
            <w:pPr>
              <w:pStyle w:val="4"/>
              <w:jc w:val="center"/>
            </w:pPr>
            <w:r>
              <w:rPr>
                <w:sz w:val="21"/>
              </w:rPr>
              <w:t>2026年</w:t>
            </w:r>
          </w:p>
        </w:tc>
        <w:tc>
          <w:tcPr>
            <w:tcW w:w="512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E011EED">
            <w:pPr>
              <w:pStyle w:val="4"/>
              <w:jc w:val="center"/>
            </w:pPr>
            <w:r>
              <w:rPr>
                <w:sz w:val="19"/>
              </w:rPr>
              <w:t>2150</w:t>
            </w:r>
          </w:p>
        </w:tc>
      </w:tr>
      <w:tr w14:paraId="03BE67B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178"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175E668">
            <w:pPr>
              <w:pStyle w:val="4"/>
              <w:jc w:val="center"/>
            </w:pPr>
            <w:r>
              <w:rPr>
                <w:sz w:val="21"/>
              </w:rPr>
              <w:t>2027年</w:t>
            </w:r>
          </w:p>
        </w:tc>
        <w:tc>
          <w:tcPr>
            <w:tcW w:w="512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CF1D505">
            <w:pPr>
              <w:pStyle w:val="4"/>
              <w:jc w:val="center"/>
            </w:pPr>
            <w:r>
              <w:rPr>
                <w:sz w:val="19"/>
              </w:rPr>
              <w:t>2211</w:t>
            </w:r>
          </w:p>
        </w:tc>
      </w:tr>
      <w:tr w14:paraId="4C48ED2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178"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AE29ACA">
            <w:pPr>
              <w:pStyle w:val="4"/>
              <w:jc w:val="center"/>
            </w:pPr>
            <w:r>
              <w:rPr>
                <w:sz w:val="21"/>
              </w:rPr>
              <w:t>数量合计</w:t>
            </w:r>
          </w:p>
        </w:tc>
        <w:tc>
          <w:tcPr>
            <w:tcW w:w="512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07E0C4F">
            <w:pPr>
              <w:pStyle w:val="4"/>
              <w:jc w:val="center"/>
            </w:pPr>
            <w:r>
              <w:rPr>
                <w:sz w:val="19"/>
              </w:rPr>
              <w:t>6473</w:t>
            </w:r>
          </w:p>
        </w:tc>
      </w:tr>
    </w:tbl>
    <w:p w14:paraId="0587012E">
      <w:pPr>
        <w:pStyle w:val="4"/>
      </w:pPr>
      <w:r>
        <w:rPr>
          <w:sz w:val="21"/>
        </w:rPr>
        <w:t>（四）鉴于本项目具体的维护监控点位清单不适宜向社会公众公示，具体的点位清单在中标后，乙方按甲方要求签订保密协议后，由甲方提供给乙方。</w:t>
      </w:r>
    </w:p>
    <w:p w14:paraId="10F8C3C8">
      <w:pPr>
        <w:pStyle w:val="4"/>
      </w:pPr>
      <w:r>
        <w:rPr>
          <w:b/>
          <w:sz w:val="21"/>
        </w:rPr>
        <w:t>二、</w:t>
      </w:r>
      <w:r>
        <w:rPr>
          <w:b/>
          <w:sz w:val="21"/>
          <w:shd w:val="clear" w:fill="FFFFFF"/>
        </w:rPr>
        <w:t>产品及服务供应清单：</w:t>
      </w:r>
      <w:r>
        <w:rPr>
          <w:sz w:val="21"/>
          <w:shd w:val="clear" w:fill="FFFFFF"/>
        </w:rPr>
        <w:t>见附件一《报价清单明细表》。</w:t>
      </w:r>
    </w:p>
    <w:p w14:paraId="178BB805">
      <w:pPr>
        <w:pStyle w:val="4"/>
      </w:pPr>
      <w:r>
        <w:rPr>
          <w:b/>
          <w:sz w:val="21"/>
        </w:rPr>
        <w:t>三、</w:t>
      </w:r>
      <w:r>
        <w:rPr>
          <w:b/>
          <w:sz w:val="21"/>
          <w:shd w:val="clear" w:fill="FFFFFF"/>
        </w:rPr>
        <w:t>基本合同条款一览表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662"/>
        <w:gridCol w:w="1429"/>
        <w:gridCol w:w="6214"/>
      </w:tblGrid>
      <w:tr w14:paraId="312B002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CA06D45">
            <w:pPr>
              <w:pStyle w:val="4"/>
              <w:jc w:val="center"/>
            </w:pPr>
            <w:r>
              <w:rPr>
                <w:b/>
                <w:sz w:val="21"/>
                <w:shd w:val="clear" w:fill="FFFFFF"/>
              </w:rPr>
              <w:t>序号</w:t>
            </w:r>
          </w:p>
        </w:tc>
        <w:tc>
          <w:tcPr>
            <w:tcW w:w="142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FBE7EE3">
            <w:pPr>
              <w:pStyle w:val="4"/>
              <w:jc w:val="center"/>
            </w:pPr>
            <w:r>
              <w:rPr>
                <w:b/>
                <w:sz w:val="21"/>
                <w:shd w:val="clear" w:fill="FFFFFF"/>
              </w:rPr>
              <w:t>合同条款</w:t>
            </w:r>
          </w:p>
        </w:tc>
        <w:tc>
          <w:tcPr>
            <w:tcW w:w="621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85E461C">
            <w:pPr>
              <w:pStyle w:val="4"/>
              <w:jc w:val="center"/>
            </w:pPr>
            <w:r>
              <w:rPr>
                <w:b/>
                <w:sz w:val="21"/>
                <w:shd w:val="clear" w:fill="FFFFFF"/>
              </w:rPr>
              <w:t>内  容</w:t>
            </w:r>
          </w:p>
        </w:tc>
      </w:tr>
      <w:tr w14:paraId="4D6925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FE249B">
            <w:pPr>
              <w:pStyle w:val="4"/>
              <w:jc w:val="center"/>
            </w:pPr>
            <w:r>
              <w:rPr>
                <w:b/>
                <w:sz w:val="21"/>
              </w:rPr>
              <w:t>1.</w:t>
            </w:r>
          </w:p>
        </w:tc>
        <w:tc>
          <w:tcPr>
            <w:tcW w:w="1429" w:type="dxa"/>
            <w:tcBorders>
              <w:top w:val="nil"/>
              <w:left w:val="nil"/>
              <w:bottom w:val="single" w:color="000000" w:sz="4" w:space="0"/>
              <w:right w:val="single" w:color="000000" w:sz="4" w:space="0"/>
            </w:tcBorders>
            <w:tcMar>
              <w:top w:w="0" w:type="dxa"/>
              <w:left w:w="105" w:type="dxa"/>
              <w:bottom w:w="0" w:type="dxa"/>
              <w:right w:w="105" w:type="dxa"/>
            </w:tcMar>
            <w:vAlign w:val="top"/>
          </w:tcPr>
          <w:p w14:paraId="69FA304A">
            <w:pPr>
              <w:pStyle w:val="4"/>
              <w:jc w:val="center"/>
            </w:pPr>
            <w:r>
              <w:rPr>
                <w:b/>
                <w:sz w:val="21"/>
              </w:rPr>
              <w:t>合同总额</w:t>
            </w:r>
          </w:p>
        </w:tc>
        <w:tc>
          <w:tcPr>
            <w:tcW w:w="621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D11426">
            <w:pPr>
              <w:pStyle w:val="4"/>
            </w:pPr>
            <w:r>
              <w:rPr>
                <w:sz w:val="21"/>
                <w:shd w:val="clear" w:fill="FFFFFF"/>
              </w:rPr>
              <w:t>中标金额：人民币  小写：</w:t>
            </w:r>
            <w:r>
              <w:rPr>
                <w:sz w:val="19"/>
                <w:u w:val="single"/>
              </w:rPr>
              <w:t xml:space="preserve">             </w:t>
            </w:r>
            <w:r>
              <w:rPr>
                <w:sz w:val="21"/>
                <w:shd w:val="clear" w:fill="FFFFFF"/>
              </w:rPr>
              <w:t>元</w:t>
            </w:r>
            <w:r>
              <w:rPr>
                <w:sz w:val="21"/>
              </w:rPr>
              <w:t>；</w:t>
            </w:r>
          </w:p>
          <w:p w14:paraId="4303707B">
            <w:pPr>
              <w:pStyle w:val="4"/>
            </w:pPr>
            <w:r>
              <w:rPr>
                <w:sz w:val="21"/>
                <w:shd w:val="clear" w:fill="FFFFFF"/>
              </w:rPr>
              <w:t>大写：</w:t>
            </w:r>
            <w:r>
              <w:rPr>
                <w:sz w:val="19"/>
                <w:u w:val="single"/>
              </w:rPr>
              <w:t xml:space="preserve">                          </w:t>
            </w:r>
          </w:p>
          <w:p w14:paraId="40CB3AB7">
            <w:pPr>
              <w:pStyle w:val="4"/>
            </w:pPr>
            <w:r>
              <w:rPr>
                <w:sz w:val="21"/>
                <w:shd w:val="clear" w:fill="FFFFFF"/>
              </w:rPr>
              <w:t>合同总额：人民币  小写：</w:t>
            </w:r>
            <w:r>
              <w:rPr>
                <w:sz w:val="19"/>
                <w:u w:val="single"/>
              </w:rPr>
              <w:t xml:space="preserve">             </w:t>
            </w:r>
            <w:r>
              <w:rPr>
                <w:sz w:val="21"/>
                <w:shd w:val="clear" w:fill="FFFFFF"/>
              </w:rPr>
              <w:t>元</w:t>
            </w:r>
            <w:r>
              <w:rPr>
                <w:sz w:val="21"/>
              </w:rPr>
              <w:t>；</w:t>
            </w:r>
          </w:p>
          <w:p w14:paraId="57C54CE4">
            <w:pPr>
              <w:pStyle w:val="4"/>
            </w:pPr>
            <w:r>
              <w:rPr>
                <w:sz w:val="21"/>
                <w:shd w:val="clear" w:fill="FFFFFF"/>
              </w:rPr>
              <w:t>大写：</w:t>
            </w:r>
            <w:r>
              <w:rPr>
                <w:sz w:val="19"/>
                <w:u w:val="single"/>
              </w:rPr>
              <w:t xml:space="preserve">                          </w:t>
            </w:r>
          </w:p>
        </w:tc>
      </w:tr>
      <w:tr w14:paraId="2B45722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0571C0">
            <w:pPr>
              <w:pStyle w:val="4"/>
              <w:jc w:val="center"/>
            </w:pPr>
            <w:r>
              <w:rPr>
                <w:b/>
                <w:sz w:val="21"/>
              </w:rPr>
              <w:t>2.</w:t>
            </w:r>
          </w:p>
        </w:tc>
        <w:tc>
          <w:tcPr>
            <w:tcW w:w="1429"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8DA82F">
            <w:pPr>
              <w:pStyle w:val="4"/>
              <w:jc w:val="center"/>
            </w:pPr>
            <w:r>
              <w:rPr>
                <w:b/>
                <w:sz w:val="21"/>
                <w:shd w:val="clear" w:fill="FFFFFF"/>
              </w:rPr>
              <w:t>合同总额内容</w:t>
            </w:r>
          </w:p>
        </w:tc>
        <w:tc>
          <w:tcPr>
            <w:tcW w:w="621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FE1DA4">
            <w:pPr>
              <w:pStyle w:val="4"/>
            </w:pPr>
            <w:r>
              <w:rPr>
                <w:sz w:val="21"/>
                <w:shd w:val="clear" w:fill="FFFFFF"/>
              </w:rPr>
              <w:t>包含但不限于：所有运维服务涉及的一切劳务、备件、零配件更换、点位改迁、管道及线缆修复、交通运输、各项税费及合同实施过程中的不可预见费用等相关费用。乙方必须自行考虑在本项目实施期间的一切可能产生的费用，在项目的实施过程中，甲方除了支付合同规定的款项外，一切合同规定外的费用将拒绝支付。</w:t>
            </w:r>
          </w:p>
        </w:tc>
      </w:tr>
      <w:tr w14:paraId="3D58F6B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F33EE7">
            <w:pPr>
              <w:pStyle w:val="4"/>
              <w:jc w:val="center"/>
            </w:pPr>
            <w:r>
              <w:rPr>
                <w:b/>
                <w:sz w:val="21"/>
              </w:rPr>
              <w:t>3.</w:t>
            </w:r>
          </w:p>
        </w:tc>
        <w:tc>
          <w:tcPr>
            <w:tcW w:w="1429"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4ACA15">
            <w:pPr>
              <w:pStyle w:val="4"/>
              <w:jc w:val="center"/>
            </w:pPr>
            <w:r>
              <w:rPr>
                <w:b/>
                <w:sz w:val="21"/>
                <w:shd w:val="clear" w:fill="FFFFFF"/>
              </w:rPr>
              <w:t>项目服务地点</w:t>
            </w:r>
          </w:p>
        </w:tc>
        <w:tc>
          <w:tcPr>
            <w:tcW w:w="621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3E47E8">
            <w:pPr>
              <w:pStyle w:val="4"/>
            </w:pPr>
            <w:r>
              <w:rPr>
                <w:sz w:val="21"/>
                <w:shd w:val="clear" w:fill="FFFFFF"/>
              </w:rPr>
              <w:t>甲方（用户）指定地点</w:t>
            </w:r>
            <w:r>
              <w:rPr>
                <w:sz w:val="21"/>
              </w:rPr>
              <w:t>。详细地址为：</w:t>
            </w:r>
          </w:p>
        </w:tc>
      </w:tr>
      <w:tr w14:paraId="1423873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108B74">
            <w:pPr>
              <w:pStyle w:val="4"/>
              <w:jc w:val="center"/>
            </w:pPr>
            <w:r>
              <w:rPr>
                <w:b/>
                <w:sz w:val="21"/>
              </w:rPr>
              <w:t>4.</w:t>
            </w:r>
          </w:p>
        </w:tc>
        <w:tc>
          <w:tcPr>
            <w:tcW w:w="1429"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198BA8">
            <w:pPr>
              <w:pStyle w:val="4"/>
              <w:jc w:val="center"/>
            </w:pPr>
            <w:r>
              <w:rPr>
                <w:b/>
                <w:sz w:val="21"/>
                <w:shd w:val="clear" w:fill="FFFFFF"/>
              </w:rPr>
              <w:t>服务期</w:t>
            </w:r>
          </w:p>
        </w:tc>
        <w:tc>
          <w:tcPr>
            <w:tcW w:w="621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3C8BA2">
            <w:pPr>
              <w:pStyle w:val="4"/>
            </w:pPr>
            <w:r>
              <w:rPr>
                <w:sz w:val="21"/>
                <w:shd w:val="clear" w:fill="FFFFFF"/>
              </w:rPr>
              <w:t>合同生效后提供___年服务，即从</w:t>
            </w:r>
            <w:r>
              <w:rPr>
                <w:sz w:val="19"/>
                <w:u w:val="single"/>
              </w:rPr>
              <w:t xml:space="preserve">   </w:t>
            </w:r>
            <w:r>
              <w:rPr>
                <w:sz w:val="21"/>
                <w:shd w:val="clear" w:fill="FFFFFF"/>
              </w:rPr>
              <w:t>年</w:t>
            </w:r>
            <w:r>
              <w:rPr>
                <w:sz w:val="19"/>
                <w:u w:val="single"/>
              </w:rPr>
              <w:t xml:space="preserve">   </w:t>
            </w:r>
            <w:r>
              <w:rPr>
                <w:sz w:val="21"/>
                <w:shd w:val="clear" w:fill="FFFFFF"/>
              </w:rPr>
              <w:t>月</w:t>
            </w:r>
            <w:r>
              <w:rPr>
                <w:sz w:val="19"/>
                <w:u w:val="single"/>
              </w:rPr>
              <w:t xml:space="preserve">   </w:t>
            </w:r>
            <w:r>
              <w:rPr>
                <w:sz w:val="21"/>
                <w:shd w:val="clear" w:fill="FFFFFF"/>
              </w:rPr>
              <w:t>日至</w:t>
            </w:r>
            <w:r>
              <w:rPr>
                <w:sz w:val="19"/>
                <w:u w:val="single"/>
              </w:rPr>
              <w:t xml:space="preserve">   </w:t>
            </w:r>
            <w:r>
              <w:rPr>
                <w:sz w:val="21"/>
                <w:shd w:val="clear" w:fill="FFFFFF"/>
              </w:rPr>
              <w:t>年</w:t>
            </w:r>
            <w:r>
              <w:rPr>
                <w:sz w:val="19"/>
                <w:u w:val="single"/>
              </w:rPr>
              <w:t xml:space="preserve">   </w:t>
            </w:r>
            <w:r>
              <w:rPr>
                <w:sz w:val="21"/>
                <w:shd w:val="clear" w:fill="FFFFFF"/>
              </w:rPr>
              <w:t>月</w:t>
            </w:r>
            <w:r>
              <w:rPr>
                <w:sz w:val="19"/>
                <w:u w:val="single"/>
              </w:rPr>
              <w:t xml:space="preserve">   </w:t>
            </w:r>
            <w:r>
              <w:rPr>
                <w:sz w:val="21"/>
                <w:shd w:val="clear" w:fill="FFFFFF"/>
              </w:rPr>
              <w:t>日。</w:t>
            </w:r>
          </w:p>
        </w:tc>
      </w:tr>
      <w:tr w14:paraId="0D6948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4BCA9F">
            <w:pPr>
              <w:pStyle w:val="4"/>
              <w:jc w:val="center"/>
            </w:pPr>
            <w:r>
              <w:rPr>
                <w:b/>
                <w:sz w:val="21"/>
              </w:rPr>
              <w:t>5.</w:t>
            </w:r>
          </w:p>
        </w:tc>
        <w:tc>
          <w:tcPr>
            <w:tcW w:w="1429" w:type="dxa"/>
            <w:tcBorders>
              <w:top w:val="nil"/>
              <w:left w:val="nil"/>
              <w:bottom w:val="single" w:color="000000" w:sz="4" w:space="0"/>
              <w:right w:val="single" w:color="000000" w:sz="4" w:space="0"/>
            </w:tcBorders>
            <w:tcMar>
              <w:top w:w="0" w:type="dxa"/>
              <w:left w:w="105" w:type="dxa"/>
              <w:bottom w:w="0" w:type="dxa"/>
              <w:right w:w="105" w:type="dxa"/>
            </w:tcMar>
            <w:vAlign w:val="top"/>
          </w:tcPr>
          <w:p w14:paraId="69E2736C">
            <w:pPr>
              <w:pStyle w:val="4"/>
              <w:jc w:val="center"/>
            </w:pPr>
            <w:r>
              <w:rPr>
                <w:b/>
                <w:sz w:val="21"/>
                <w:shd w:val="clear" w:fill="FFFFFF"/>
              </w:rPr>
              <w:t>合同签订</w:t>
            </w:r>
            <w:r>
              <w:rPr>
                <w:b/>
                <w:sz w:val="21"/>
              </w:rPr>
              <w:t>方式及情况</w:t>
            </w:r>
          </w:p>
        </w:tc>
        <w:tc>
          <w:tcPr>
            <w:tcW w:w="6214"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402B3C">
            <w:pPr>
              <w:pStyle w:val="4"/>
            </w:pPr>
            <w:r>
              <w:rPr>
                <w:sz w:val="21"/>
                <w:shd w:val="clear" w:fill="FFFFFF"/>
              </w:rPr>
              <w:t>本项目分</w:t>
            </w:r>
            <w:r>
              <w:rPr>
                <w:sz w:val="19"/>
              </w:rPr>
              <w:t xml:space="preserve"> </w:t>
            </w:r>
            <w:r>
              <w:rPr>
                <w:sz w:val="21"/>
                <w:shd w:val="clear" w:fill="FFFFFF"/>
              </w:rPr>
              <w:t>次签订合同，每次合同服务期为一年。本次情况如下：</w:t>
            </w:r>
          </w:p>
          <w:p w14:paraId="42235549">
            <w:pPr>
              <w:pStyle w:val="4"/>
            </w:pPr>
            <w:r>
              <w:rPr>
                <w:sz w:val="21"/>
                <w:shd w:val="clear" w:fill="FFFFFF"/>
              </w:rPr>
              <w:t>（一）本次签订为第</w:t>
            </w:r>
            <w:r>
              <w:rPr>
                <w:sz w:val="19"/>
                <w:u w:val="single"/>
              </w:rPr>
              <w:t xml:space="preserve">   </w:t>
            </w:r>
            <w:r>
              <w:rPr>
                <w:sz w:val="21"/>
                <w:shd w:val="clear" w:fill="FFFFFF"/>
              </w:rPr>
              <w:t>次</w:t>
            </w:r>
            <w:r>
              <w:rPr>
                <w:sz w:val="21"/>
              </w:rPr>
              <w:t>；</w:t>
            </w:r>
          </w:p>
          <w:p w14:paraId="560E28CB">
            <w:pPr>
              <w:pStyle w:val="4"/>
            </w:pPr>
            <w:r>
              <w:rPr>
                <w:sz w:val="21"/>
              </w:rPr>
              <w:t>（二）本次合同金额为（大写）：</w:t>
            </w:r>
            <w:r>
              <w:rPr>
                <w:sz w:val="19"/>
                <w:u w:val="single"/>
              </w:rPr>
              <w:t xml:space="preserve">       </w:t>
            </w:r>
            <w:r>
              <w:rPr>
                <w:sz w:val="21"/>
              </w:rPr>
              <w:t>元，</w:t>
            </w:r>
            <w:r>
              <w:rPr>
                <w:sz w:val="21"/>
                <w:u w:val="single"/>
              </w:rPr>
              <w:t>（￥        元）；</w:t>
            </w:r>
          </w:p>
          <w:p w14:paraId="16C94A88">
            <w:pPr>
              <w:pStyle w:val="4"/>
            </w:pPr>
            <w:r>
              <w:rPr>
                <w:sz w:val="21"/>
              </w:rPr>
              <w:t>（三）本次服务期起止时间：</w:t>
            </w:r>
            <w:r>
              <w:rPr>
                <w:sz w:val="19"/>
                <w:u w:val="single"/>
              </w:rPr>
              <w:t xml:space="preserve">   </w:t>
            </w:r>
            <w:r>
              <w:rPr>
                <w:sz w:val="21"/>
                <w:u w:val="single"/>
                <w:shd w:val="clear" w:fill="FFFFFF"/>
              </w:rPr>
              <w:t>年</w:t>
            </w:r>
            <w:r>
              <w:rPr>
                <w:sz w:val="19"/>
                <w:u w:val="single"/>
              </w:rPr>
              <w:t xml:space="preserve">   </w:t>
            </w:r>
            <w:r>
              <w:rPr>
                <w:sz w:val="21"/>
                <w:u w:val="single"/>
                <w:shd w:val="clear" w:fill="FFFFFF"/>
              </w:rPr>
              <w:t>月</w:t>
            </w:r>
            <w:r>
              <w:rPr>
                <w:sz w:val="19"/>
                <w:u w:val="single"/>
              </w:rPr>
              <w:t xml:space="preserve">   </w:t>
            </w:r>
            <w:r>
              <w:rPr>
                <w:sz w:val="21"/>
                <w:u w:val="single"/>
                <w:shd w:val="clear" w:fill="FFFFFF"/>
              </w:rPr>
              <w:t>日至2027年12月31日</w:t>
            </w:r>
          </w:p>
        </w:tc>
      </w:tr>
      <w:tr w14:paraId="7886E14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2D1990">
            <w:pPr>
              <w:pStyle w:val="4"/>
              <w:jc w:val="center"/>
            </w:pPr>
            <w:r>
              <w:rPr>
                <w:b/>
                <w:sz w:val="21"/>
              </w:rPr>
              <w:t>6.</w:t>
            </w:r>
          </w:p>
        </w:tc>
        <w:tc>
          <w:tcPr>
            <w:tcW w:w="1429"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2B5E50">
            <w:pPr>
              <w:pStyle w:val="4"/>
              <w:jc w:val="center"/>
            </w:pPr>
            <w:r>
              <w:rPr>
                <w:b/>
                <w:sz w:val="21"/>
                <w:shd w:val="clear" w:fill="FFFFFF"/>
              </w:rPr>
              <w:t>付款方式</w:t>
            </w:r>
          </w:p>
        </w:tc>
        <w:tc>
          <w:tcPr>
            <w:tcW w:w="621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7B7BAE">
            <w:pPr>
              <w:pStyle w:val="4"/>
            </w:pPr>
            <w:r>
              <w:rPr>
                <w:sz w:val="21"/>
              </w:rPr>
              <w:t>支付比例100%,</w:t>
            </w:r>
          </w:p>
          <w:p w14:paraId="7F7A06B8">
            <w:pPr>
              <w:pStyle w:val="4"/>
            </w:pPr>
            <w:r>
              <w:rPr>
                <w:sz w:val="21"/>
              </w:rPr>
              <w:t>（一）1期：支付比例50%,合同签订生效后，甲方通知中标单位开具合同金额50%发票并在收到发票后10个工作日内支付该款项；</w:t>
            </w:r>
          </w:p>
          <w:p w14:paraId="682DE341">
            <w:pPr>
              <w:pStyle w:val="4"/>
            </w:pPr>
            <w:r>
              <w:rPr>
                <w:sz w:val="21"/>
              </w:rPr>
              <w:t>（二）2期：支付比例45%,合同执行满3个月，甲方通知中标单位开具合同金额45%发票并在收到发票后10个工作日内支付该款项；</w:t>
            </w:r>
          </w:p>
          <w:p w14:paraId="7D403394">
            <w:pPr>
              <w:pStyle w:val="4"/>
            </w:pPr>
            <w:r>
              <w:rPr>
                <w:sz w:val="21"/>
              </w:rPr>
              <w:t>（三）3期：支付比例5%,合同执行至2027年12月31日，甲方通知中标单位开具合同金额5%发票并在收到发票后10个工作日内支付该款项；</w:t>
            </w:r>
          </w:p>
        </w:tc>
      </w:tr>
      <w:tr w14:paraId="3C758B0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B14E0F">
            <w:pPr>
              <w:pStyle w:val="4"/>
              <w:jc w:val="center"/>
            </w:pPr>
            <w:r>
              <w:rPr>
                <w:b/>
                <w:sz w:val="21"/>
              </w:rPr>
              <w:t>7.</w:t>
            </w:r>
          </w:p>
        </w:tc>
        <w:tc>
          <w:tcPr>
            <w:tcW w:w="142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FCFD7A">
            <w:pPr>
              <w:pStyle w:val="4"/>
              <w:jc w:val="center"/>
            </w:pPr>
            <w:r>
              <w:rPr>
                <w:b/>
                <w:sz w:val="21"/>
                <w:shd w:val="clear" w:fill="FFFFFF"/>
              </w:rPr>
              <w:t>付款要求</w:t>
            </w:r>
          </w:p>
        </w:tc>
        <w:tc>
          <w:tcPr>
            <w:tcW w:w="621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4B045B">
            <w:pPr>
              <w:pStyle w:val="4"/>
            </w:pPr>
            <w:r>
              <w:rPr>
                <w:sz w:val="21"/>
              </w:rPr>
              <w:t>（一）甲方支付每笔款项时，乙方应提供相应金额的正式发票。</w:t>
            </w:r>
          </w:p>
          <w:p w14:paraId="7D241987">
            <w:pPr>
              <w:pStyle w:val="4"/>
            </w:pPr>
            <w:r>
              <w:rPr>
                <w:sz w:val="21"/>
              </w:rPr>
              <w:t>（二）付款方式：采用支票、银行汇付（含电汇）等形式。</w:t>
            </w:r>
          </w:p>
          <w:p w14:paraId="57E81AAF">
            <w:pPr>
              <w:pStyle w:val="4"/>
            </w:pPr>
            <w:r>
              <w:rPr>
                <w:sz w:val="21"/>
              </w:rPr>
              <w:t>（三）乙方凭以下有效文件进行结算：1、合同；2、正式等额合法有效发票；3、中标通知书；4、验收材料。</w:t>
            </w:r>
          </w:p>
          <w:p w14:paraId="5E481082">
            <w:pPr>
              <w:pStyle w:val="4"/>
            </w:pPr>
            <w:r>
              <w:rPr>
                <w:sz w:val="21"/>
              </w:rPr>
              <w:t>（四）付款期间如因特殊情况需调整，由双方协商处理。</w:t>
            </w:r>
          </w:p>
        </w:tc>
      </w:tr>
    </w:tbl>
    <w:p w14:paraId="67B0E7A0">
      <w:pPr>
        <w:pStyle w:val="4"/>
      </w:pPr>
      <w:r>
        <w:rPr>
          <w:b/>
          <w:sz w:val="21"/>
        </w:rPr>
        <w:t>四、服务内容</w:t>
      </w:r>
    </w:p>
    <w:p w14:paraId="10B6B652">
      <w:pPr>
        <w:pStyle w:val="4"/>
        <w:ind w:firstLine="420"/>
        <w:jc w:val="both"/>
      </w:pPr>
      <w:r>
        <w:rPr>
          <w:sz w:val="21"/>
        </w:rPr>
        <w:t>完成均安辖区范围内治安监控点的视频监控前端、网络传输（</w:t>
      </w:r>
      <w:r>
        <w:rPr>
          <w:sz w:val="20"/>
        </w:rPr>
        <w:t>含VPN线路320条、裸纤线路324条，具体位置在签订合同后由甲方提供</w:t>
      </w:r>
      <w:r>
        <w:rPr>
          <w:sz w:val="21"/>
        </w:rPr>
        <w:t>）、设备改迁、后台存储等部分进行维修保养服务，要求保证摄像机能够正常使用并与上级平台（中标后由甲方提供）连接，维修保养范围包含监控前后段所有设备故障排除、更换、通讯和电源线路的保障、后台软硬件保障、设备清洁等相关工作。</w:t>
      </w:r>
    </w:p>
    <w:p w14:paraId="1FF816D0">
      <w:pPr>
        <w:pStyle w:val="4"/>
        <w:jc w:val="both"/>
      </w:pPr>
      <w:r>
        <w:rPr>
          <w:sz w:val="21"/>
        </w:rPr>
        <w:t>具体服务内容包括：</w:t>
      </w:r>
    </w:p>
    <w:p w14:paraId="723A6A10">
      <w:pPr>
        <w:pStyle w:val="4"/>
        <w:jc w:val="both"/>
      </w:pPr>
      <w:r>
        <w:rPr>
          <w:sz w:val="21"/>
        </w:rPr>
        <w:t>（一）维护文档更新服务：乙方需为甲方建立完备的资料库，包括设备标注、系统拓扑图、设备名称、设备编号、规格型号、配置、数量、安装位置、投入使用时间、设备保养记录、设备维修记录等。</w:t>
      </w:r>
    </w:p>
    <w:p w14:paraId="301E3A82">
      <w:pPr>
        <w:pStyle w:val="4"/>
        <w:jc w:val="both"/>
      </w:pPr>
      <w:r>
        <w:rPr>
          <w:sz w:val="21"/>
        </w:rPr>
        <w:t>（二）设备故障排除：乙方需对在用的视频监控进行故障排除，故障包含有设备故障、网络故障、线路故障、电源故障、后台故障、软件故障等，遇有故障，乙方要对所有设备、线路进行检查、及时排除故障，所需费用由乙方自行负担。</w:t>
      </w:r>
    </w:p>
    <w:p w14:paraId="3924E4FB">
      <w:pPr>
        <w:pStyle w:val="4"/>
        <w:jc w:val="both"/>
      </w:pPr>
      <w:r>
        <w:rPr>
          <w:sz w:val="21"/>
        </w:rPr>
        <w:t>（三）普通设备更换：乙方在日常维护保养中，发现属于本项目内的设备（如摄像机、硬盘录像机、监控专用硬盘、光收发器、交换机、电源、机箱、杆件、内存卡等）有故障或损坏，需自行根据实际情况，将故障设备修复，确实不能修复的，由乙方自行更换相关设备，所需费用由乙方自行负担。</w:t>
      </w:r>
      <w:r>
        <w:rPr>
          <w:sz w:val="20"/>
        </w:rPr>
        <w:t>更换下的故障配件所有权归甲方所有，乙方不得擅自处。更换后的配件须提供自验收合格之日起不少于12个月的质保期日质保期不因项目整体运维期的结束而终止。</w:t>
      </w:r>
    </w:p>
    <w:p w14:paraId="327FDE88">
      <w:pPr>
        <w:pStyle w:val="4"/>
        <w:jc w:val="both"/>
      </w:pPr>
      <w:r>
        <w:rPr>
          <w:sz w:val="21"/>
        </w:rPr>
        <w:t>（四）通讯线路保障：本项目所指的通讯线路是指各前端设备到上级平台的通讯网络(主要是前端设备—村居机房—中心机房等网络链路)，包含前端设备所使用的网线、光纤等通讯线路（本项目内部分主干路是由甲方向网络营运商租赁，乙方需根据甲方指引协调营运商处理网络故障），乙方应该将该通讯线路保障纳入日常维修保养服务内，遇有网络不通畅影响视频监控正常运行时，应及时查找原因修复，所需费用由乙方自行负担。需要对路面、人行道、绿化带等进行开挖的，应按照有关部门的要求进行复原。</w:t>
      </w:r>
    </w:p>
    <w:p w14:paraId="77447C4F">
      <w:pPr>
        <w:pStyle w:val="4"/>
        <w:jc w:val="both"/>
      </w:pPr>
      <w:r>
        <w:rPr>
          <w:sz w:val="21"/>
        </w:rPr>
        <w:t>（五）电源线路保障：本项目所指的电源线路是所有前端和后台设备的用电情况，原各部门建设时存在随意接入的情况，乙方需根据实际情况，对现有的各前端设备和后台用电情况进行安全检查，做好防雷、防漏电等安全工作；若属用电接入中存在的问题（含加装电表、支付电费等），由乙方自行与供电公司、企事业单位、个人协商解决，所需费用由乙方自行负担。需要对路面、人行道、绿化带等进行开挖的，应按照有关部门的要求进行复原。</w:t>
      </w:r>
    </w:p>
    <w:p w14:paraId="44319F5A">
      <w:pPr>
        <w:pStyle w:val="4"/>
        <w:jc w:val="both"/>
      </w:pPr>
      <w:r>
        <w:rPr>
          <w:sz w:val="21"/>
        </w:rPr>
        <w:t>（六）后台软硬件保障：本项目所指的后台软硬件保障是指后台使用的储存设备（包含NVR和储存硬盘）、网络传输设备和操作软件的保障，乙方要根据实际情况，及时处理好后台储存设备的正常运转，确保前端各监控设备能够在上级平台正常使用。</w:t>
      </w:r>
    </w:p>
    <w:p w14:paraId="4493BBB6">
      <w:pPr>
        <w:pStyle w:val="4"/>
        <w:jc w:val="both"/>
      </w:pPr>
      <w:r>
        <w:rPr>
          <w:sz w:val="21"/>
        </w:rPr>
        <w:t>（七）定期保养服务：至少每月完成一次对视频监控系统、视频监控设备的全面巡检、测试，确保系统能稳定运行。每季度不少于一次对所有监控设备进行清洁工作，确认本项目所有监控设备能保持良好工作环境，能够清晰发挥视频监控作用。</w:t>
      </w:r>
    </w:p>
    <w:p w14:paraId="210F23EE">
      <w:pPr>
        <w:pStyle w:val="4"/>
        <w:jc w:val="both"/>
      </w:pPr>
      <w:r>
        <w:rPr>
          <w:sz w:val="21"/>
        </w:rPr>
        <w:t>（八）点位改迁服务：本项目运维服务范围内的点位如因甲方的实际需要进行迁移时，乙方中标人承诺承担迁移点位的相关费用，迁移数量不超过中标人每年维护点位数量的3%，点位迁移如涉及新增的光收发器、交换机、电源、杆件等设备，所需费用由乙方自行负担；超出以上范围的迁移，按甲方与乙方确认的实际费用对乙方进行一次性补偿。</w:t>
      </w:r>
    </w:p>
    <w:p w14:paraId="3C6FB68F">
      <w:pPr>
        <w:pStyle w:val="4"/>
        <w:jc w:val="both"/>
      </w:pPr>
      <w:r>
        <w:rPr>
          <w:sz w:val="21"/>
        </w:rPr>
        <w:t>（九）老旧设备拆除服务：如因甲方的实际需要进行老旧设备拆除的，乙方负责将该批点位除杆件基础外全部设备进行清点、拆除并运输搬运至甲方指定仓库，做好清单建档工作。</w:t>
      </w:r>
    </w:p>
    <w:p w14:paraId="620C2082">
      <w:pPr>
        <w:pStyle w:val="4"/>
        <w:jc w:val="both"/>
      </w:pPr>
      <w:r>
        <w:rPr>
          <w:sz w:val="21"/>
        </w:rPr>
        <w:t>（十）网络链路租赁服务：</w:t>
      </w:r>
    </w:p>
    <w:p w14:paraId="76A08106">
      <w:pPr>
        <w:pStyle w:val="4"/>
        <w:jc w:val="both"/>
      </w:pPr>
      <w:r>
        <w:rPr>
          <w:sz w:val="21"/>
        </w:rPr>
        <w:t>1.所有监控能在顺德区公安视频平台可以实时观看及查看录像。</w:t>
      </w:r>
    </w:p>
    <w:p w14:paraId="3D35FE9E">
      <w:pPr>
        <w:pStyle w:val="4"/>
        <w:jc w:val="both"/>
      </w:pPr>
      <w:r>
        <w:rPr>
          <w:sz w:val="21"/>
        </w:rPr>
        <w:t>2.一类点网络要求：</w:t>
      </w:r>
    </w:p>
    <w:p w14:paraId="501738E0">
      <w:pPr>
        <w:pStyle w:val="4"/>
        <w:jc w:val="both"/>
      </w:pPr>
      <w:r>
        <w:rPr>
          <w:sz w:val="21"/>
        </w:rPr>
        <w:t>(1)为保证网络安全、带宽和统一管理,本项目中的所有一类点必须采用专用光纤，光纤及光缆不得与社会公用网络混用，故需搭建公安视频监控专网系统，确保公安视频网络专网专用，前端监控点至监控中心的光纤线路，主要是使用光纤通信网络作为视频监控的传输子系统。光纤所能传输的带宽需满足本项目的信号传输要求，甲方升级传输设备时乙方将同时升级满足使用需要。</w:t>
      </w:r>
      <w:r>
        <w:rPr>
          <w:sz w:val="20"/>
        </w:rPr>
        <w:t>此外，针对当前市区推进的三线整治工作，如需要进行三线整理的点位，乙方应协助甲方处理线路入管下地等工作，确保符合三线整治的各项规范要求。</w:t>
      </w:r>
    </w:p>
    <w:p w14:paraId="7902CB6C">
      <w:pPr>
        <w:pStyle w:val="4"/>
        <w:jc w:val="both"/>
      </w:pPr>
      <w:r>
        <w:rPr>
          <w:sz w:val="21"/>
        </w:rPr>
        <w:t>(2)性能要求</w:t>
      </w:r>
    </w:p>
    <w:p w14:paraId="4F743A2E">
      <w:pPr>
        <w:pStyle w:val="4"/>
        <w:ind w:firstLine="420"/>
        <w:jc w:val="both"/>
      </w:pPr>
      <w:r>
        <w:rPr>
          <w:sz w:val="21"/>
        </w:rPr>
        <w:t>传输网络的传输质量需符合如下要求：网络延时&lt;100ms；时延抖动&lt;50ms；网络丢包率上限值为&lt;1×10-3；包误差率&lt;1×10-4。</w:t>
      </w:r>
    </w:p>
    <w:p w14:paraId="7A0D3113">
      <w:pPr>
        <w:pStyle w:val="4"/>
        <w:jc w:val="both"/>
      </w:pPr>
      <w:r>
        <w:rPr>
          <w:sz w:val="21"/>
        </w:rPr>
        <w:t>3.其他类点网络要求：</w:t>
      </w:r>
    </w:p>
    <w:p w14:paraId="78CD4B92">
      <w:pPr>
        <w:pStyle w:val="4"/>
        <w:ind w:firstLine="420"/>
      </w:pPr>
      <w:r>
        <w:rPr>
          <w:sz w:val="21"/>
        </w:rPr>
        <w:t>传输网络的传输质量需符合如下要求：网络延时&lt;100ms；时延抖动&lt;50ms；网络丢包率上限值为&lt;1×10-3；包误差率&lt;1×10-4。可以在顺德区公安视频平台可以实时观看及查看录像，确保可以正常运行。</w:t>
      </w:r>
    </w:p>
    <w:p w14:paraId="642E62F1">
      <w:pPr>
        <w:pStyle w:val="4"/>
      </w:pPr>
      <w:r>
        <w:rPr>
          <w:b/>
          <w:sz w:val="21"/>
        </w:rPr>
        <w:t>五、服务要求</w:t>
      </w:r>
    </w:p>
    <w:p w14:paraId="3C75E2C2">
      <w:pPr>
        <w:pStyle w:val="4"/>
        <w:jc w:val="both"/>
      </w:pPr>
      <w:r>
        <w:rPr>
          <w:sz w:val="21"/>
        </w:rPr>
        <w:t>（一）检查维护要求</w:t>
      </w:r>
    </w:p>
    <w:p w14:paraId="5A285D1F">
      <w:pPr>
        <w:pStyle w:val="4"/>
        <w:ind w:firstLine="420"/>
        <w:jc w:val="both"/>
      </w:pPr>
      <w:r>
        <w:rPr>
          <w:sz w:val="21"/>
        </w:rPr>
        <w:t>无论有无报修记录，确保定期回访。包括至少每周一次的电话回访，每月一次的上门巡查，</w:t>
      </w:r>
      <w:r>
        <w:rPr>
          <w:sz w:val="20"/>
        </w:rPr>
        <w:t>在巡查结束后7日内乙方需向甲方提供巡查报告等资料，</w:t>
      </w:r>
      <w:r>
        <w:rPr>
          <w:sz w:val="21"/>
        </w:rPr>
        <w:t>保持经常性沟通。指定专人负责上门调试、维护、检测，确保网络顺畅，及时解决网络方面的任何故障。调试、维护、检测至少配备一部公安网络维护专用电脑，并贴上标签，拆除内置的无线网络（wifi）、蓝牙等芯片，接入视频专网调测时，务必确认单机单网使用，严禁将该电脑接入互联网使用。</w:t>
      </w:r>
      <w:r>
        <w:rPr>
          <w:sz w:val="20"/>
        </w:rPr>
        <w:t>乙方涉及本项目网络层面施工的，应在施工前取得甲方同意，并在施工结束后3日内按实填报施工备案表给甲方备案。</w:t>
      </w:r>
    </w:p>
    <w:p w14:paraId="253C73F6">
      <w:pPr>
        <w:pStyle w:val="4"/>
        <w:jc w:val="both"/>
      </w:pPr>
      <w:r>
        <w:rPr>
          <w:sz w:val="21"/>
        </w:rPr>
        <w:t>（二）响应时间要求</w:t>
      </w:r>
    </w:p>
    <w:p w14:paraId="57716865">
      <w:pPr>
        <w:pStyle w:val="4"/>
        <w:ind w:firstLine="420"/>
        <w:jc w:val="both"/>
      </w:pPr>
      <w:r>
        <w:rPr>
          <w:sz w:val="21"/>
        </w:rPr>
        <w:t>服务期内，乙方须提供常设每周7天×24小时服务专线技术支持，乙方须保证在接到甲方的故障通知后2小时内响应，3小时内到达故障现场，24小时内解决故障（不可抗力情况可增至72小时内，超过72小时仍未解决的，乙方必须提供应急措施，且必须满足招标文件的要求，以确保设备、系统的正常工作）。</w:t>
      </w:r>
    </w:p>
    <w:p w14:paraId="7D18C351">
      <w:pPr>
        <w:pStyle w:val="4"/>
        <w:jc w:val="both"/>
      </w:pPr>
      <w:r>
        <w:rPr>
          <w:sz w:val="21"/>
        </w:rPr>
        <w:t>（三）视频网平台在线率</w:t>
      </w:r>
    </w:p>
    <w:p w14:paraId="1B30894C">
      <w:pPr>
        <w:pStyle w:val="4"/>
        <w:ind w:firstLine="420"/>
        <w:jc w:val="both"/>
      </w:pPr>
      <w:r>
        <w:rPr>
          <w:sz w:val="21"/>
        </w:rPr>
        <w:t>本项目开始维护后，乙方必须保证监控系统顺畅稳定。甲方每周通报在线率，按每月为一期对乙方进行考核，乙方需保障项目内各监控点视频信号接入甲方指定网站的当期在线率不低于95%（每周通报在线率，按每月为一期对乙方进行考核，乙方如有异议，需于通报发出之日起5个工作日内提出意见，逾期没有提出，则视为乙方对书面通报的当期在线率没有异议）。</w:t>
      </w:r>
    </w:p>
    <w:p w14:paraId="48616915">
      <w:pPr>
        <w:pStyle w:val="4"/>
        <w:jc w:val="both"/>
      </w:pPr>
      <w:r>
        <w:rPr>
          <w:sz w:val="21"/>
        </w:rPr>
        <w:t>（四）迁移要求</w:t>
      </w:r>
    </w:p>
    <w:p w14:paraId="33F42940">
      <w:pPr>
        <w:pStyle w:val="4"/>
        <w:ind w:firstLine="420"/>
        <w:jc w:val="both"/>
      </w:pPr>
      <w:r>
        <w:rPr>
          <w:sz w:val="21"/>
        </w:rPr>
        <w:t>安装在前端的设备迁移时，乙方需按照甲方要求将点位迁移（不超过每年维护数量的3%）到指定地点，迁移完成时间为不超过7个工作日或根据现场实际情况由甲方认可的完成时间（从甲方发出书面通知书之日起计算）。迁移后的线路质量不能低于迁移前的质量标准，保证网络畅通。</w:t>
      </w:r>
    </w:p>
    <w:p w14:paraId="3BC4E97E">
      <w:pPr>
        <w:pStyle w:val="4"/>
        <w:jc w:val="both"/>
      </w:pPr>
      <w:r>
        <w:rPr>
          <w:sz w:val="21"/>
        </w:rPr>
        <w:t>（五）人员要求</w:t>
      </w:r>
    </w:p>
    <w:p w14:paraId="3002BF3C">
      <w:pPr>
        <w:pStyle w:val="4"/>
        <w:jc w:val="both"/>
      </w:pPr>
      <w:r>
        <w:rPr>
          <w:sz w:val="21"/>
        </w:rPr>
        <w:t>1.乙方需为本项目配备项目负责人1人，技术负责人1人，至少2名巡检维护人员，每周不少于2次到甲方指定场所巡检，随时处理故障、技术咨询、项目需求等，充分保证甲方能够得到良好的、快速的、完善的维护服务。项目负责人需具备项目管理能力、信息化知识及综合协调能力、网络系统的规划、设计、实施和维护能力、网络安全技术、管理规范及应急响应能力；信息安全技术的应用及安全事件处理能力，确保监控设备能够通过稳定、安全的网络连接到控制系统和数据中心，并负责在监控线路和设备维护项目中设置安全审计和日志管理系统,记录所有关键操作和网络活动，设计防御措施来抵御各种网络攻击。技术负责人需具备网络工程相关工作的专业能力、在通信传输与接入领域具备相应的专业知识和技能、具备信息系统安全集成、安全技术测试等能力。乙方及其拟派项目配备人员要与甲方签定保密协议，其中项目负责人、技术负责人和巡检维护人员需提供身份资料并盖公章后，方能签定本项目合同。</w:t>
      </w:r>
    </w:p>
    <w:p w14:paraId="0F76CFB0">
      <w:pPr>
        <w:pStyle w:val="4"/>
        <w:jc w:val="both"/>
      </w:pPr>
      <w:r>
        <w:rPr>
          <w:sz w:val="21"/>
        </w:rPr>
        <w:t>2.每月1号前将当月值班人员（不少于1人）安排表通知到甲方。乙方按甲方安排的时间对系统每年至少进行一次的故障应急机制的测试，情况以书面方式向甲方汇报情况，并存档一式二份，一份乙方，一份甲方。</w:t>
      </w:r>
    </w:p>
    <w:p w14:paraId="138DFFF5">
      <w:pPr>
        <w:pStyle w:val="4"/>
        <w:jc w:val="both"/>
      </w:pPr>
      <w:r>
        <w:rPr>
          <w:sz w:val="21"/>
        </w:rPr>
        <w:t>3.针对公安行业特殊性，乙方在节假日或重大活动期间不少于1名人员在均安镇辖区范围内待命。 针对台风、汛期或大型活动安保工作乙方应提前做好应急准备，确保足够的力量投入到视频系统以及本项目维护的前端和后台系统的维护工作，提前做好各种预案。乙方可以通过电话、口头、微信群、QQ群或工单等方式进行报障，以上任何一种方式都认为是有效报障方式。故障因为第三方原因在限时解决时间内无法完成修复的应申请延期，具体延期时间以甲方批准时间为准。如果甲方不同意延期的，视为故障未解决，依照考核细则进行扣分处理。</w:t>
      </w:r>
    </w:p>
    <w:p w14:paraId="7CD3EABD">
      <w:pPr>
        <w:pStyle w:val="4"/>
        <w:jc w:val="both"/>
      </w:pPr>
      <w:r>
        <w:rPr>
          <w:sz w:val="21"/>
        </w:rPr>
        <w:t>（六）备件要求</w:t>
      </w:r>
    </w:p>
    <w:p w14:paraId="57F307FD">
      <w:pPr>
        <w:pStyle w:val="4"/>
        <w:jc w:val="both"/>
      </w:pPr>
      <w:r>
        <w:rPr>
          <w:sz w:val="21"/>
        </w:rPr>
        <w:t xml:space="preserve">  在服务期内，确保必备的备品备件，有稳定的备件供应，备件数量不低于项目总设备的3%（</w:t>
      </w:r>
      <w:r>
        <w:rPr>
          <w:sz w:val="20"/>
        </w:rPr>
        <w:t>要求备件参数不低于原有的设备参数</w:t>
      </w:r>
      <w:r>
        <w:rPr>
          <w:sz w:val="21"/>
        </w:rPr>
        <w:t>），且维保结束后所有权归甲方，保证网络顺畅稳定、</w:t>
      </w:r>
      <w:r>
        <w:rPr>
          <w:sz w:val="20"/>
        </w:rPr>
        <w:t>图像清晰</w:t>
      </w:r>
      <w:r>
        <w:rPr>
          <w:sz w:val="21"/>
        </w:rPr>
        <w:t>，不影响前端设备正常运行；确保在服务期内稳定的备件供应，并在此后的新一代产品中兼容现有设备；若某些备品备件已停产或即将停产，应指定替代产品（替代产品的技术参数不低于原设备的技术参数），并提前三个月作好准备。</w:t>
      </w:r>
    </w:p>
    <w:p w14:paraId="48B8CEE8">
      <w:pPr>
        <w:pStyle w:val="4"/>
        <w:jc w:val="both"/>
      </w:pPr>
      <w:r>
        <w:rPr>
          <w:sz w:val="21"/>
        </w:rPr>
        <w:t>（七）车辆要求</w:t>
      </w:r>
    </w:p>
    <w:p w14:paraId="155BDF07">
      <w:pPr>
        <w:pStyle w:val="4"/>
        <w:ind w:firstLine="420"/>
        <w:jc w:val="both"/>
      </w:pPr>
      <w:r>
        <w:rPr>
          <w:sz w:val="21"/>
        </w:rPr>
        <w:t>乙方需为本项目配备项目专用维护车辆（及工程车），充分保证甲方能够得到快速的维护服务。</w:t>
      </w:r>
    </w:p>
    <w:p w14:paraId="52956CDE">
      <w:pPr>
        <w:pStyle w:val="4"/>
        <w:jc w:val="both"/>
      </w:pPr>
      <w:r>
        <w:rPr>
          <w:sz w:val="21"/>
        </w:rPr>
        <w:t>（八）网络安全要求</w:t>
      </w:r>
    </w:p>
    <w:p w14:paraId="1AF3F96D">
      <w:pPr>
        <w:pStyle w:val="4"/>
        <w:ind w:firstLine="420"/>
      </w:pPr>
      <w:r>
        <w:rPr>
          <w:sz w:val="21"/>
        </w:rPr>
        <w:t>乙方必须做好网络安全防护措施，防止发生网络安全事件，且在签订本项目采购合同的同时，要求签署网络安全防护责任书，若发生涉网的安全事件，按照合同和责任书进行处罚。</w:t>
      </w:r>
    </w:p>
    <w:p w14:paraId="08BE21AB">
      <w:pPr>
        <w:pStyle w:val="4"/>
      </w:pPr>
      <w:r>
        <w:rPr>
          <w:b/>
          <w:sz w:val="21"/>
        </w:rPr>
        <w:t>六、备件技术要求</w:t>
      </w:r>
    </w:p>
    <w:p w14:paraId="5E6D7A83">
      <w:pPr>
        <w:pStyle w:val="4"/>
      </w:pPr>
      <w:r>
        <w:rPr>
          <w:sz w:val="21"/>
        </w:rPr>
        <w:t>（一）监控维护过程中，主要设备备件应满足以下要求：</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20"/>
        <w:gridCol w:w="2729"/>
        <w:gridCol w:w="3044"/>
        <w:gridCol w:w="421"/>
        <w:gridCol w:w="634"/>
        <w:gridCol w:w="634"/>
        <w:gridCol w:w="634"/>
      </w:tblGrid>
      <w:tr w14:paraId="03405E8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2ECAEB3">
            <w:pPr>
              <w:pStyle w:val="4"/>
              <w:jc w:val="center"/>
              <w:rPr>
                <w:rFonts w:hint="eastAsia" w:ascii="宋体" w:hAnsi="宋体" w:eastAsia="宋体" w:cs="宋体"/>
                <w:sz w:val="21"/>
                <w:szCs w:val="21"/>
              </w:rPr>
            </w:pPr>
            <w:r>
              <w:rPr>
                <w:rFonts w:hint="eastAsia" w:ascii="宋体" w:hAnsi="宋体" w:eastAsia="宋体" w:cs="宋体"/>
                <w:b/>
                <w:sz w:val="21"/>
                <w:szCs w:val="21"/>
              </w:rPr>
              <w:t>序号</w:t>
            </w:r>
          </w:p>
        </w:tc>
        <w:tc>
          <w:tcPr>
            <w:tcW w:w="147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8D841B9">
            <w:pPr>
              <w:pStyle w:val="4"/>
              <w:jc w:val="center"/>
              <w:rPr>
                <w:rFonts w:hint="eastAsia" w:ascii="宋体" w:hAnsi="宋体" w:eastAsia="宋体" w:cs="宋体"/>
                <w:sz w:val="21"/>
                <w:szCs w:val="21"/>
              </w:rPr>
            </w:pPr>
            <w:r>
              <w:rPr>
                <w:rFonts w:hint="eastAsia" w:ascii="宋体" w:hAnsi="宋体" w:eastAsia="宋体" w:cs="宋体"/>
                <w:b/>
                <w:sz w:val="21"/>
                <w:szCs w:val="21"/>
              </w:rPr>
              <w:t>备件名称</w:t>
            </w:r>
          </w:p>
        </w:tc>
        <w:tc>
          <w:tcPr>
            <w:tcW w:w="408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8CA8989">
            <w:pPr>
              <w:pStyle w:val="4"/>
              <w:jc w:val="center"/>
              <w:rPr>
                <w:rFonts w:hint="eastAsia" w:ascii="宋体" w:hAnsi="宋体" w:eastAsia="宋体" w:cs="宋体"/>
                <w:sz w:val="21"/>
                <w:szCs w:val="21"/>
              </w:rPr>
            </w:pPr>
            <w:r>
              <w:rPr>
                <w:rFonts w:hint="eastAsia" w:ascii="宋体" w:hAnsi="宋体" w:eastAsia="宋体" w:cs="宋体"/>
                <w:b/>
                <w:sz w:val="21"/>
                <w:szCs w:val="21"/>
              </w:rPr>
              <w:t>参数要求</w:t>
            </w:r>
          </w:p>
        </w:tc>
        <w:tc>
          <w:tcPr>
            <w:tcW w:w="54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1D52D47">
            <w:pPr>
              <w:pStyle w:val="4"/>
              <w:jc w:val="center"/>
              <w:rPr>
                <w:rFonts w:hint="eastAsia" w:ascii="宋体" w:hAnsi="宋体" w:eastAsia="宋体" w:cs="宋体"/>
                <w:sz w:val="21"/>
                <w:szCs w:val="21"/>
              </w:rPr>
            </w:pPr>
            <w:r>
              <w:rPr>
                <w:rFonts w:hint="eastAsia" w:ascii="宋体" w:hAnsi="宋体" w:eastAsia="宋体" w:cs="宋体"/>
                <w:b/>
                <w:sz w:val="21"/>
                <w:szCs w:val="21"/>
              </w:rPr>
              <w:t>单位</w:t>
            </w:r>
          </w:p>
        </w:tc>
        <w:tc>
          <w:tcPr>
            <w:tcW w:w="52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C49D3F8">
            <w:pPr>
              <w:pStyle w:val="4"/>
              <w:jc w:val="center"/>
              <w:rPr>
                <w:rFonts w:hint="eastAsia" w:ascii="宋体" w:hAnsi="宋体" w:eastAsia="宋体" w:cs="宋体"/>
                <w:sz w:val="21"/>
                <w:szCs w:val="21"/>
              </w:rPr>
            </w:pPr>
            <w:r>
              <w:rPr>
                <w:rFonts w:hint="eastAsia" w:ascii="宋体" w:hAnsi="宋体" w:eastAsia="宋体" w:cs="宋体"/>
                <w:b/>
                <w:sz w:val="21"/>
                <w:szCs w:val="21"/>
              </w:rPr>
              <w:t>2025年需求量</w:t>
            </w:r>
          </w:p>
        </w:tc>
        <w:tc>
          <w:tcPr>
            <w:tcW w:w="52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0B95BE2">
            <w:pPr>
              <w:pStyle w:val="4"/>
              <w:jc w:val="center"/>
              <w:rPr>
                <w:rFonts w:hint="eastAsia" w:ascii="宋体" w:hAnsi="宋体" w:eastAsia="宋体" w:cs="宋体"/>
                <w:sz w:val="21"/>
                <w:szCs w:val="21"/>
              </w:rPr>
            </w:pPr>
            <w:r>
              <w:rPr>
                <w:rFonts w:hint="eastAsia" w:ascii="宋体" w:hAnsi="宋体" w:eastAsia="宋体" w:cs="宋体"/>
                <w:b/>
                <w:sz w:val="21"/>
                <w:szCs w:val="21"/>
              </w:rPr>
              <w:t>2026年需求量</w:t>
            </w:r>
          </w:p>
        </w:tc>
        <w:tc>
          <w:tcPr>
            <w:tcW w:w="52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677132D">
            <w:pPr>
              <w:pStyle w:val="4"/>
              <w:jc w:val="center"/>
              <w:rPr>
                <w:rFonts w:hint="eastAsia" w:ascii="宋体" w:hAnsi="宋体" w:eastAsia="宋体" w:cs="宋体"/>
                <w:sz w:val="21"/>
                <w:szCs w:val="21"/>
              </w:rPr>
            </w:pPr>
            <w:r>
              <w:rPr>
                <w:rFonts w:hint="eastAsia" w:ascii="宋体" w:hAnsi="宋体" w:eastAsia="宋体" w:cs="宋体"/>
                <w:b/>
                <w:sz w:val="21"/>
                <w:szCs w:val="21"/>
              </w:rPr>
              <w:t>2027年需求量</w:t>
            </w:r>
          </w:p>
        </w:tc>
      </w:tr>
      <w:tr w14:paraId="5E4F7D3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2DEEE38">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1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AB392E">
            <w:pPr>
              <w:pStyle w:val="4"/>
              <w:jc w:val="center"/>
              <w:rPr>
                <w:rFonts w:hint="eastAsia" w:ascii="宋体" w:hAnsi="宋体" w:eastAsia="宋体" w:cs="宋体"/>
                <w:sz w:val="21"/>
                <w:szCs w:val="21"/>
              </w:rPr>
            </w:pPr>
            <w:r>
              <w:rPr>
                <w:rFonts w:hint="eastAsia" w:ascii="宋体" w:hAnsi="宋体" w:eastAsia="宋体" w:cs="宋体"/>
                <w:sz w:val="21"/>
                <w:szCs w:val="21"/>
              </w:rPr>
              <w:t>DS-2CD7C447MSCL-YUN双舱400万抓拍一体机</w:t>
            </w:r>
          </w:p>
        </w:tc>
        <w:tc>
          <w:tcPr>
            <w:tcW w:w="4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414C17">
            <w:pPr>
              <w:pStyle w:val="4"/>
              <w:jc w:val="both"/>
              <w:rPr>
                <w:rFonts w:hint="eastAsia" w:ascii="宋体" w:hAnsi="宋体" w:eastAsia="宋体" w:cs="宋体"/>
                <w:sz w:val="21"/>
                <w:szCs w:val="21"/>
              </w:rPr>
            </w:pPr>
            <w:r>
              <w:rPr>
                <w:rFonts w:hint="eastAsia" w:ascii="宋体" w:hAnsi="宋体" w:eastAsia="宋体" w:cs="宋体"/>
                <w:sz w:val="21"/>
                <w:szCs w:val="21"/>
              </w:rPr>
              <w:t>7C双舱一体机</w:t>
            </w:r>
          </w:p>
          <w:p w14:paraId="6D3B960E">
            <w:pPr>
              <w:pStyle w:val="4"/>
              <w:jc w:val="both"/>
              <w:rPr>
                <w:rFonts w:hint="eastAsia" w:ascii="宋体" w:hAnsi="宋体" w:eastAsia="宋体" w:cs="宋体"/>
                <w:sz w:val="21"/>
                <w:szCs w:val="21"/>
              </w:rPr>
            </w:pPr>
            <w:r>
              <w:rPr>
                <w:rFonts w:hint="eastAsia" w:ascii="宋体" w:hAnsi="宋体" w:eastAsia="宋体" w:cs="宋体"/>
                <w:sz w:val="21"/>
                <w:szCs w:val="21"/>
              </w:rPr>
              <w:t>1.支持智能资源模式切换：全结构化（默认）、人脸抓拍、目标比对、道路监控、Smart事件；</w:t>
            </w:r>
          </w:p>
          <w:p w14:paraId="51BC995B">
            <w:pPr>
              <w:pStyle w:val="4"/>
              <w:jc w:val="both"/>
              <w:rPr>
                <w:rFonts w:hint="eastAsia" w:ascii="宋体" w:hAnsi="宋体" w:eastAsia="宋体" w:cs="宋体"/>
                <w:sz w:val="21"/>
                <w:szCs w:val="21"/>
              </w:rPr>
            </w:pPr>
            <w:r>
              <w:rPr>
                <w:rFonts w:hint="eastAsia" w:ascii="宋体" w:hAnsi="宋体" w:eastAsia="宋体" w:cs="宋体"/>
                <w:sz w:val="21"/>
                <w:szCs w:val="21"/>
              </w:rPr>
              <w:t>2.全结构化模式：支持机动车、非机动车、人员等多目标抓拍和属性分析人脸抓拍模式：支持对运动人脸抓拍和属性分析，支持快速抓拍和优选抓拍两种模式，支持抓拍图片去重功能目标比对模式：支持前端目标比对功能，支持快速比对和优选比对两种模式，支持10个图片库，最多15万张图片的导入；</w:t>
            </w:r>
          </w:p>
          <w:p w14:paraId="17B91F70">
            <w:pPr>
              <w:pStyle w:val="4"/>
              <w:jc w:val="both"/>
              <w:rPr>
                <w:rFonts w:hint="eastAsia" w:ascii="宋体" w:hAnsi="宋体" w:eastAsia="宋体" w:cs="宋体"/>
                <w:sz w:val="21"/>
                <w:szCs w:val="21"/>
              </w:rPr>
            </w:pPr>
            <w:r>
              <w:rPr>
                <w:rFonts w:hint="eastAsia" w:ascii="宋体" w:hAnsi="宋体" w:eastAsia="宋体" w:cs="宋体"/>
                <w:sz w:val="21"/>
                <w:szCs w:val="21"/>
              </w:rPr>
              <w:t>3.道路监控模式：a)车辆检测：支持车牌识别并抓拍，车牌号码/车身颜色/车辆类型/车辆品牌，b)混行检测：检测正向或逆向行驶的车辆以及行人和非机动车，自动对车辆牌照进行识别，可以抓拍无车牌的车辆图片；</w:t>
            </w:r>
          </w:p>
          <w:p w14:paraId="1BC424F7">
            <w:pPr>
              <w:pStyle w:val="4"/>
              <w:jc w:val="both"/>
              <w:rPr>
                <w:rFonts w:hint="eastAsia" w:ascii="宋体" w:hAnsi="宋体" w:eastAsia="宋体" w:cs="宋体"/>
                <w:sz w:val="21"/>
                <w:szCs w:val="21"/>
              </w:rPr>
            </w:pPr>
            <w:r>
              <w:rPr>
                <w:rFonts w:hint="eastAsia" w:ascii="宋体" w:hAnsi="宋体" w:eastAsia="宋体" w:cs="宋体"/>
                <w:sz w:val="21"/>
                <w:szCs w:val="21"/>
              </w:rPr>
              <w:t>4.Smart事件模式： 支持越界侦测，区域入侵侦测，进入/离开区域侦测，徘徊侦测，人员聚集侦测，快速移动侦测，停车侦测，物品遗留/拿取侦测，场景变更侦测，音频陡升/陡降侦测，音频有无侦测，虚焦侦测；</w:t>
            </w:r>
          </w:p>
          <w:p w14:paraId="19749C66">
            <w:pPr>
              <w:pStyle w:val="4"/>
              <w:jc w:val="both"/>
              <w:rPr>
                <w:rFonts w:hint="eastAsia" w:ascii="宋体" w:hAnsi="宋体" w:eastAsia="宋体" w:cs="宋体"/>
                <w:sz w:val="21"/>
                <w:szCs w:val="21"/>
              </w:rPr>
            </w:pPr>
            <w:r>
              <w:rPr>
                <w:rFonts w:hint="eastAsia" w:ascii="宋体" w:hAnsi="宋体" w:eastAsia="宋体" w:cs="宋体"/>
                <w:sz w:val="21"/>
                <w:szCs w:val="21"/>
              </w:rPr>
              <w:t>5.Smart录像：支持断网续传功能保证录像不丢失，配合Smart NVR/SD卡实现事件录像的智能后检索、分析和浓缩播放，Smart编码：支持低码率、低延时、ROI感兴趣区域增强编码、SVC自适应编码技术，支持Smart265编码；</w:t>
            </w:r>
          </w:p>
          <w:p w14:paraId="06BDEAC7">
            <w:pPr>
              <w:pStyle w:val="4"/>
              <w:jc w:val="both"/>
              <w:rPr>
                <w:rFonts w:hint="eastAsia" w:ascii="宋体" w:hAnsi="宋体" w:eastAsia="宋体" w:cs="宋体"/>
                <w:sz w:val="21"/>
                <w:szCs w:val="21"/>
              </w:rPr>
            </w:pPr>
            <w:r>
              <w:rPr>
                <w:rFonts w:hint="eastAsia" w:ascii="宋体" w:hAnsi="宋体" w:eastAsia="宋体" w:cs="宋体"/>
                <w:sz w:val="21"/>
                <w:szCs w:val="21"/>
              </w:rPr>
              <w:t>5.最高分辨率可达400万像素，并在此分辨率下可输出30 fps实时图像，图像更流畅，支持透雾、电子防抖，支持宽动态120dB；</w:t>
            </w:r>
          </w:p>
          <w:p w14:paraId="439705E9">
            <w:pPr>
              <w:pStyle w:val="4"/>
              <w:jc w:val="both"/>
              <w:rPr>
                <w:rFonts w:hint="eastAsia" w:ascii="宋体" w:hAnsi="宋体" w:eastAsia="宋体" w:cs="宋体"/>
                <w:sz w:val="21"/>
                <w:szCs w:val="21"/>
              </w:rPr>
            </w:pPr>
            <w:r>
              <w:rPr>
                <w:rFonts w:hint="eastAsia" w:ascii="宋体" w:hAnsi="宋体" w:eastAsia="宋体" w:cs="宋体"/>
                <w:sz w:val="21"/>
                <w:szCs w:val="21"/>
              </w:rPr>
              <w:t>6.支持开放型网络视频接口，ISAPI，GB/T28181-2022，ISUP5.0，视图库；</w:t>
            </w:r>
          </w:p>
          <w:p w14:paraId="75E0550E">
            <w:pPr>
              <w:pStyle w:val="4"/>
              <w:jc w:val="both"/>
              <w:rPr>
                <w:rFonts w:hint="eastAsia" w:ascii="宋体" w:hAnsi="宋体" w:eastAsia="宋体" w:cs="宋体"/>
                <w:sz w:val="21"/>
                <w:szCs w:val="21"/>
              </w:rPr>
            </w:pPr>
            <w:r>
              <w:rPr>
                <w:rFonts w:hint="eastAsia" w:ascii="宋体" w:hAnsi="宋体" w:eastAsia="宋体" w:cs="宋体"/>
                <w:sz w:val="21"/>
                <w:szCs w:val="21"/>
              </w:rPr>
              <w:t>7、支持五码流技术，支持同时20路取流；</w:t>
            </w:r>
          </w:p>
          <w:p w14:paraId="3B683848">
            <w:pPr>
              <w:pStyle w:val="4"/>
              <w:jc w:val="both"/>
              <w:rPr>
                <w:rFonts w:hint="eastAsia" w:ascii="宋体" w:hAnsi="宋体" w:eastAsia="宋体" w:cs="宋体"/>
                <w:sz w:val="21"/>
                <w:szCs w:val="21"/>
              </w:rPr>
            </w:pPr>
            <w:r>
              <w:rPr>
                <w:rFonts w:hint="eastAsia" w:ascii="宋体" w:hAnsi="宋体" w:eastAsia="宋体" w:cs="宋体"/>
                <w:sz w:val="21"/>
                <w:szCs w:val="21"/>
              </w:rPr>
              <w:t>8.支持三级用户权限管理，支持授权的用户和密码，支持IP地址过滤，支持GB35114安全加密；</w:t>
            </w:r>
          </w:p>
          <w:p w14:paraId="58EAD1D9">
            <w:pPr>
              <w:pStyle w:val="4"/>
              <w:jc w:val="both"/>
              <w:rPr>
                <w:rFonts w:hint="eastAsia" w:ascii="宋体" w:hAnsi="宋体" w:eastAsia="宋体" w:cs="宋体"/>
                <w:sz w:val="21"/>
                <w:szCs w:val="21"/>
              </w:rPr>
            </w:pPr>
            <w:r>
              <w:rPr>
                <w:rFonts w:hint="eastAsia" w:ascii="宋体" w:hAnsi="宋体" w:eastAsia="宋体" w:cs="宋体"/>
                <w:sz w:val="21"/>
                <w:szCs w:val="21"/>
              </w:rPr>
              <w:t>9.支持用于经纬度定位和校时功能；</w:t>
            </w:r>
          </w:p>
          <w:p w14:paraId="54A046FA">
            <w:pPr>
              <w:pStyle w:val="4"/>
              <w:jc w:val="both"/>
              <w:rPr>
                <w:rFonts w:hint="eastAsia" w:ascii="宋体" w:hAnsi="宋体" w:eastAsia="宋体" w:cs="宋体"/>
                <w:sz w:val="21"/>
                <w:szCs w:val="21"/>
              </w:rPr>
            </w:pPr>
            <w:r>
              <w:rPr>
                <w:rFonts w:hint="eastAsia" w:ascii="宋体" w:hAnsi="宋体" w:eastAsia="宋体" w:cs="宋体"/>
                <w:sz w:val="21"/>
                <w:szCs w:val="21"/>
              </w:rPr>
              <w:t>10.设备内置鳞镜式补光灯，见光不见灯，减少光污染，提升夜间成像效果，提高抓拍质量；</w:t>
            </w:r>
          </w:p>
          <w:p w14:paraId="5C3B64FE">
            <w:pPr>
              <w:pStyle w:val="4"/>
              <w:jc w:val="both"/>
              <w:rPr>
                <w:rFonts w:hint="eastAsia" w:ascii="宋体" w:hAnsi="宋体" w:eastAsia="宋体" w:cs="宋体"/>
                <w:sz w:val="21"/>
                <w:szCs w:val="21"/>
              </w:rPr>
            </w:pPr>
            <w:r>
              <w:rPr>
                <w:rFonts w:hint="eastAsia" w:ascii="宋体" w:hAnsi="宋体" w:eastAsia="宋体" w:cs="宋体"/>
                <w:sz w:val="21"/>
                <w:szCs w:val="21"/>
              </w:rPr>
              <w:t>11.接口功能：支持标准的256GB Micro SD/Micro SDHC/Micro SDXC卡存储；支持10 M/100 M/1000 M自适应网口；支持1路音频输入（Line in），1路音频输出（Line out）；支持2路报警输入，2路报警输出。</w:t>
            </w:r>
          </w:p>
        </w:tc>
        <w:tc>
          <w:tcPr>
            <w:tcW w:w="5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AECC98">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49E01E">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51C802">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C965CA">
            <w:pPr>
              <w:pStyle w:val="4"/>
              <w:jc w:val="center"/>
              <w:rPr>
                <w:rFonts w:hint="eastAsia" w:ascii="宋体" w:hAnsi="宋体" w:eastAsia="宋体" w:cs="宋体"/>
                <w:sz w:val="21"/>
                <w:szCs w:val="21"/>
              </w:rPr>
            </w:pPr>
            <w:r>
              <w:rPr>
                <w:rFonts w:hint="eastAsia" w:ascii="宋体" w:hAnsi="宋体" w:eastAsia="宋体" w:cs="宋体"/>
                <w:sz w:val="21"/>
                <w:szCs w:val="21"/>
              </w:rPr>
              <w:t>1</w:t>
            </w:r>
          </w:p>
        </w:tc>
      </w:tr>
      <w:tr w14:paraId="764AA64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31CD85">
            <w:pPr>
              <w:pStyle w:val="4"/>
              <w:jc w:val="center"/>
              <w:rPr>
                <w:rFonts w:hint="eastAsia" w:ascii="宋体" w:hAnsi="宋体" w:eastAsia="宋体" w:cs="宋体"/>
                <w:sz w:val="21"/>
                <w:szCs w:val="21"/>
              </w:rPr>
            </w:pPr>
            <w:r>
              <w:rPr>
                <w:rFonts w:hint="eastAsia" w:ascii="宋体" w:hAnsi="宋体" w:eastAsia="宋体" w:cs="宋体"/>
                <w:sz w:val="21"/>
                <w:szCs w:val="21"/>
              </w:rPr>
              <w:t>2</w:t>
            </w:r>
          </w:p>
        </w:tc>
        <w:tc>
          <w:tcPr>
            <w:tcW w:w="1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9EEB205">
            <w:pPr>
              <w:pStyle w:val="4"/>
              <w:jc w:val="center"/>
              <w:rPr>
                <w:rFonts w:hint="eastAsia" w:ascii="宋体" w:hAnsi="宋体" w:eastAsia="宋体" w:cs="宋体"/>
                <w:sz w:val="21"/>
                <w:szCs w:val="21"/>
              </w:rPr>
            </w:pPr>
            <w:r>
              <w:rPr>
                <w:rFonts w:hint="eastAsia" w:ascii="宋体" w:hAnsi="宋体" w:eastAsia="宋体" w:cs="宋体"/>
                <w:sz w:val="21"/>
                <w:szCs w:val="21"/>
              </w:rPr>
              <w:t>DS-2DC6423IW-A400万球机</w:t>
            </w:r>
          </w:p>
        </w:tc>
        <w:tc>
          <w:tcPr>
            <w:tcW w:w="4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E3AE5C">
            <w:pPr>
              <w:pStyle w:val="4"/>
              <w:rPr>
                <w:rFonts w:hint="eastAsia" w:ascii="宋体" w:hAnsi="宋体" w:eastAsia="宋体" w:cs="宋体"/>
                <w:sz w:val="21"/>
                <w:szCs w:val="21"/>
              </w:rPr>
            </w:pPr>
            <w:r>
              <w:rPr>
                <w:rFonts w:hint="eastAsia" w:ascii="宋体" w:hAnsi="宋体" w:eastAsia="宋体" w:cs="宋体"/>
                <w:sz w:val="21"/>
                <w:szCs w:val="21"/>
              </w:rPr>
              <w:t>1.400万6寸23倍网络高清球机；</w:t>
            </w:r>
          </w:p>
          <w:p w14:paraId="72EB14A7">
            <w:pPr>
              <w:pStyle w:val="4"/>
              <w:rPr>
                <w:rFonts w:hint="eastAsia" w:ascii="宋体" w:hAnsi="宋体" w:eastAsia="宋体" w:cs="宋体"/>
                <w:sz w:val="21"/>
                <w:szCs w:val="21"/>
              </w:rPr>
            </w:pPr>
            <w:r>
              <w:rPr>
                <w:rFonts w:hint="eastAsia" w:ascii="宋体" w:hAnsi="宋体" w:eastAsia="宋体" w:cs="宋体"/>
                <w:sz w:val="21"/>
                <w:szCs w:val="21"/>
              </w:rPr>
              <w:t>2.支持区域入侵侦测，越界侦测，进入区域侦测和离开区域侦测等智能侦测；</w:t>
            </w:r>
          </w:p>
          <w:p w14:paraId="52FC9AAB">
            <w:pPr>
              <w:pStyle w:val="4"/>
              <w:rPr>
                <w:rFonts w:hint="eastAsia" w:ascii="宋体" w:hAnsi="宋体" w:eastAsia="宋体" w:cs="宋体"/>
                <w:sz w:val="21"/>
                <w:szCs w:val="21"/>
              </w:rPr>
            </w:pPr>
            <w:r>
              <w:rPr>
                <w:rFonts w:hint="eastAsia" w:ascii="宋体" w:hAnsi="宋体" w:eastAsia="宋体" w:cs="宋体"/>
                <w:sz w:val="21"/>
                <w:szCs w:val="21"/>
              </w:rPr>
              <w:t>3.采用高效补光阵列，低功耗，红外补光150m；</w:t>
            </w:r>
          </w:p>
          <w:p w14:paraId="1D778BC3">
            <w:pPr>
              <w:pStyle w:val="4"/>
              <w:rPr>
                <w:rFonts w:hint="eastAsia" w:ascii="宋体" w:hAnsi="宋体" w:eastAsia="宋体" w:cs="宋体"/>
                <w:sz w:val="21"/>
                <w:szCs w:val="21"/>
              </w:rPr>
            </w:pPr>
            <w:r>
              <w:rPr>
                <w:rFonts w:hint="eastAsia" w:ascii="宋体" w:hAnsi="宋体" w:eastAsia="宋体" w:cs="宋体"/>
                <w:sz w:val="21"/>
                <w:szCs w:val="21"/>
              </w:rPr>
              <w:t>4.内置加热玻璃，有效除雾；</w:t>
            </w:r>
          </w:p>
          <w:p w14:paraId="601A4C81">
            <w:pPr>
              <w:pStyle w:val="4"/>
              <w:rPr>
                <w:rFonts w:hint="eastAsia" w:ascii="宋体" w:hAnsi="宋体" w:eastAsia="宋体" w:cs="宋体"/>
                <w:sz w:val="21"/>
                <w:szCs w:val="21"/>
              </w:rPr>
            </w:pPr>
            <w:r>
              <w:rPr>
                <w:rFonts w:hint="eastAsia" w:ascii="宋体" w:hAnsi="宋体" w:eastAsia="宋体" w:cs="宋体"/>
                <w:sz w:val="21"/>
                <w:szCs w:val="21"/>
              </w:rPr>
              <w:t>5.支持超低照度，0.005 Lux@F1.6（彩色），0.001 Lux @F1.6（黑白），0 Lux with IR；</w:t>
            </w:r>
          </w:p>
          <w:p w14:paraId="51D61F2F">
            <w:pPr>
              <w:pStyle w:val="4"/>
              <w:rPr>
                <w:rFonts w:hint="eastAsia" w:ascii="宋体" w:hAnsi="宋体" w:eastAsia="宋体" w:cs="宋体"/>
                <w:sz w:val="21"/>
                <w:szCs w:val="21"/>
              </w:rPr>
            </w:pPr>
            <w:r>
              <w:rPr>
                <w:rFonts w:hint="eastAsia" w:ascii="宋体" w:hAnsi="宋体" w:eastAsia="宋体" w:cs="宋体"/>
                <w:sz w:val="21"/>
                <w:szCs w:val="21"/>
              </w:rPr>
              <w:t>6.支持23倍光学变倍，16倍数字变倍；</w:t>
            </w:r>
          </w:p>
          <w:p w14:paraId="4105422B">
            <w:pPr>
              <w:pStyle w:val="4"/>
              <w:rPr>
                <w:rFonts w:hint="eastAsia" w:ascii="宋体" w:hAnsi="宋体" w:eastAsia="宋体" w:cs="宋体"/>
                <w:sz w:val="21"/>
                <w:szCs w:val="21"/>
              </w:rPr>
            </w:pPr>
            <w:r>
              <w:rPr>
                <w:rFonts w:hint="eastAsia" w:ascii="宋体" w:hAnsi="宋体" w:eastAsia="宋体" w:cs="宋体"/>
                <w:sz w:val="21"/>
                <w:szCs w:val="21"/>
              </w:rPr>
              <w:t>7.支持三码流技术，每路码流可独立配置分辨率及帧率；</w:t>
            </w:r>
          </w:p>
          <w:p w14:paraId="461212E4">
            <w:pPr>
              <w:pStyle w:val="4"/>
              <w:rPr>
                <w:rFonts w:hint="eastAsia" w:ascii="宋体" w:hAnsi="宋体" w:eastAsia="宋体" w:cs="宋体"/>
                <w:sz w:val="21"/>
                <w:szCs w:val="21"/>
              </w:rPr>
            </w:pPr>
            <w:r>
              <w:rPr>
                <w:rFonts w:hint="eastAsia" w:ascii="宋体" w:hAnsi="宋体" w:eastAsia="宋体" w:cs="宋体"/>
                <w:sz w:val="21"/>
                <w:szCs w:val="21"/>
              </w:rPr>
              <w:t>8.支持3D数字降噪，支持真宽动态；</w:t>
            </w:r>
          </w:p>
          <w:p w14:paraId="3124EEEF">
            <w:pPr>
              <w:pStyle w:val="4"/>
              <w:rPr>
                <w:rFonts w:hint="eastAsia" w:ascii="宋体" w:hAnsi="宋体" w:eastAsia="宋体" w:cs="宋体"/>
                <w:sz w:val="21"/>
                <w:szCs w:val="21"/>
              </w:rPr>
            </w:pPr>
            <w:r>
              <w:rPr>
                <w:rFonts w:hint="eastAsia" w:ascii="宋体" w:hAnsi="宋体" w:eastAsia="宋体" w:cs="宋体"/>
                <w:sz w:val="21"/>
                <w:szCs w:val="21"/>
              </w:rPr>
              <w:t>9.支持定时抓图与事件抓图功能；</w:t>
            </w:r>
          </w:p>
          <w:p w14:paraId="110E2002">
            <w:pPr>
              <w:pStyle w:val="4"/>
              <w:rPr>
                <w:rFonts w:hint="eastAsia" w:ascii="宋体" w:hAnsi="宋体" w:eastAsia="宋体" w:cs="宋体"/>
                <w:sz w:val="21"/>
                <w:szCs w:val="21"/>
              </w:rPr>
            </w:pPr>
            <w:r>
              <w:rPr>
                <w:rFonts w:hint="eastAsia" w:ascii="宋体" w:hAnsi="宋体" w:eastAsia="宋体" w:cs="宋体"/>
                <w:sz w:val="21"/>
                <w:szCs w:val="21"/>
              </w:rPr>
              <w:t>10.支持定时任务，一键守望，一键巡航功能；</w:t>
            </w:r>
          </w:p>
          <w:p w14:paraId="0EDA17D9">
            <w:pPr>
              <w:pStyle w:val="4"/>
              <w:rPr>
                <w:rFonts w:hint="eastAsia" w:ascii="宋体" w:hAnsi="宋体" w:eastAsia="宋体" w:cs="宋体"/>
                <w:sz w:val="21"/>
                <w:szCs w:val="21"/>
              </w:rPr>
            </w:pPr>
            <w:r>
              <w:rPr>
                <w:rFonts w:hint="eastAsia" w:ascii="宋体" w:hAnsi="宋体" w:eastAsia="宋体" w:cs="宋体"/>
                <w:sz w:val="21"/>
                <w:szCs w:val="21"/>
              </w:rPr>
              <w:t>11.支持海康SDK，开放型网络视频接口，ISAPI，GB/T28181，ISUP；</w:t>
            </w:r>
          </w:p>
          <w:p w14:paraId="20DADFA6">
            <w:pPr>
              <w:pStyle w:val="4"/>
              <w:rPr>
                <w:rFonts w:hint="eastAsia" w:ascii="宋体" w:hAnsi="宋体" w:eastAsia="宋体" w:cs="宋体"/>
                <w:sz w:val="21"/>
                <w:szCs w:val="21"/>
              </w:rPr>
            </w:pPr>
            <w:r>
              <w:rPr>
                <w:rFonts w:hint="eastAsia" w:ascii="宋体" w:hAnsi="宋体" w:eastAsia="宋体" w:cs="宋体"/>
                <w:sz w:val="21"/>
                <w:szCs w:val="21"/>
              </w:rPr>
              <w:t>12.最大支持256GB MicroSD卡存储；</w:t>
            </w:r>
          </w:p>
          <w:p w14:paraId="340727F0">
            <w:pPr>
              <w:pStyle w:val="4"/>
              <w:rPr>
                <w:rFonts w:hint="eastAsia" w:ascii="宋体" w:hAnsi="宋体" w:eastAsia="宋体" w:cs="宋体"/>
                <w:sz w:val="21"/>
                <w:szCs w:val="21"/>
              </w:rPr>
            </w:pPr>
            <w:r>
              <w:rPr>
                <w:rFonts w:hint="eastAsia" w:ascii="宋体" w:hAnsi="宋体" w:eastAsia="宋体" w:cs="宋体"/>
                <w:sz w:val="21"/>
                <w:szCs w:val="21"/>
              </w:rPr>
              <w:t>13.IP66，抗干扰能力强，适用于严酷的电磁环境，符合GB/T17626.2/3/4/5/6四级标准。</w:t>
            </w:r>
          </w:p>
        </w:tc>
        <w:tc>
          <w:tcPr>
            <w:tcW w:w="5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84E7C6">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465932">
            <w:pPr>
              <w:pStyle w:val="4"/>
              <w:jc w:val="center"/>
              <w:rPr>
                <w:rFonts w:hint="eastAsia" w:ascii="宋体" w:hAnsi="宋体" w:eastAsia="宋体" w:cs="宋体"/>
                <w:sz w:val="21"/>
                <w:szCs w:val="21"/>
              </w:rPr>
            </w:pPr>
            <w:r>
              <w:rPr>
                <w:rFonts w:hint="eastAsia" w:ascii="宋体" w:hAnsi="宋体" w:eastAsia="宋体" w:cs="宋体"/>
                <w:sz w:val="21"/>
                <w:szCs w:val="21"/>
              </w:rPr>
              <w:t>3</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6C9C93">
            <w:pPr>
              <w:pStyle w:val="4"/>
              <w:jc w:val="center"/>
              <w:rPr>
                <w:rFonts w:hint="eastAsia" w:ascii="宋体" w:hAnsi="宋体" w:eastAsia="宋体" w:cs="宋体"/>
                <w:sz w:val="21"/>
                <w:szCs w:val="21"/>
              </w:rPr>
            </w:pPr>
            <w:r>
              <w:rPr>
                <w:rFonts w:hint="eastAsia" w:ascii="宋体" w:hAnsi="宋体" w:eastAsia="宋体" w:cs="宋体"/>
                <w:sz w:val="21"/>
                <w:szCs w:val="21"/>
              </w:rPr>
              <w:t>3</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8096E5">
            <w:pPr>
              <w:pStyle w:val="4"/>
              <w:jc w:val="center"/>
              <w:rPr>
                <w:rFonts w:hint="eastAsia" w:ascii="宋体" w:hAnsi="宋体" w:eastAsia="宋体" w:cs="宋体"/>
                <w:sz w:val="21"/>
                <w:szCs w:val="21"/>
              </w:rPr>
            </w:pPr>
            <w:r>
              <w:rPr>
                <w:rFonts w:hint="eastAsia" w:ascii="宋体" w:hAnsi="宋体" w:eastAsia="宋体" w:cs="宋体"/>
                <w:sz w:val="21"/>
                <w:szCs w:val="21"/>
              </w:rPr>
              <w:t>3</w:t>
            </w:r>
          </w:p>
        </w:tc>
      </w:tr>
      <w:tr w14:paraId="61889C5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05C960">
            <w:pPr>
              <w:pStyle w:val="4"/>
              <w:jc w:val="center"/>
              <w:rPr>
                <w:rFonts w:hint="eastAsia" w:ascii="宋体" w:hAnsi="宋体" w:eastAsia="宋体" w:cs="宋体"/>
                <w:sz w:val="21"/>
                <w:szCs w:val="21"/>
              </w:rPr>
            </w:pPr>
            <w:r>
              <w:rPr>
                <w:rFonts w:hint="eastAsia" w:ascii="宋体" w:hAnsi="宋体" w:eastAsia="宋体" w:cs="宋体"/>
                <w:sz w:val="21"/>
                <w:szCs w:val="21"/>
              </w:rPr>
              <w:t>3</w:t>
            </w:r>
          </w:p>
        </w:tc>
        <w:tc>
          <w:tcPr>
            <w:tcW w:w="1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31A8CF">
            <w:pPr>
              <w:pStyle w:val="4"/>
              <w:jc w:val="center"/>
              <w:rPr>
                <w:rFonts w:hint="eastAsia" w:ascii="宋体" w:hAnsi="宋体" w:eastAsia="宋体" w:cs="宋体"/>
                <w:sz w:val="21"/>
                <w:szCs w:val="21"/>
              </w:rPr>
            </w:pPr>
            <w:r>
              <w:rPr>
                <w:rFonts w:hint="eastAsia" w:ascii="宋体" w:hAnsi="宋体" w:eastAsia="宋体" w:cs="宋体"/>
                <w:sz w:val="21"/>
                <w:szCs w:val="21"/>
              </w:rPr>
              <w:t>DS-2DF9C435I5HS-DW/JM/T2</w:t>
            </w:r>
          </w:p>
        </w:tc>
        <w:tc>
          <w:tcPr>
            <w:tcW w:w="4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CFDD2B">
            <w:pPr>
              <w:pStyle w:val="4"/>
              <w:rPr>
                <w:rFonts w:hint="eastAsia" w:ascii="宋体" w:hAnsi="宋体" w:eastAsia="宋体" w:cs="宋体"/>
                <w:sz w:val="21"/>
                <w:szCs w:val="21"/>
              </w:rPr>
            </w:pPr>
            <w:r>
              <w:rPr>
                <w:rFonts w:hint="eastAsia" w:ascii="宋体" w:hAnsi="宋体" w:eastAsia="宋体" w:cs="宋体"/>
                <w:sz w:val="21"/>
                <w:szCs w:val="21"/>
              </w:rPr>
              <w:t>1.400万像素黑光系列9寸网络高清高速智能球机,支持三种智能资源切换：Smart事件、混合要素检测；</w:t>
            </w:r>
          </w:p>
          <w:p w14:paraId="53CF47EA">
            <w:pPr>
              <w:pStyle w:val="4"/>
              <w:rPr>
                <w:rFonts w:hint="eastAsia" w:ascii="宋体" w:hAnsi="宋体" w:eastAsia="宋体" w:cs="宋体"/>
                <w:sz w:val="21"/>
                <w:szCs w:val="21"/>
              </w:rPr>
            </w:pPr>
            <w:r>
              <w:rPr>
                <w:rFonts w:hint="eastAsia" w:ascii="宋体" w:hAnsi="宋体" w:eastAsia="宋体" w:cs="宋体"/>
                <w:sz w:val="21"/>
                <w:szCs w:val="21"/>
              </w:rPr>
              <w:t>2.传感器类型：1/1.8＂progressive scan CMOS，双sensor架构；</w:t>
            </w:r>
          </w:p>
          <w:p w14:paraId="65A7C9EA">
            <w:pPr>
              <w:pStyle w:val="4"/>
              <w:rPr>
                <w:rFonts w:hint="eastAsia" w:ascii="宋体" w:hAnsi="宋体" w:eastAsia="宋体" w:cs="宋体"/>
                <w:sz w:val="21"/>
                <w:szCs w:val="21"/>
              </w:rPr>
            </w:pPr>
            <w:r>
              <w:rPr>
                <w:rFonts w:hint="eastAsia" w:ascii="宋体" w:hAnsi="宋体" w:eastAsia="宋体" w:cs="宋体"/>
                <w:sz w:val="21"/>
                <w:szCs w:val="21"/>
              </w:rPr>
              <w:t>3.最低照度：彩色：0.0004 Lux@（F1.6，AGC ON），黑白：0.0001 Lux@（F1.6，AGC ON），0 Lux with IR；</w:t>
            </w:r>
          </w:p>
          <w:p w14:paraId="43ECD59A">
            <w:pPr>
              <w:pStyle w:val="4"/>
              <w:rPr>
                <w:rFonts w:hint="eastAsia" w:ascii="宋体" w:hAnsi="宋体" w:eastAsia="宋体" w:cs="宋体"/>
                <w:sz w:val="21"/>
                <w:szCs w:val="21"/>
              </w:rPr>
            </w:pPr>
            <w:r>
              <w:rPr>
                <w:rFonts w:hint="eastAsia" w:ascii="宋体" w:hAnsi="宋体" w:eastAsia="宋体" w:cs="宋体"/>
                <w:sz w:val="21"/>
                <w:szCs w:val="21"/>
              </w:rPr>
              <w:t>4.光学变倍：35倍；</w:t>
            </w:r>
          </w:p>
          <w:p w14:paraId="64F9F225">
            <w:pPr>
              <w:pStyle w:val="4"/>
              <w:rPr>
                <w:rFonts w:hint="eastAsia" w:ascii="宋体" w:hAnsi="宋体" w:eastAsia="宋体" w:cs="宋体"/>
                <w:sz w:val="21"/>
                <w:szCs w:val="21"/>
              </w:rPr>
            </w:pPr>
            <w:r>
              <w:rPr>
                <w:rFonts w:hint="eastAsia" w:ascii="宋体" w:hAnsi="宋体" w:eastAsia="宋体" w:cs="宋体"/>
                <w:sz w:val="21"/>
                <w:szCs w:val="21"/>
              </w:rPr>
              <w:t>5.焦距：5.9～206.5mm；</w:t>
            </w:r>
          </w:p>
          <w:p w14:paraId="0CB8D6C3">
            <w:pPr>
              <w:pStyle w:val="4"/>
              <w:rPr>
                <w:rFonts w:hint="eastAsia" w:ascii="宋体" w:hAnsi="宋体" w:eastAsia="宋体" w:cs="宋体"/>
                <w:sz w:val="21"/>
                <w:szCs w:val="21"/>
              </w:rPr>
            </w:pPr>
            <w:r>
              <w:rPr>
                <w:rFonts w:hint="eastAsia" w:ascii="宋体" w:hAnsi="宋体" w:eastAsia="宋体" w:cs="宋体"/>
                <w:sz w:val="21"/>
                <w:szCs w:val="21"/>
              </w:rPr>
              <w:t>6.红外照射距离：250m；</w:t>
            </w:r>
          </w:p>
          <w:p w14:paraId="3E680ACE">
            <w:pPr>
              <w:pStyle w:val="4"/>
              <w:rPr>
                <w:rFonts w:hint="eastAsia" w:ascii="宋体" w:hAnsi="宋体" w:eastAsia="宋体" w:cs="宋体"/>
                <w:sz w:val="21"/>
                <w:szCs w:val="21"/>
              </w:rPr>
            </w:pPr>
            <w:r>
              <w:rPr>
                <w:rFonts w:hint="eastAsia" w:ascii="宋体" w:hAnsi="宋体" w:eastAsia="宋体" w:cs="宋体"/>
                <w:sz w:val="21"/>
                <w:szCs w:val="21"/>
              </w:rPr>
              <w:t>7.视频压缩标准：H.265，H.264，MJPEG。</w:t>
            </w:r>
          </w:p>
        </w:tc>
        <w:tc>
          <w:tcPr>
            <w:tcW w:w="5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117AE9">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41F9BF">
            <w:pPr>
              <w:pStyle w:val="4"/>
              <w:jc w:val="center"/>
              <w:rPr>
                <w:rFonts w:hint="eastAsia" w:ascii="宋体" w:hAnsi="宋体" w:eastAsia="宋体" w:cs="宋体"/>
                <w:sz w:val="21"/>
                <w:szCs w:val="21"/>
              </w:rPr>
            </w:pPr>
            <w:r>
              <w:rPr>
                <w:rFonts w:hint="eastAsia" w:ascii="宋体" w:hAnsi="宋体" w:eastAsia="宋体" w:cs="宋体"/>
                <w:sz w:val="21"/>
                <w:szCs w:val="21"/>
              </w:rPr>
              <w:t>2</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1E11F6">
            <w:pPr>
              <w:pStyle w:val="4"/>
              <w:jc w:val="center"/>
              <w:rPr>
                <w:rFonts w:hint="eastAsia" w:ascii="宋体" w:hAnsi="宋体" w:eastAsia="宋体" w:cs="宋体"/>
                <w:sz w:val="21"/>
                <w:szCs w:val="21"/>
              </w:rPr>
            </w:pPr>
            <w:r>
              <w:rPr>
                <w:rFonts w:hint="eastAsia" w:ascii="宋体" w:hAnsi="宋体" w:eastAsia="宋体" w:cs="宋体"/>
                <w:sz w:val="21"/>
                <w:szCs w:val="21"/>
              </w:rPr>
              <w:t>2</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A1ACA2">
            <w:pPr>
              <w:pStyle w:val="4"/>
              <w:jc w:val="center"/>
              <w:rPr>
                <w:rFonts w:hint="eastAsia" w:ascii="宋体" w:hAnsi="宋体" w:eastAsia="宋体" w:cs="宋体"/>
                <w:sz w:val="21"/>
                <w:szCs w:val="21"/>
              </w:rPr>
            </w:pPr>
            <w:r>
              <w:rPr>
                <w:rFonts w:hint="eastAsia" w:ascii="宋体" w:hAnsi="宋体" w:eastAsia="宋体" w:cs="宋体"/>
                <w:sz w:val="21"/>
                <w:szCs w:val="21"/>
              </w:rPr>
              <w:t>2</w:t>
            </w:r>
          </w:p>
        </w:tc>
      </w:tr>
      <w:tr w14:paraId="5325D2F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C09F73">
            <w:pPr>
              <w:pStyle w:val="4"/>
              <w:jc w:val="center"/>
              <w:rPr>
                <w:rFonts w:hint="eastAsia" w:ascii="宋体" w:hAnsi="宋体" w:eastAsia="宋体" w:cs="宋体"/>
                <w:sz w:val="21"/>
                <w:szCs w:val="21"/>
              </w:rPr>
            </w:pPr>
            <w:r>
              <w:rPr>
                <w:rFonts w:hint="eastAsia" w:ascii="宋体" w:hAnsi="宋体" w:eastAsia="宋体" w:cs="宋体"/>
                <w:sz w:val="21"/>
                <w:szCs w:val="21"/>
              </w:rPr>
              <w:t>4</w:t>
            </w:r>
          </w:p>
        </w:tc>
        <w:tc>
          <w:tcPr>
            <w:tcW w:w="1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5AF555">
            <w:pPr>
              <w:pStyle w:val="4"/>
              <w:jc w:val="center"/>
              <w:rPr>
                <w:rFonts w:hint="eastAsia" w:ascii="宋体" w:hAnsi="宋体" w:eastAsia="宋体" w:cs="宋体"/>
                <w:sz w:val="21"/>
                <w:szCs w:val="21"/>
              </w:rPr>
            </w:pPr>
            <w:r>
              <w:rPr>
                <w:rFonts w:hint="eastAsia" w:ascii="宋体" w:hAnsi="宋体" w:eastAsia="宋体" w:cs="宋体"/>
                <w:sz w:val="21"/>
                <w:szCs w:val="21"/>
              </w:rPr>
              <w:t>星光级高清网络球型摄像机（i）DS-GPZ2ABCW-XYZL/VWS</w:t>
            </w:r>
          </w:p>
        </w:tc>
        <w:tc>
          <w:tcPr>
            <w:tcW w:w="4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C6F24A">
            <w:pPr>
              <w:pStyle w:val="4"/>
              <w:rPr>
                <w:rFonts w:hint="eastAsia" w:ascii="宋体" w:hAnsi="宋体" w:eastAsia="宋体" w:cs="宋体"/>
                <w:sz w:val="21"/>
                <w:szCs w:val="21"/>
              </w:rPr>
            </w:pPr>
            <w:r>
              <w:rPr>
                <w:rFonts w:hint="eastAsia" w:ascii="宋体" w:hAnsi="宋体" w:eastAsia="宋体" w:cs="宋体"/>
                <w:sz w:val="21"/>
                <w:szCs w:val="21"/>
              </w:rPr>
              <w:t>1.400万智能筒网络球机；</w:t>
            </w:r>
          </w:p>
          <w:p w14:paraId="05105AAE">
            <w:pPr>
              <w:pStyle w:val="4"/>
              <w:rPr>
                <w:rFonts w:hint="eastAsia" w:ascii="宋体" w:hAnsi="宋体" w:eastAsia="宋体" w:cs="宋体"/>
                <w:sz w:val="21"/>
                <w:szCs w:val="21"/>
              </w:rPr>
            </w:pPr>
            <w:r>
              <w:rPr>
                <w:rFonts w:hint="eastAsia" w:ascii="宋体" w:hAnsi="宋体" w:eastAsia="宋体" w:cs="宋体"/>
                <w:sz w:val="21"/>
                <w:szCs w:val="21"/>
              </w:rPr>
              <w:t>2.星光级超低照度，0.0005Lux/F1.6(彩色)，0.0001 Lux/F1.6(黑白)，OLux withR支持45信光学变信，16倍数字变信；</w:t>
            </w:r>
          </w:p>
          <w:p w14:paraId="0AC3D831">
            <w:pPr>
              <w:pStyle w:val="4"/>
              <w:rPr>
                <w:rFonts w:hint="eastAsia" w:ascii="宋体" w:hAnsi="宋体" w:eastAsia="宋体" w:cs="宋体"/>
                <w:sz w:val="21"/>
                <w:szCs w:val="21"/>
              </w:rPr>
            </w:pPr>
            <w:r>
              <w:rPr>
                <w:rFonts w:hint="eastAsia" w:ascii="宋体" w:hAnsi="宋体" w:eastAsia="宋体" w:cs="宋体"/>
                <w:sz w:val="21"/>
                <w:szCs w:val="21"/>
              </w:rPr>
              <w:t>3.采用高效红外阵列，低功耗,激光照射距离最远可达500m支持宽动态范围达120dB，适合逆光环墙监控；</w:t>
            </w:r>
          </w:p>
          <w:p w14:paraId="72B49CA0">
            <w:pPr>
              <w:pStyle w:val="4"/>
              <w:rPr>
                <w:rFonts w:hint="eastAsia" w:ascii="宋体" w:hAnsi="宋体" w:eastAsia="宋体" w:cs="宋体"/>
                <w:sz w:val="21"/>
                <w:szCs w:val="21"/>
              </w:rPr>
            </w:pPr>
            <w:r>
              <w:rPr>
                <w:rFonts w:hint="eastAsia" w:ascii="宋体" w:hAnsi="宋体" w:eastAsia="宋体" w:cs="宋体"/>
                <w:sz w:val="21"/>
                <w:szCs w:val="21"/>
              </w:rPr>
              <w:t>4.支持三码流技术，每路码流可独立配周分辨率及帧率；</w:t>
            </w:r>
          </w:p>
          <w:p w14:paraId="2CC19EC4">
            <w:pPr>
              <w:pStyle w:val="4"/>
              <w:rPr>
                <w:rFonts w:hint="eastAsia" w:ascii="宋体" w:hAnsi="宋体" w:eastAsia="宋体" w:cs="宋体"/>
                <w:sz w:val="21"/>
                <w:szCs w:val="21"/>
              </w:rPr>
            </w:pPr>
            <w:r>
              <w:rPr>
                <w:rFonts w:hint="eastAsia" w:ascii="宋体" w:hAnsi="宋体" w:eastAsia="宋体" w:cs="宋体"/>
                <w:sz w:val="21"/>
                <w:szCs w:val="21"/>
              </w:rPr>
              <w:t>5.配合Smart NVR实现事件录像的二次智能检表，分析和浓缩播放支持3D数字降噪、强光抑制、光学防料、SmartiR、电子防择支持360°水平旋转，垂直方向20°-90°(自动略转)支持300个预置位，8条巡航扫描；支持30定位；</w:t>
            </w:r>
          </w:p>
          <w:p w14:paraId="4803DD7F">
            <w:pPr>
              <w:pStyle w:val="4"/>
              <w:rPr>
                <w:rFonts w:hint="eastAsia" w:ascii="宋体" w:hAnsi="宋体" w:eastAsia="宋体" w:cs="宋体"/>
                <w:sz w:val="21"/>
                <w:szCs w:val="21"/>
              </w:rPr>
            </w:pPr>
            <w:r>
              <w:rPr>
                <w:rFonts w:hint="eastAsia" w:ascii="宋体" w:hAnsi="宋体" w:eastAsia="宋体" w:cs="宋体"/>
                <w:sz w:val="21"/>
                <w:szCs w:val="21"/>
              </w:rPr>
              <w:t>6.支持定时任务、一键守望、一键巡航功能支持1路音频输入和1路音频输出；</w:t>
            </w:r>
          </w:p>
          <w:p w14:paraId="40345D58">
            <w:pPr>
              <w:pStyle w:val="4"/>
              <w:rPr>
                <w:rFonts w:hint="eastAsia" w:ascii="宋体" w:hAnsi="宋体" w:eastAsia="宋体" w:cs="宋体"/>
                <w:sz w:val="21"/>
                <w:szCs w:val="21"/>
              </w:rPr>
            </w:pPr>
            <w:r>
              <w:rPr>
                <w:rFonts w:hint="eastAsia" w:ascii="宋体" w:hAnsi="宋体" w:eastAsia="宋体" w:cs="宋体"/>
                <w:sz w:val="21"/>
                <w:szCs w:val="21"/>
              </w:rPr>
              <w:t>7.内置7路报警输入和2路报暂输出，支持报警联动功能支持最大256GB的MicroSD/MicroSDHC/MicrosDXC卡存储；</w:t>
            </w:r>
          </w:p>
          <w:p w14:paraId="24FA09E4">
            <w:pPr>
              <w:pStyle w:val="4"/>
              <w:rPr>
                <w:rFonts w:hint="eastAsia" w:ascii="宋体" w:hAnsi="宋体" w:eastAsia="宋体" w:cs="宋体"/>
                <w:sz w:val="21"/>
                <w:szCs w:val="21"/>
              </w:rPr>
            </w:pPr>
            <w:r>
              <w:rPr>
                <w:rFonts w:hint="eastAsia" w:ascii="宋体" w:hAnsi="宋体" w:eastAsia="宋体" w:cs="宋体"/>
                <w:sz w:val="21"/>
                <w:szCs w:val="21"/>
              </w:rPr>
              <w:t>8.支持海康SDK、开放型网络视频接口、ISAPI、GB/T28181和黑石接入IP67；6000V防雷、防浪涌、防突波，适用于严酷的电磁环墙，符台GB/T17626 2/3/4/5/6四级标准采用团环精度电机控制技术，云台偏移后可自动归位，确保图面不偏移支持防破坏预警功能。</w:t>
            </w:r>
          </w:p>
        </w:tc>
        <w:tc>
          <w:tcPr>
            <w:tcW w:w="5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9C1961">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4F8347">
            <w:pPr>
              <w:pStyle w:val="4"/>
              <w:jc w:val="center"/>
              <w:rPr>
                <w:rFonts w:hint="eastAsia" w:ascii="宋体" w:hAnsi="宋体" w:eastAsia="宋体" w:cs="宋体"/>
                <w:sz w:val="21"/>
                <w:szCs w:val="21"/>
              </w:rPr>
            </w:pPr>
            <w:r>
              <w:rPr>
                <w:rFonts w:hint="eastAsia" w:ascii="宋体" w:hAnsi="宋体" w:eastAsia="宋体" w:cs="宋体"/>
                <w:sz w:val="21"/>
                <w:szCs w:val="21"/>
              </w:rPr>
              <w:t>3</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50A17E">
            <w:pPr>
              <w:pStyle w:val="4"/>
              <w:jc w:val="center"/>
              <w:rPr>
                <w:rFonts w:hint="eastAsia" w:ascii="宋体" w:hAnsi="宋体" w:eastAsia="宋体" w:cs="宋体"/>
                <w:sz w:val="21"/>
                <w:szCs w:val="21"/>
              </w:rPr>
            </w:pPr>
            <w:r>
              <w:rPr>
                <w:rFonts w:hint="eastAsia" w:ascii="宋体" w:hAnsi="宋体" w:eastAsia="宋体" w:cs="宋体"/>
                <w:sz w:val="21"/>
                <w:szCs w:val="21"/>
              </w:rPr>
              <w:t>3</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77A38D">
            <w:pPr>
              <w:pStyle w:val="4"/>
              <w:jc w:val="center"/>
              <w:rPr>
                <w:rFonts w:hint="eastAsia" w:ascii="宋体" w:hAnsi="宋体" w:eastAsia="宋体" w:cs="宋体"/>
                <w:sz w:val="21"/>
                <w:szCs w:val="21"/>
              </w:rPr>
            </w:pPr>
            <w:r>
              <w:rPr>
                <w:rFonts w:hint="eastAsia" w:ascii="宋体" w:hAnsi="宋体" w:eastAsia="宋体" w:cs="宋体"/>
                <w:sz w:val="21"/>
                <w:szCs w:val="21"/>
              </w:rPr>
              <w:t>3</w:t>
            </w:r>
          </w:p>
        </w:tc>
      </w:tr>
      <w:tr w14:paraId="2E1470D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6A6BBB">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1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79A9CB3">
            <w:pPr>
              <w:pStyle w:val="4"/>
              <w:jc w:val="center"/>
              <w:rPr>
                <w:rFonts w:hint="eastAsia" w:ascii="宋体" w:hAnsi="宋体" w:eastAsia="宋体" w:cs="宋体"/>
                <w:sz w:val="21"/>
                <w:szCs w:val="21"/>
              </w:rPr>
            </w:pPr>
            <w:r>
              <w:rPr>
                <w:rFonts w:hint="eastAsia" w:ascii="宋体" w:hAnsi="宋体" w:eastAsia="宋体" w:cs="宋体"/>
                <w:sz w:val="21"/>
                <w:szCs w:val="21"/>
              </w:rPr>
              <w:t>高清网络球型摄像机</w:t>
            </w:r>
          </w:p>
          <w:p w14:paraId="088B6F39">
            <w:pPr>
              <w:pStyle w:val="4"/>
              <w:jc w:val="center"/>
              <w:rPr>
                <w:rFonts w:hint="eastAsia" w:ascii="宋体" w:hAnsi="宋体" w:eastAsia="宋体" w:cs="宋体"/>
                <w:sz w:val="21"/>
                <w:szCs w:val="21"/>
              </w:rPr>
            </w:pPr>
            <w:r>
              <w:rPr>
                <w:rFonts w:hint="eastAsia" w:ascii="宋体" w:hAnsi="宋体" w:eastAsia="宋体" w:cs="宋体"/>
                <w:sz w:val="21"/>
                <w:szCs w:val="21"/>
              </w:rPr>
              <w:t>iDS-2VP812-QRST-UVW/XYL</w:t>
            </w:r>
          </w:p>
        </w:tc>
        <w:tc>
          <w:tcPr>
            <w:tcW w:w="4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5F4AAB">
            <w:pPr>
              <w:pStyle w:val="4"/>
              <w:rPr>
                <w:rFonts w:hint="eastAsia" w:ascii="宋体" w:hAnsi="宋体" w:eastAsia="宋体" w:cs="宋体"/>
                <w:sz w:val="21"/>
                <w:szCs w:val="21"/>
              </w:rPr>
            </w:pPr>
            <w:r>
              <w:rPr>
                <w:rFonts w:hint="eastAsia" w:ascii="宋体" w:hAnsi="宋体" w:eastAsia="宋体" w:cs="宋体"/>
                <w:sz w:val="21"/>
                <w:szCs w:val="21"/>
              </w:rPr>
              <w:t>1.全录摄像机；</w:t>
            </w:r>
          </w:p>
          <w:p w14:paraId="165E943E">
            <w:pPr>
              <w:pStyle w:val="4"/>
              <w:rPr>
                <w:rFonts w:hint="eastAsia" w:ascii="宋体" w:hAnsi="宋体" w:eastAsia="宋体" w:cs="宋体"/>
                <w:sz w:val="21"/>
                <w:szCs w:val="21"/>
              </w:rPr>
            </w:pPr>
            <w:r>
              <w:rPr>
                <w:rFonts w:hint="eastAsia" w:ascii="宋体" w:hAnsi="宋体" w:eastAsia="宋体" w:cs="宋体"/>
                <w:sz w:val="21"/>
                <w:szCs w:val="21"/>
              </w:rPr>
              <w:t>2.6个1/1.8”4MP Progressive Scan CMOS，最高分辨率及帧率可达8160x2400@30 fps视场角：水平270°，垂直85°；</w:t>
            </w:r>
          </w:p>
          <w:p w14:paraId="69C2B189">
            <w:pPr>
              <w:pStyle w:val="4"/>
              <w:rPr>
                <w:rFonts w:hint="eastAsia" w:ascii="宋体" w:hAnsi="宋体" w:eastAsia="宋体" w:cs="宋体"/>
                <w:sz w:val="21"/>
                <w:szCs w:val="21"/>
              </w:rPr>
            </w:pPr>
            <w:r>
              <w:rPr>
                <w:rFonts w:hint="eastAsia" w:ascii="宋体" w:hAnsi="宋体" w:eastAsia="宋体" w:cs="宋体"/>
                <w:sz w:val="21"/>
                <w:szCs w:val="21"/>
              </w:rPr>
              <w:t>3.星光级超低照度，0.0005Lux/F1.0(彩色)，0.0001Lux/F1.0(黑白)细节摄像机1/1.8“8MP Progressive Scan CMOS，最高分辨率及帧率可达3840 x2160@25fps；</w:t>
            </w:r>
          </w:p>
          <w:p w14:paraId="4219B7E3">
            <w:pPr>
              <w:pStyle w:val="4"/>
              <w:rPr>
                <w:rFonts w:hint="eastAsia" w:ascii="宋体" w:hAnsi="宋体" w:eastAsia="宋体" w:cs="宋体"/>
                <w:sz w:val="21"/>
                <w:szCs w:val="21"/>
              </w:rPr>
            </w:pPr>
            <w:r>
              <w:rPr>
                <w:rFonts w:hint="eastAsia" w:ascii="宋体" w:hAnsi="宋体" w:eastAsia="宋体" w:cs="宋体"/>
                <w:sz w:val="21"/>
                <w:szCs w:val="21"/>
              </w:rPr>
              <w:t>4.星光级超低照度，0.0005Lux/F1.5(彩色)，0.0001 Lux/F1.5(黑白)，0 Lux with IR45倍光学变倍，16倍数字变倍水平360°连续旋转，垂直-15°～90°(自动翻转)；</w:t>
            </w:r>
          </w:p>
          <w:p w14:paraId="09A591D1">
            <w:pPr>
              <w:pStyle w:val="4"/>
              <w:rPr>
                <w:rFonts w:hint="eastAsia" w:ascii="宋体" w:hAnsi="宋体" w:eastAsia="宋体" w:cs="宋体"/>
                <w:sz w:val="21"/>
                <w:szCs w:val="21"/>
              </w:rPr>
            </w:pPr>
            <w:r>
              <w:rPr>
                <w:rFonts w:hint="eastAsia" w:ascii="宋体" w:hAnsi="宋体" w:eastAsia="宋体" w:cs="宋体"/>
                <w:sz w:val="21"/>
                <w:szCs w:val="21"/>
              </w:rPr>
              <w:t>5.采用高效红外阵列，低功耗，照射距离最远可达500m系统参数；</w:t>
            </w:r>
          </w:p>
          <w:p w14:paraId="72FE4143">
            <w:pPr>
              <w:pStyle w:val="4"/>
              <w:rPr>
                <w:rFonts w:hint="eastAsia" w:ascii="宋体" w:hAnsi="宋体" w:eastAsia="宋体" w:cs="宋体"/>
                <w:sz w:val="21"/>
                <w:szCs w:val="21"/>
              </w:rPr>
            </w:pPr>
            <w:r>
              <w:rPr>
                <w:rFonts w:hint="eastAsia" w:ascii="宋体" w:hAnsi="宋体" w:eastAsia="宋体" w:cs="宋体"/>
                <w:sz w:val="21"/>
                <w:szCs w:val="21"/>
              </w:rPr>
              <w:t>6.支持软件集成的开放式API、ISAPI、海康SDK、第三方管理平台接入、GB/T28181协议、视图库、萤石接入、ISUP、开放型网络视频接口；</w:t>
            </w:r>
          </w:p>
          <w:p w14:paraId="44A362DE">
            <w:pPr>
              <w:pStyle w:val="4"/>
              <w:rPr>
                <w:rFonts w:hint="eastAsia" w:ascii="宋体" w:hAnsi="宋体" w:eastAsia="宋体" w:cs="宋体"/>
                <w:sz w:val="21"/>
                <w:szCs w:val="21"/>
              </w:rPr>
            </w:pPr>
            <w:r>
              <w:rPr>
                <w:rFonts w:hint="eastAsia" w:ascii="宋体" w:hAnsi="宋体" w:eastAsia="宋体" w:cs="宋体"/>
                <w:sz w:val="21"/>
                <w:szCs w:val="21"/>
              </w:rPr>
              <w:t>7.内置7路报警输入、2路报警输出、1路音频输入、1路音频输出光□(FC)+电口(RJ-45)网络接口设计支持基于行业平台实现AR立体防控；</w:t>
            </w:r>
          </w:p>
          <w:p w14:paraId="71F23441">
            <w:pPr>
              <w:pStyle w:val="4"/>
              <w:rPr>
                <w:rFonts w:hint="eastAsia" w:ascii="宋体" w:hAnsi="宋体" w:eastAsia="宋体" w:cs="宋体"/>
                <w:sz w:val="21"/>
                <w:szCs w:val="21"/>
              </w:rPr>
            </w:pPr>
            <w:r>
              <w:rPr>
                <w:rFonts w:hint="eastAsia" w:ascii="宋体" w:hAnsi="宋体" w:eastAsia="宋体" w:cs="宋体"/>
                <w:sz w:val="21"/>
                <w:szCs w:val="21"/>
              </w:rPr>
              <w:t>8.支持全景和细节的标签映射，同一要素只需标定一次支持GB35114安全加密适用场景星光级全景网络智能球机的种种特性使之可广泛适用于机场、车站、体育馆、操场、景区、广场等需要大范围监控和细节捕捉的场景。</w:t>
            </w:r>
          </w:p>
        </w:tc>
        <w:tc>
          <w:tcPr>
            <w:tcW w:w="5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795F28">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FDB02C">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ADE41E">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5D25B0">
            <w:pPr>
              <w:pStyle w:val="4"/>
              <w:jc w:val="center"/>
              <w:rPr>
                <w:rFonts w:hint="eastAsia" w:ascii="宋体" w:hAnsi="宋体" w:eastAsia="宋体" w:cs="宋体"/>
                <w:sz w:val="21"/>
                <w:szCs w:val="21"/>
              </w:rPr>
            </w:pPr>
            <w:r>
              <w:rPr>
                <w:rFonts w:hint="eastAsia" w:ascii="宋体" w:hAnsi="宋体" w:eastAsia="宋体" w:cs="宋体"/>
                <w:sz w:val="21"/>
                <w:szCs w:val="21"/>
              </w:rPr>
              <w:t>1</w:t>
            </w:r>
          </w:p>
        </w:tc>
      </w:tr>
      <w:tr w14:paraId="31D29B0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054D64">
            <w:pPr>
              <w:pStyle w:val="4"/>
              <w:jc w:val="center"/>
              <w:rPr>
                <w:rFonts w:hint="eastAsia" w:ascii="宋体" w:hAnsi="宋体" w:eastAsia="宋体" w:cs="宋体"/>
                <w:sz w:val="21"/>
                <w:szCs w:val="21"/>
              </w:rPr>
            </w:pPr>
            <w:r>
              <w:rPr>
                <w:rFonts w:hint="eastAsia" w:ascii="宋体" w:hAnsi="宋体" w:eastAsia="宋体" w:cs="宋体"/>
                <w:sz w:val="21"/>
                <w:szCs w:val="21"/>
              </w:rPr>
              <w:t>6</w:t>
            </w:r>
          </w:p>
        </w:tc>
        <w:tc>
          <w:tcPr>
            <w:tcW w:w="1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CABFD7">
            <w:pPr>
              <w:pStyle w:val="4"/>
              <w:jc w:val="center"/>
              <w:rPr>
                <w:rFonts w:hint="eastAsia" w:ascii="宋体" w:hAnsi="宋体" w:eastAsia="宋体" w:cs="宋体"/>
                <w:sz w:val="21"/>
                <w:szCs w:val="21"/>
              </w:rPr>
            </w:pPr>
            <w:r>
              <w:rPr>
                <w:rFonts w:hint="eastAsia" w:ascii="宋体" w:hAnsi="宋体" w:eastAsia="宋体" w:cs="宋体"/>
                <w:sz w:val="21"/>
                <w:szCs w:val="21"/>
              </w:rPr>
              <w:t>高清网络枪式摄像机</w:t>
            </w:r>
          </w:p>
          <w:p w14:paraId="27D1D939">
            <w:pPr>
              <w:pStyle w:val="4"/>
              <w:jc w:val="center"/>
              <w:rPr>
                <w:rFonts w:hint="eastAsia" w:ascii="宋体" w:hAnsi="宋体" w:eastAsia="宋体" w:cs="宋体"/>
                <w:sz w:val="21"/>
                <w:szCs w:val="21"/>
              </w:rPr>
            </w:pPr>
            <w:r>
              <w:rPr>
                <w:rFonts w:hint="eastAsia" w:ascii="宋体" w:hAnsi="宋体" w:eastAsia="宋体" w:cs="宋体"/>
                <w:sz w:val="21"/>
                <w:szCs w:val="21"/>
              </w:rPr>
              <w:t>DS-GPZ22BXYZUV-ACDE</w:t>
            </w:r>
          </w:p>
        </w:tc>
        <w:tc>
          <w:tcPr>
            <w:tcW w:w="4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12A4132">
            <w:pPr>
              <w:pStyle w:val="4"/>
              <w:rPr>
                <w:rFonts w:hint="eastAsia" w:ascii="宋体" w:hAnsi="宋体" w:eastAsia="宋体" w:cs="宋体"/>
                <w:sz w:val="21"/>
                <w:szCs w:val="21"/>
              </w:rPr>
            </w:pPr>
            <w:r>
              <w:rPr>
                <w:rFonts w:hint="eastAsia" w:ascii="宋体" w:hAnsi="宋体" w:eastAsia="宋体" w:cs="宋体"/>
                <w:sz w:val="21"/>
                <w:szCs w:val="21"/>
              </w:rPr>
              <w:t>1.400万智能筒型网络；</w:t>
            </w:r>
          </w:p>
          <w:p w14:paraId="79D09EF8">
            <w:pPr>
              <w:pStyle w:val="4"/>
              <w:rPr>
                <w:rFonts w:hint="eastAsia" w:ascii="宋体" w:hAnsi="宋体" w:eastAsia="宋体" w:cs="宋体"/>
                <w:sz w:val="21"/>
                <w:szCs w:val="21"/>
              </w:rPr>
            </w:pPr>
            <w:r>
              <w:rPr>
                <w:rFonts w:hint="eastAsia" w:ascii="宋体" w:hAnsi="宋体" w:eastAsia="宋体" w:cs="宋体"/>
                <w:sz w:val="21"/>
                <w:szCs w:val="21"/>
              </w:rPr>
              <w:t>2.最高分辨率可达2560×～1440@25fps；</w:t>
            </w:r>
          </w:p>
          <w:p w14:paraId="511E3AAC">
            <w:pPr>
              <w:pStyle w:val="4"/>
              <w:rPr>
                <w:rFonts w:hint="eastAsia" w:ascii="宋体" w:hAnsi="宋体" w:eastAsia="宋体" w:cs="宋体"/>
                <w:sz w:val="21"/>
                <w:szCs w:val="21"/>
              </w:rPr>
            </w:pPr>
            <w:r>
              <w:rPr>
                <w:rFonts w:hint="eastAsia" w:ascii="宋体" w:hAnsi="宋体" w:eastAsia="宋体" w:cs="宋体"/>
                <w:sz w:val="21"/>
                <w:szCs w:val="21"/>
              </w:rPr>
              <w:t>3.支持背光补偿，强光抑制，3D数字降噪，120dB宽动态；</w:t>
            </w:r>
          </w:p>
          <w:p w14:paraId="7A0026FE">
            <w:pPr>
              <w:pStyle w:val="4"/>
              <w:rPr>
                <w:rFonts w:hint="eastAsia" w:ascii="宋体" w:hAnsi="宋体" w:eastAsia="宋体" w:cs="宋体"/>
                <w:sz w:val="21"/>
                <w:szCs w:val="21"/>
              </w:rPr>
            </w:pPr>
            <w:r>
              <w:rPr>
                <w:rFonts w:hint="eastAsia" w:ascii="宋体" w:hAnsi="宋体" w:eastAsia="宋体" w:cs="宋体"/>
                <w:sz w:val="21"/>
                <w:szCs w:val="21"/>
              </w:rPr>
              <w:t>4.支持ROI感兴趣区域增强编码，支持Smart265/264编码，可根据场景情况自适应调整码率分配，有效节省存储成本。</w:t>
            </w:r>
          </w:p>
        </w:tc>
        <w:tc>
          <w:tcPr>
            <w:tcW w:w="5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DD5DA4">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078A0E">
            <w:pPr>
              <w:pStyle w:val="4"/>
              <w:jc w:val="center"/>
              <w:rPr>
                <w:rFonts w:hint="eastAsia" w:ascii="宋体" w:hAnsi="宋体" w:eastAsia="宋体" w:cs="宋体"/>
                <w:sz w:val="21"/>
                <w:szCs w:val="21"/>
              </w:rPr>
            </w:pPr>
            <w:r>
              <w:rPr>
                <w:rFonts w:hint="eastAsia" w:ascii="宋体" w:hAnsi="宋体" w:eastAsia="宋体" w:cs="宋体"/>
                <w:sz w:val="21"/>
                <w:szCs w:val="21"/>
              </w:rPr>
              <w:t>2</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AD41DE">
            <w:pPr>
              <w:pStyle w:val="4"/>
              <w:jc w:val="center"/>
              <w:rPr>
                <w:rFonts w:hint="eastAsia" w:ascii="宋体" w:hAnsi="宋体" w:eastAsia="宋体" w:cs="宋体"/>
                <w:sz w:val="21"/>
                <w:szCs w:val="21"/>
              </w:rPr>
            </w:pPr>
            <w:r>
              <w:rPr>
                <w:rFonts w:hint="eastAsia" w:ascii="宋体" w:hAnsi="宋体" w:eastAsia="宋体" w:cs="宋体"/>
                <w:sz w:val="21"/>
                <w:szCs w:val="21"/>
              </w:rPr>
              <w:t>2</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2456535">
            <w:pPr>
              <w:pStyle w:val="4"/>
              <w:jc w:val="center"/>
              <w:rPr>
                <w:rFonts w:hint="eastAsia" w:ascii="宋体" w:hAnsi="宋体" w:eastAsia="宋体" w:cs="宋体"/>
                <w:sz w:val="21"/>
                <w:szCs w:val="21"/>
              </w:rPr>
            </w:pPr>
            <w:r>
              <w:rPr>
                <w:rFonts w:hint="eastAsia" w:ascii="宋体" w:hAnsi="宋体" w:eastAsia="宋体" w:cs="宋体"/>
                <w:sz w:val="21"/>
                <w:szCs w:val="21"/>
              </w:rPr>
              <w:t>2</w:t>
            </w:r>
          </w:p>
        </w:tc>
      </w:tr>
      <w:tr w14:paraId="31E4CC8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6A6349">
            <w:pPr>
              <w:pStyle w:val="4"/>
              <w:jc w:val="center"/>
              <w:rPr>
                <w:rFonts w:hint="eastAsia" w:ascii="宋体" w:hAnsi="宋体" w:eastAsia="宋体" w:cs="宋体"/>
                <w:sz w:val="21"/>
                <w:szCs w:val="21"/>
              </w:rPr>
            </w:pPr>
            <w:r>
              <w:rPr>
                <w:rFonts w:hint="eastAsia" w:ascii="宋体" w:hAnsi="宋体" w:eastAsia="宋体" w:cs="宋体"/>
                <w:sz w:val="21"/>
                <w:szCs w:val="21"/>
              </w:rPr>
              <w:t>7</w:t>
            </w:r>
          </w:p>
        </w:tc>
        <w:tc>
          <w:tcPr>
            <w:tcW w:w="1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1AE6FE">
            <w:pPr>
              <w:pStyle w:val="4"/>
              <w:jc w:val="center"/>
              <w:rPr>
                <w:rFonts w:hint="eastAsia" w:ascii="宋体" w:hAnsi="宋体" w:eastAsia="宋体" w:cs="宋体"/>
                <w:sz w:val="21"/>
                <w:szCs w:val="21"/>
              </w:rPr>
            </w:pPr>
            <w:r>
              <w:rPr>
                <w:rFonts w:hint="eastAsia" w:ascii="宋体" w:hAnsi="宋体" w:eastAsia="宋体" w:cs="宋体"/>
                <w:sz w:val="21"/>
                <w:szCs w:val="21"/>
              </w:rPr>
              <w:t>小场景抓拍机</w:t>
            </w:r>
          </w:p>
          <w:p w14:paraId="65FAB612">
            <w:pPr>
              <w:pStyle w:val="4"/>
              <w:jc w:val="center"/>
              <w:rPr>
                <w:rFonts w:hint="eastAsia" w:ascii="宋体" w:hAnsi="宋体" w:eastAsia="宋体" w:cs="宋体"/>
                <w:sz w:val="21"/>
                <w:szCs w:val="21"/>
              </w:rPr>
            </w:pPr>
            <w:r>
              <w:rPr>
                <w:rFonts w:hint="eastAsia" w:ascii="宋体" w:hAnsi="宋体" w:eastAsia="宋体" w:cs="宋体"/>
                <w:sz w:val="21"/>
                <w:szCs w:val="21"/>
              </w:rPr>
              <w:t>DS-2CD702XYZUV/E2-ABCDHZ</w:t>
            </w:r>
          </w:p>
        </w:tc>
        <w:tc>
          <w:tcPr>
            <w:tcW w:w="4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17FEC9">
            <w:pPr>
              <w:pStyle w:val="4"/>
              <w:rPr>
                <w:rFonts w:hint="eastAsia" w:ascii="宋体" w:hAnsi="宋体" w:eastAsia="宋体" w:cs="宋体"/>
                <w:sz w:val="21"/>
                <w:szCs w:val="21"/>
              </w:rPr>
            </w:pPr>
            <w:r>
              <w:rPr>
                <w:rFonts w:hint="eastAsia" w:ascii="宋体" w:hAnsi="宋体" w:eastAsia="宋体" w:cs="宋体"/>
                <w:sz w:val="21"/>
                <w:szCs w:val="21"/>
              </w:rPr>
              <w:t>1.400万星光级1/1.8"CMOS AI轻智能抓拍枪机网络摄像机；</w:t>
            </w:r>
          </w:p>
          <w:p w14:paraId="441D5CFE">
            <w:pPr>
              <w:pStyle w:val="4"/>
              <w:rPr>
                <w:rFonts w:hint="eastAsia" w:ascii="宋体" w:hAnsi="宋体" w:eastAsia="宋体" w:cs="宋体"/>
                <w:sz w:val="21"/>
                <w:szCs w:val="21"/>
              </w:rPr>
            </w:pPr>
            <w:r>
              <w:rPr>
                <w:rFonts w:hint="eastAsia" w:ascii="宋体" w:hAnsi="宋体" w:eastAsia="宋体" w:cs="宋体"/>
                <w:sz w:val="21"/>
                <w:szCs w:val="21"/>
              </w:rPr>
              <w:t>2.周界：支持区域入侵、越界侦测、进入区域、离开区域功能；支持基于具体的要素类型触发的报警。</w:t>
            </w:r>
          </w:p>
        </w:tc>
        <w:tc>
          <w:tcPr>
            <w:tcW w:w="5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EC3703">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6E7045">
            <w:pPr>
              <w:pStyle w:val="4"/>
              <w:jc w:val="center"/>
              <w:rPr>
                <w:rFonts w:hint="eastAsia" w:ascii="宋体" w:hAnsi="宋体" w:eastAsia="宋体" w:cs="宋体"/>
                <w:sz w:val="21"/>
                <w:szCs w:val="21"/>
              </w:rPr>
            </w:pPr>
            <w:r>
              <w:rPr>
                <w:rFonts w:hint="eastAsia" w:ascii="宋体" w:hAnsi="宋体" w:eastAsia="宋体" w:cs="宋体"/>
                <w:sz w:val="21"/>
                <w:szCs w:val="21"/>
              </w:rPr>
              <w:t>4</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8F83E4">
            <w:pPr>
              <w:pStyle w:val="4"/>
              <w:jc w:val="center"/>
              <w:rPr>
                <w:rFonts w:hint="eastAsia" w:ascii="宋体" w:hAnsi="宋体" w:eastAsia="宋体" w:cs="宋体"/>
                <w:sz w:val="21"/>
                <w:szCs w:val="21"/>
              </w:rPr>
            </w:pPr>
            <w:r>
              <w:rPr>
                <w:rFonts w:hint="eastAsia" w:ascii="宋体" w:hAnsi="宋体" w:eastAsia="宋体" w:cs="宋体"/>
                <w:sz w:val="21"/>
                <w:szCs w:val="21"/>
              </w:rPr>
              <w:t>4</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39F234">
            <w:pPr>
              <w:pStyle w:val="4"/>
              <w:jc w:val="center"/>
              <w:rPr>
                <w:rFonts w:hint="eastAsia" w:ascii="宋体" w:hAnsi="宋体" w:eastAsia="宋体" w:cs="宋体"/>
                <w:sz w:val="21"/>
                <w:szCs w:val="21"/>
              </w:rPr>
            </w:pPr>
            <w:r>
              <w:rPr>
                <w:rFonts w:hint="eastAsia" w:ascii="宋体" w:hAnsi="宋体" w:eastAsia="宋体" w:cs="宋体"/>
                <w:sz w:val="21"/>
                <w:szCs w:val="21"/>
              </w:rPr>
              <w:t>4</w:t>
            </w:r>
          </w:p>
        </w:tc>
      </w:tr>
      <w:tr w14:paraId="41726F1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D219BB">
            <w:pPr>
              <w:pStyle w:val="4"/>
              <w:jc w:val="center"/>
              <w:rPr>
                <w:rFonts w:hint="eastAsia" w:ascii="宋体" w:hAnsi="宋体" w:eastAsia="宋体" w:cs="宋体"/>
                <w:sz w:val="21"/>
                <w:szCs w:val="21"/>
              </w:rPr>
            </w:pPr>
            <w:r>
              <w:rPr>
                <w:rFonts w:hint="eastAsia" w:ascii="宋体" w:hAnsi="宋体" w:eastAsia="宋体" w:cs="宋体"/>
                <w:sz w:val="21"/>
                <w:szCs w:val="21"/>
              </w:rPr>
              <w:t>8</w:t>
            </w:r>
          </w:p>
        </w:tc>
        <w:tc>
          <w:tcPr>
            <w:tcW w:w="1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2A84DA">
            <w:pPr>
              <w:pStyle w:val="4"/>
              <w:jc w:val="center"/>
              <w:rPr>
                <w:rFonts w:hint="eastAsia" w:ascii="宋体" w:hAnsi="宋体" w:eastAsia="宋体" w:cs="宋体"/>
                <w:sz w:val="21"/>
                <w:szCs w:val="21"/>
              </w:rPr>
            </w:pPr>
            <w:r>
              <w:rPr>
                <w:rFonts w:hint="eastAsia" w:ascii="宋体" w:hAnsi="宋体" w:eastAsia="宋体" w:cs="宋体"/>
                <w:sz w:val="21"/>
                <w:szCs w:val="21"/>
              </w:rPr>
              <w:t>高清摄像枪</w:t>
            </w:r>
          </w:p>
          <w:p w14:paraId="0FC603F4">
            <w:pPr>
              <w:pStyle w:val="4"/>
              <w:jc w:val="center"/>
              <w:rPr>
                <w:rFonts w:hint="eastAsia" w:ascii="宋体" w:hAnsi="宋体" w:eastAsia="宋体" w:cs="宋体"/>
                <w:sz w:val="21"/>
                <w:szCs w:val="21"/>
              </w:rPr>
            </w:pPr>
            <w:r>
              <w:rPr>
                <w:rFonts w:hint="eastAsia" w:ascii="宋体" w:hAnsi="宋体" w:eastAsia="宋体" w:cs="宋体"/>
                <w:sz w:val="21"/>
                <w:szCs w:val="21"/>
              </w:rPr>
              <w:t>DS-2CD7A4XYZUV-ABCDEF</w:t>
            </w:r>
          </w:p>
        </w:tc>
        <w:tc>
          <w:tcPr>
            <w:tcW w:w="4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E0BE80">
            <w:pPr>
              <w:pStyle w:val="4"/>
              <w:rPr>
                <w:rFonts w:hint="eastAsia" w:ascii="宋体" w:hAnsi="宋体" w:eastAsia="宋体" w:cs="宋体"/>
                <w:sz w:val="21"/>
                <w:szCs w:val="21"/>
              </w:rPr>
            </w:pPr>
            <w:r>
              <w:rPr>
                <w:rFonts w:hint="eastAsia" w:ascii="宋体" w:hAnsi="宋体" w:eastAsia="宋体" w:cs="宋体"/>
                <w:sz w:val="21"/>
                <w:szCs w:val="21"/>
              </w:rPr>
              <w:t>1.400万星光级1/1.8”CMOS AI抓拍筒型网络摄像机；</w:t>
            </w:r>
          </w:p>
          <w:p w14:paraId="4DB9CE01">
            <w:pPr>
              <w:pStyle w:val="4"/>
              <w:rPr>
                <w:rFonts w:hint="eastAsia" w:ascii="宋体" w:hAnsi="宋体" w:eastAsia="宋体" w:cs="宋体"/>
                <w:sz w:val="21"/>
                <w:szCs w:val="21"/>
              </w:rPr>
            </w:pPr>
            <w:r>
              <w:rPr>
                <w:rFonts w:hint="eastAsia" w:ascii="宋体" w:hAnsi="宋体" w:eastAsia="宋体" w:cs="宋体"/>
                <w:sz w:val="21"/>
                <w:szCs w:val="21"/>
              </w:rPr>
              <w:t>2.最低照度：彩色：0.0005Lux@(F1.2,AGC ON)黑白：0.0001 Lux @(F1.2,AGC ON),0 Lux with IR；</w:t>
            </w:r>
          </w:p>
          <w:p w14:paraId="7AAA1C02">
            <w:pPr>
              <w:pStyle w:val="4"/>
              <w:rPr>
                <w:rFonts w:hint="eastAsia" w:ascii="宋体" w:hAnsi="宋体" w:eastAsia="宋体" w:cs="宋体"/>
                <w:sz w:val="21"/>
                <w:szCs w:val="21"/>
              </w:rPr>
            </w:pPr>
            <w:r>
              <w:rPr>
                <w:rFonts w:hint="eastAsia" w:ascii="宋体" w:hAnsi="宋体" w:eastAsia="宋体" w:cs="宋体"/>
                <w:sz w:val="21"/>
                <w:szCs w:val="21"/>
              </w:rPr>
              <w:t>3.镜头：（变焦）8-32mm@ F1.8,水平视场角：40.4°～14.5°，垂直视场角：21.2°～8.3°，对角线视场角：46.8°～16.5°；</w:t>
            </w:r>
          </w:p>
          <w:p w14:paraId="78A0F214">
            <w:pPr>
              <w:pStyle w:val="4"/>
              <w:rPr>
                <w:rFonts w:hint="eastAsia" w:ascii="宋体" w:hAnsi="宋体" w:eastAsia="宋体" w:cs="宋体"/>
                <w:sz w:val="21"/>
                <w:szCs w:val="21"/>
              </w:rPr>
            </w:pPr>
            <w:r>
              <w:rPr>
                <w:rFonts w:hint="eastAsia" w:ascii="宋体" w:hAnsi="宋体" w:eastAsia="宋体" w:cs="宋体"/>
                <w:sz w:val="21"/>
                <w:szCs w:val="21"/>
              </w:rPr>
              <w:t>4.宽动态：超宽动态范围达120dB，室内逆光环境下监控；</w:t>
            </w:r>
          </w:p>
          <w:p w14:paraId="0A8457B5">
            <w:pPr>
              <w:pStyle w:val="4"/>
              <w:rPr>
                <w:rFonts w:hint="eastAsia" w:ascii="宋体" w:hAnsi="宋体" w:eastAsia="宋体" w:cs="宋体"/>
                <w:sz w:val="21"/>
                <w:szCs w:val="21"/>
              </w:rPr>
            </w:pPr>
            <w:r>
              <w:rPr>
                <w:rFonts w:hint="eastAsia" w:ascii="宋体" w:hAnsi="宋体" w:eastAsia="宋体" w:cs="宋体"/>
                <w:sz w:val="21"/>
                <w:szCs w:val="21"/>
              </w:rPr>
              <w:t>5.视频压缩标准：H.265/H.264/MJPEG；</w:t>
            </w:r>
          </w:p>
          <w:p w14:paraId="43692878">
            <w:pPr>
              <w:pStyle w:val="4"/>
              <w:rPr>
                <w:rFonts w:hint="eastAsia" w:ascii="宋体" w:hAnsi="宋体" w:eastAsia="宋体" w:cs="宋体"/>
                <w:sz w:val="21"/>
                <w:szCs w:val="21"/>
              </w:rPr>
            </w:pPr>
            <w:r>
              <w:rPr>
                <w:rFonts w:hint="eastAsia" w:ascii="宋体" w:hAnsi="宋体" w:eastAsia="宋体" w:cs="宋体"/>
                <w:sz w:val="21"/>
                <w:szCs w:val="21"/>
              </w:rPr>
              <w:t>6.最大尺寸：2688×1520；</w:t>
            </w:r>
          </w:p>
          <w:p w14:paraId="38D0A178">
            <w:pPr>
              <w:pStyle w:val="4"/>
              <w:rPr>
                <w:rFonts w:hint="eastAsia" w:ascii="宋体" w:hAnsi="宋体" w:eastAsia="宋体" w:cs="宋体"/>
                <w:sz w:val="21"/>
                <w:szCs w:val="21"/>
              </w:rPr>
            </w:pPr>
            <w:r>
              <w:rPr>
                <w:rFonts w:hint="eastAsia" w:ascii="宋体" w:hAnsi="宋体" w:eastAsia="宋体" w:cs="宋体"/>
                <w:sz w:val="21"/>
                <w:szCs w:val="21"/>
              </w:rPr>
              <w:t>7.存储功能：支持Micro SD(即TF卡)/Micro SDHC /Micro SDXC卡(128GB或者256GB)断网本地存储及断网续传,NAS(NFS,SMB/CIFS均支持),配合海康黑卡支持SD卡加密及SD状态检测功能；</w:t>
            </w:r>
          </w:p>
          <w:p w14:paraId="7C466911">
            <w:pPr>
              <w:pStyle w:val="4"/>
              <w:rPr>
                <w:rFonts w:hint="eastAsia" w:ascii="宋体" w:hAnsi="宋体" w:eastAsia="宋体" w:cs="宋体"/>
                <w:sz w:val="21"/>
                <w:szCs w:val="21"/>
              </w:rPr>
            </w:pPr>
            <w:r>
              <w:rPr>
                <w:rFonts w:hint="eastAsia" w:ascii="宋体" w:hAnsi="宋体" w:eastAsia="宋体" w:cs="宋体"/>
                <w:sz w:val="21"/>
                <w:szCs w:val="21"/>
              </w:rPr>
              <w:t>8.接口类型：甩线；</w:t>
            </w:r>
          </w:p>
          <w:p w14:paraId="3431E231">
            <w:pPr>
              <w:pStyle w:val="4"/>
              <w:rPr>
                <w:rFonts w:hint="eastAsia" w:ascii="宋体" w:hAnsi="宋体" w:eastAsia="宋体" w:cs="宋体"/>
                <w:sz w:val="21"/>
                <w:szCs w:val="21"/>
              </w:rPr>
            </w:pPr>
            <w:r>
              <w:rPr>
                <w:rFonts w:hint="eastAsia" w:ascii="宋体" w:hAnsi="宋体" w:eastAsia="宋体" w:cs="宋体"/>
                <w:sz w:val="21"/>
                <w:szCs w:val="21"/>
              </w:rPr>
              <w:t>9.通讯接口：1个RJ45 10M/100M/1000M自适应以太网口；RS-485；</w:t>
            </w:r>
          </w:p>
          <w:p w14:paraId="4D8A254C">
            <w:pPr>
              <w:pStyle w:val="4"/>
              <w:rPr>
                <w:rFonts w:hint="eastAsia" w:ascii="宋体" w:hAnsi="宋体" w:eastAsia="宋体" w:cs="宋体"/>
                <w:sz w:val="21"/>
                <w:szCs w:val="21"/>
              </w:rPr>
            </w:pPr>
            <w:r>
              <w:rPr>
                <w:rFonts w:hint="eastAsia" w:ascii="宋体" w:hAnsi="宋体" w:eastAsia="宋体" w:cs="宋体"/>
                <w:sz w:val="21"/>
                <w:szCs w:val="21"/>
              </w:rPr>
              <w:t>视频输出：1Vp-p Composite Output(75Ω/CVBS)；</w:t>
            </w:r>
          </w:p>
          <w:p w14:paraId="71EDC584">
            <w:pPr>
              <w:pStyle w:val="4"/>
              <w:rPr>
                <w:rFonts w:hint="eastAsia" w:ascii="宋体" w:hAnsi="宋体" w:eastAsia="宋体" w:cs="宋体"/>
                <w:sz w:val="21"/>
                <w:szCs w:val="21"/>
              </w:rPr>
            </w:pPr>
            <w:r>
              <w:rPr>
                <w:rFonts w:hint="eastAsia" w:ascii="宋体" w:hAnsi="宋体" w:eastAsia="宋体" w:cs="宋体"/>
                <w:sz w:val="21"/>
                <w:szCs w:val="21"/>
              </w:rPr>
              <w:t>10.电源输出：DC12V 200mA；</w:t>
            </w:r>
          </w:p>
          <w:p w14:paraId="11F8AB7B">
            <w:pPr>
              <w:pStyle w:val="4"/>
              <w:rPr>
                <w:rFonts w:hint="eastAsia" w:ascii="宋体" w:hAnsi="宋体" w:eastAsia="宋体" w:cs="宋体"/>
                <w:sz w:val="21"/>
                <w:szCs w:val="21"/>
              </w:rPr>
            </w:pPr>
            <w:r>
              <w:rPr>
                <w:rFonts w:hint="eastAsia" w:ascii="宋体" w:hAnsi="宋体" w:eastAsia="宋体" w:cs="宋体"/>
                <w:sz w:val="21"/>
                <w:szCs w:val="21"/>
              </w:rPr>
              <w:t>11.音频接口：音频输入：支持2路3.5mm JACK LINE IN；音频输出：支持1路3.5mm JACK LINE OUT；</w:t>
            </w:r>
          </w:p>
          <w:p w14:paraId="5D0A2170">
            <w:pPr>
              <w:pStyle w:val="4"/>
              <w:rPr>
                <w:rFonts w:hint="eastAsia" w:ascii="宋体" w:hAnsi="宋体" w:eastAsia="宋体" w:cs="宋体"/>
                <w:sz w:val="21"/>
                <w:szCs w:val="21"/>
              </w:rPr>
            </w:pPr>
            <w:r>
              <w:rPr>
                <w:rFonts w:hint="eastAsia" w:ascii="宋体" w:hAnsi="宋体" w:eastAsia="宋体" w:cs="宋体"/>
                <w:sz w:val="21"/>
                <w:szCs w:val="21"/>
              </w:rPr>
              <w:t>12.报警接口：3输入，2输出(报警输出最大支持AC/DC24V 1A）；</w:t>
            </w:r>
          </w:p>
          <w:p w14:paraId="1BD45A35">
            <w:pPr>
              <w:pStyle w:val="4"/>
              <w:rPr>
                <w:rFonts w:hint="eastAsia" w:ascii="宋体" w:hAnsi="宋体" w:eastAsia="宋体" w:cs="宋体"/>
                <w:sz w:val="21"/>
                <w:szCs w:val="21"/>
              </w:rPr>
            </w:pPr>
            <w:r>
              <w:rPr>
                <w:rFonts w:hint="eastAsia" w:ascii="宋体" w:hAnsi="宋体" w:eastAsia="宋体" w:cs="宋体"/>
                <w:sz w:val="21"/>
                <w:szCs w:val="21"/>
              </w:rPr>
              <w:t>13.Reset按键：支持；</w:t>
            </w:r>
          </w:p>
          <w:p w14:paraId="224ABDBC">
            <w:pPr>
              <w:pStyle w:val="4"/>
              <w:rPr>
                <w:rFonts w:hint="eastAsia" w:ascii="宋体" w:hAnsi="宋体" w:eastAsia="宋体" w:cs="宋体"/>
                <w:sz w:val="21"/>
                <w:szCs w:val="21"/>
              </w:rPr>
            </w:pPr>
            <w:r>
              <w:rPr>
                <w:rFonts w:hint="eastAsia" w:ascii="宋体" w:hAnsi="宋体" w:eastAsia="宋体" w:cs="宋体"/>
                <w:sz w:val="21"/>
                <w:szCs w:val="21"/>
              </w:rPr>
              <w:t>14.工作温度和湿度：-30℃～60℃,湿度小于95%(无凝结)；</w:t>
            </w:r>
          </w:p>
          <w:p w14:paraId="71B712BA">
            <w:pPr>
              <w:pStyle w:val="4"/>
              <w:rPr>
                <w:rFonts w:hint="eastAsia" w:ascii="宋体" w:hAnsi="宋体" w:eastAsia="宋体" w:cs="宋体"/>
                <w:sz w:val="21"/>
                <w:szCs w:val="21"/>
              </w:rPr>
            </w:pPr>
            <w:r>
              <w:rPr>
                <w:rFonts w:hint="eastAsia" w:ascii="宋体" w:hAnsi="宋体" w:eastAsia="宋体" w:cs="宋体"/>
                <w:sz w:val="21"/>
                <w:szCs w:val="21"/>
              </w:rPr>
              <w:t>15.电源供应：DC：12V±20%，支持防反接保护；PoE：802.3at,class 4 电源接口类。</w:t>
            </w:r>
          </w:p>
        </w:tc>
        <w:tc>
          <w:tcPr>
            <w:tcW w:w="5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AB80DB">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4BB57A">
            <w:pPr>
              <w:pStyle w:val="4"/>
              <w:jc w:val="center"/>
              <w:rPr>
                <w:rFonts w:hint="eastAsia" w:ascii="宋体" w:hAnsi="宋体" w:eastAsia="宋体" w:cs="宋体"/>
                <w:sz w:val="21"/>
                <w:szCs w:val="21"/>
              </w:rPr>
            </w:pPr>
            <w:r>
              <w:rPr>
                <w:rFonts w:hint="eastAsia" w:ascii="宋体" w:hAnsi="宋体" w:eastAsia="宋体" w:cs="宋体"/>
                <w:sz w:val="21"/>
                <w:szCs w:val="21"/>
              </w:rPr>
              <w:t>8</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420945">
            <w:pPr>
              <w:pStyle w:val="4"/>
              <w:jc w:val="center"/>
              <w:rPr>
                <w:rFonts w:hint="eastAsia" w:ascii="宋体" w:hAnsi="宋体" w:eastAsia="宋体" w:cs="宋体"/>
                <w:sz w:val="21"/>
                <w:szCs w:val="21"/>
              </w:rPr>
            </w:pPr>
            <w:r>
              <w:rPr>
                <w:rFonts w:hint="eastAsia" w:ascii="宋体" w:hAnsi="宋体" w:eastAsia="宋体" w:cs="宋体"/>
                <w:sz w:val="21"/>
                <w:szCs w:val="21"/>
              </w:rPr>
              <w:t>8</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1F4CA4">
            <w:pPr>
              <w:pStyle w:val="4"/>
              <w:jc w:val="center"/>
              <w:rPr>
                <w:rFonts w:hint="eastAsia" w:ascii="宋体" w:hAnsi="宋体" w:eastAsia="宋体" w:cs="宋体"/>
                <w:sz w:val="21"/>
                <w:szCs w:val="21"/>
              </w:rPr>
            </w:pPr>
            <w:r>
              <w:rPr>
                <w:rFonts w:hint="eastAsia" w:ascii="宋体" w:hAnsi="宋体" w:eastAsia="宋体" w:cs="宋体"/>
                <w:sz w:val="21"/>
                <w:szCs w:val="21"/>
              </w:rPr>
              <w:t>8</w:t>
            </w:r>
          </w:p>
        </w:tc>
      </w:tr>
      <w:tr w14:paraId="009B6DC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30FDE8">
            <w:pPr>
              <w:pStyle w:val="4"/>
              <w:jc w:val="center"/>
              <w:rPr>
                <w:rFonts w:hint="eastAsia" w:ascii="宋体" w:hAnsi="宋体" w:eastAsia="宋体" w:cs="宋体"/>
                <w:sz w:val="21"/>
                <w:szCs w:val="21"/>
              </w:rPr>
            </w:pPr>
            <w:r>
              <w:rPr>
                <w:rFonts w:hint="eastAsia" w:ascii="宋体" w:hAnsi="宋体" w:eastAsia="宋体" w:cs="宋体"/>
                <w:sz w:val="21"/>
                <w:szCs w:val="21"/>
              </w:rPr>
              <w:t>9</w:t>
            </w:r>
          </w:p>
        </w:tc>
        <w:tc>
          <w:tcPr>
            <w:tcW w:w="1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9015E2">
            <w:pPr>
              <w:pStyle w:val="4"/>
              <w:jc w:val="center"/>
              <w:rPr>
                <w:rFonts w:hint="eastAsia" w:ascii="宋体" w:hAnsi="宋体" w:eastAsia="宋体" w:cs="宋体"/>
                <w:sz w:val="21"/>
                <w:szCs w:val="21"/>
              </w:rPr>
            </w:pPr>
            <w:r>
              <w:rPr>
                <w:rFonts w:hint="eastAsia" w:ascii="宋体" w:hAnsi="宋体" w:eastAsia="宋体" w:cs="宋体"/>
                <w:sz w:val="21"/>
                <w:szCs w:val="21"/>
              </w:rPr>
              <w:t>400万摄像枪DS-2CD3T46EWDA1-I升级到新型号DS-2CD3T46WDA4-L</w:t>
            </w:r>
          </w:p>
        </w:tc>
        <w:tc>
          <w:tcPr>
            <w:tcW w:w="4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02F79C">
            <w:pPr>
              <w:pStyle w:val="4"/>
              <w:rPr>
                <w:rFonts w:hint="eastAsia" w:ascii="宋体" w:hAnsi="宋体" w:eastAsia="宋体" w:cs="宋体"/>
                <w:sz w:val="21"/>
                <w:szCs w:val="21"/>
              </w:rPr>
            </w:pPr>
            <w:r>
              <w:rPr>
                <w:rFonts w:hint="eastAsia" w:ascii="宋体" w:hAnsi="宋体" w:eastAsia="宋体" w:cs="宋体"/>
                <w:sz w:val="21"/>
                <w:szCs w:val="21"/>
              </w:rPr>
              <w:t>1.400万智能警戒筒型网络摄像机,最高分辨率可达2560×1440@25fps；</w:t>
            </w:r>
          </w:p>
          <w:p w14:paraId="40F5F675">
            <w:pPr>
              <w:pStyle w:val="4"/>
              <w:rPr>
                <w:rFonts w:hint="eastAsia" w:ascii="宋体" w:hAnsi="宋体" w:eastAsia="宋体" w:cs="宋体"/>
                <w:sz w:val="21"/>
                <w:szCs w:val="21"/>
              </w:rPr>
            </w:pPr>
            <w:r>
              <w:rPr>
                <w:rFonts w:hint="eastAsia" w:ascii="宋体" w:hAnsi="宋体" w:eastAsia="宋体" w:cs="宋体"/>
                <w:sz w:val="21"/>
                <w:szCs w:val="21"/>
              </w:rPr>
              <w:t>3.支持背光补偿，强光抑制，3D数字降噪，120dB宽动态；</w:t>
            </w:r>
          </w:p>
          <w:p w14:paraId="348FA9BB">
            <w:pPr>
              <w:pStyle w:val="4"/>
              <w:rPr>
                <w:rFonts w:hint="eastAsia" w:ascii="宋体" w:hAnsi="宋体" w:eastAsia="宋体" w:cs="宋体"/>
                <w:sz w:val="21"/>
                <w:szCs w:val="21"/>
              </w:rPr>
            </w:pPr>
            <w:r>
              <w:rPr>
                <w:rFonts w:hint="eastAsia" w:ascii="宋体" w:hAnsi="宋体" w:eastAsia="宋体" w:cs="宋体"/>
                <w:sz w:val="21"/>
                <w:szCs w:val="21"/>
              </w:rPr>
              <w:t>4.支持ROI感兴趣区域增强编码，支持Smart265/264编码，可根据场景情况自适应调整码率分配，有效节省存储成本；</w:t>
            </w:r>
          </w:p>
          <w:p w14:paraId="5E0A15BD">
            <w:pPr>
              <w:pStyle w:val="4"/>
              <w:rPr>
                <w:rFonts w:hint="eastAsia" w:ascii="宋体" w:hAnsi="宋体" w:eastAsia="宋体" w:cs="宋体"/>
                <w:sz w:val="21"/>
                <w:szCs w:val="21"/>
              </w:rPr>
            </w:pPr>
            <w:r>
              <w:rPr>
                <w:rFonts w:hint="eastAsia" w:ascii="宋体" w:hAnsi="宋体" w:eastAsia="宋体" w:cs="宋体"/>
                <w:sz w:val="21"/>
                <w:szCs w:val="21"/>
              </w:rPr>
              <w:t>5.1个内置麦克风，1个内置扬声器，支持双向语音对讲；</w:t>
            </w:r>
          </w:p>
          <w:p w14:paraId="3F4325F9">
            <w:pPr>
              <w:pStyle w:val="4"/>
              <w:rPr>
                <w:rFonts w:hint="eastAsia" w:ascii="宋体" w:hAnsi="宋体" w:eastAsia="宋体" w:cs="宋体"/>
                <w:sz w:val="21"/>
                <w:szCs w:val="21"/>
              </w:rPr>
            </w:pPr>
            <w:r>
              <w:rPr>
                <w:rFonts w:hint="eastAsia" w:ascii="宋体" w:hAnsi="宋体" w:eastAsia="宋体" w:cs="宋体"/>
                <w:sz w:val="21"/>
                <w:szCs w:val="21"/>
              </w:rPr>
              <w:t>6.支持白光/红外双补光，红外最远可达50m，白光最远可达30m；</w:t>
            </w:r>
          </w:p>
          <w:p w14:paraId="199636BA">
            <w:pPr>
              <w:pStyle w:val="4"/>
              <w:rPr>
                <w:rFonts w:hint="eastAsia" w:ascii="宋体" w:hAnsi="宋体" w:eastAsia="宋体" w:cs="宋体"/>
                <w:sz w:val="21"/>
                <w:szCs w:val="21"/>
              </w:rPr>
            </w:pPr>
            <w:r>
              <w:rPr>
                <w:rFonts w:hint="eastAsia" w:ascii="宋体" w:hAnsi="宋体" w:eastAsia="宋体" w:cs="宋体"/>
                <w:sz w:val="21"/>
                <w:szCs w:val="21"/>
              </w:rPr>
              <w:t>7.符合IP66防尘防水设计，可靠性高。</w:t>
            </w:r>
          </w:p>
        </w:tc>
        <w:tc>
          <w:tcPr>
            <w:tcW w:w="5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940632">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7254A5">
            <w:pPr>
              <w:pStyle w:val="4"/>
              <w:jc w:val="center"/>
              <w:rPr>
                <w:rFonts w:hint="eastAsia" w:ascii="宋体" w:hAnsi="宋体" w:eastAsia="宋体" w:cs="宋体"/>
                <w:sz w:val="21"/>
                <w:szCs w:val="21"/>
              </w:rPr>
            </w:pPr>
            <w:r>
              <w:rPr>
                <w:rFonts w:hint="eastAsia" w:ascii="宋体" w:hAnsi="宋体" w:eastAsia="宋体" w:cs="宋体"/>
                <w:sz w:val="21"/>
                <w:szCs w:val="21"/>
              </w:rPr>
              <w:t>33</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49DE9A">
            <w:pPr>
              <w:pStyle w:val="4"/>
              <w:jc w:val="center"/>
              <w:rPr>
                <w:rFonts w:hint="eastAsia" w:ascii="宋体" w:hAnsi="宋体" w:eastAsia="宋体" w:cs="宋体"/>
                <w:sz w:val="21"/>
                <w:szCs w:val="21"/>
              </w:rPr>
            </w:pPr>
            <w:r>
              <w:rPr>
                <w:rFonts w:hint="eastAsia" w:ascii="宋体" w:hAnsi="宋体" w:eastAsia="宋体" w:cs="宋体"/>
                <w:sz w:val="21"/>
                <w:szCs w:val="21"/>
              </w:rPr>
              <w:t>33</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2A37D3">
            <w:pPr>
              <w:pStyle w:val="4"/>
              <w:jc w:val="center"/>
              <w:rPr>
                <w:rFonts w:hint="eastAsia" w:ascii="宋体" w:hAnsi="宋体" w:eastAsia="宋体" w:cs="宋体"/>
                <w:sz w:val="21"/>
                <w:szCs w:val="21"/>
              </w:rPr>
            </w:pPr>
            <w:r>
              <w:rPr>
                <w:rFonts w:hint="eastAsia" w:ascii="宋体" w:hAnsi="宋体" w:eastAsia="宋体" w:cs="宋体"/>
                <w:sz w:val="21"/>
                <w:szCs w:val="21"/>
              </w:rPr>
              <w:t>33</w:t>
            </w:r>
          </w:p>
        </w:tc>
      </w:tr>
      <w:tr w14:paraId="72B5801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50B241">
            <w:pPr>
              <w:pStyle w:val="4"/>
              <w:jc w:val="center"/>
              <w:rPr>
                <w:rFonts w:hint="eastAsia" w:ascii="宋体" w:hAnsi="宋体" w:eastAsia="宋体" w:cs="宋体"/>
                <w:sz w:val="21"/>
                <w:szCs w:val="21"/>
              </w:rPr>
            </w:pPr>
            <w:r>
              <w:rPr>
                <w:rFonts w:hint="eastAsia" w:ascii="宋体" w:hAnsi="宋体" w:eastAsia="宋体" w:cs="宋体"/>
                <w:sz w:val="21"/>
                <w:szCs w:val="21"/>
              </w:rPr>
              <w:t>10</w:t>
            </w:r>
          </w:p>
        </w:tc>
        <w:tc>
          <w:tcPr>
            <w:tcW w:w="1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FAC58A">
            <w:pPr>
              <w:pStyle w:val="4"/>
              <w:jc w:val="center"/>
              <w:rPr>
                <w:rFonts w:hint="eastAsia" w:ascii="宋体" w:hAnsi="宋体" w:eastAsia="宋体" w:cs="宋体"/>
                <w:sz w:val="21"/>
                <w:szCs w:val="21"/>
              </w:rPr>
            </w:pPr>
            <w:r>
              <w:rPr>
                <w:rFonts w:hint="eastAsia" w:ascii="宋体" w:hAnsi="宋体" w:eastAsia="宋体" w:cs="宋体"/>
                <w:sz w:val="21"/>
                <w:szCs w:val="21"/>
              </w:rPr>
              <w:t>动态抓拍摄像机</w:t>
            </w:r>
          </w:p>
          <w:p w14:paraId="11C57EE1">
            <w:pPr>
              <w:pStyle w:val="4"/>
              <w:jc w:val="center"/>
              <w:rPr>
                <w:rFonts w:hint="eastAsia" w:ascii="宋体" w:hAnsi="宋体" w:eastAsia="宋体" w:cs="宋体"/>
                <w:sz w:val="21"/>
                <w:szCs w:val="21"/>
              </w:rPr>
            </w:pPr>
            <w:r>
              <w:rPr>
                <w:rFonts w:hint="eastAsia" w:ascii="宋体" w:hAnsi="宋体" w:eastAsia="宋体" w:cs="宋体"/>
                <w:sz w:val="21"/>
                <w:szCs w:val="21"/>
              </w:rPr>
              <w:t>DS-2CD7A4XYZUW-ABCDEF</w:t>
            </w:r>
          </w:p>
        </w:tc>
        <w:tc>
          <w:tcPr>
            <w:tcW w:w="4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6DF7EA">
            <w:pPr>
              <w:pStyle w:val="4"/>
              <w:rPr>
                <w:rFonts w:hint="eastAsia" w:ascii="宋体" w:hAnsi="宋体" w:eastAsia="宋体" w:cs="宋体"/>
                <w:sz w:val="21"/>
                <w:szCs w:val="21"/>
              </w:rPr>
            </w:pPr>
            <w:r>
              <w:rPr>
                <w:rFonts w:hint="eastAsia" w:ascii="宋体" w:hAnsi="宋体" w:eastAsia="宋体" w:cs="宋体"/>
                <w:sz w:val="21"/>
                <w:szCs w:val="21"/>
              </w:rPr>
              <w:t>1.400万星光级1/1.8”CMOS AI抓拍筒型网络摄像机；</w:t>
            </w:r>
          </w:p>
          <w:p w14:paraId="532FDA04">
            <w:pPr>
              <w:pStyle w:val="4"/>
              <w:rPr>
                <w:rFonts w:hint="eastAsia" w:ascii="宋体" w:hAnsi="宋体" w:eastAsia="宋体" w:cs="宋体"/>
                <w:sz w:val="21"/>
                <w:szCs w:val="21"/>
              </w:rPr>
            </w:pPr>
            <w:r>
              <w:rPr>
                <w:rFonts w:hint="eastAsia" w:ascii="宋体" w:hAnsi="宋体" w:eastAsia="宋体" w:cs="宋体"/>
                <w:sz w:val="21"/>
                <w:szCs w:val="21"/>
              </w:rPr>
              <w:t>2.最低照度：彩色：0.0005Lux@(F1.2, AGC ON)黑白：0.0001 Lux @ (F1.2, AGC ON),0 Lux with IR；</w:t>
            </w:r>
          </w:p>
          <w:p w14:paraId="24378DD2">
            <w:pPr>
              <w:pStyle w:val="4"/>
              <w:rPr>
                <w:rFonts w:hint="eastAsia" w:ascii="宋体" w:hAnsi="宋体" w:eastAsia="宋体" w:cs="宋体"/>
                <w:sz w:val="21"/>
                <w:szCs w:val="21"/>
              </w:rPr>
            </w:pPr>
            <w:r>
              <w:rPr>
                <w:rFonts w:hint="eastAsia" w:ascii="宋体" w:hAnsi="宋体" w:eastAsia="宋体" w:cs="宋体"/>
                <w:sz w:val="21"/>
                <w:szCs w:val="21"/>
              </w:rPr>
              <w:t>3.镜头：（变焦）8-32mm@ F1.8,水平视场角：40.4°～14.5°，垂直视场角：21.2°～8.3°，对角线视场角：46.8°～16.5°；</w:t>
            </w:r>
          </w:p>
          <w:p w14:paraId="0088E36F">
            <w:pPr>
              <w:pStyle w:val="4"/>
              <w:rPr>
                <w:rFonts w:hint="eastAsia" w:ascii="宋体" w:hAnsi="宋体" w:eastAsia="宋体" w:cs="宋体"/>
                <w:sz w:val="21"/>
                <w:szCs w:val="21"/>
              </w:rPr>
            </w:pPr>
            <w:r>
              <w:rPr>
                <w:rFonts w:hint="eastAsia" w:ascii="宋体" w:hAnsi="宋体" w:eastAsia="宋体" w:cs="宋体"/>
                <w:sz w:val="21"/>
                <w:szCs w:val="21"/>
              </w:rPr>
              <w:t>4.宽动态：超宽动态范围达120dB，室内逆光环境下监控；</w:t>
            </w:r>
          </w:p>
          <w:p w14:paraId="1B92ACD3">
            <w:pPr>
              <w:pStyle w:val="4"/>
              <w:rPr>
                <w:rFonts w:hint="eastAsia" w:ascii="宋体" w:hAnsi="宋体" w:eastAsia="宋体" w:cs="宋体"/>
                <w:sz w:val="21"/>
                <w:szCs w:val="21"/>
              </w:rPr>
            </w:pPr>
            <w:r>
              <w:rPr>
                <w:rFonts w:hint="eastAsia" w:ascii="宋体" w:hAnsi="宋体" w:eastAsia="宋体" w:cs="宋体"/>
                <w:sz w:val="21"/>
                <w:szCs w:val="21"/>
              </w:rPr>
              <w:t>5.视频压缩标准：H.265/H.264/MJPEG；</w:t>
            </w:r>
          </w:p>
          <w:p w14:paraId="23204E7B">
            <w:pPr>
              <w:pStyle w:val="4"/>
              <w:rPr>
                <w:rFonts w:hint="eastAsia" w:ascii="宋体" w:hAnsi="宋体" w:eastAsia="宋体" w:cs="宋体"/>
                <w:sz w:val="21"/>
                <w:szCs w:val="21"/>
              </w:rPr>
            </w:pPr>
            <w:r>
              <w:rPr>
                <w:rFonts w:hint="eastAsia" w:ascii="宋体" w:hAnsi="宋体" w:eastAsia="宋体" w:cs="宋体"/>
                <w:sz w:val="21"/>
                <w:szCs w:val="21"/>
              </w:rPr>
              <w:t>6.最大尺寸：2688×1520；</w:t>
            </w:r>
          </w:p>
          <w:p w14:paraId="7B4CC158">
            <w:pPr>
              <w:pStyle w:val="4"/>
              <w:rPr>
                <w:rFonts w:hint="eastAsia" w:ascii="宋体" w:hAnsi="宋体" w:eastAsia="宋体" w:cs="宋体"/>
                <w:sz w:val="21"/>
                <w:szCs w:val="21"/>
              </w:rPr>
            </w:pPr>
            <w:r>
              <w:rPr>
                <w:rFonts w:hint="eastAsia" w:ascii="宋体" w:hAnsi="宋体" w:eastAsia="宋体" w:cs="宋体"/>
                <w:sz w:val="21"/>
                <w:szCs w:val="21"/>
              </w:rPr>
              <w:t>7.存储功能：支持Micro SD(即TF；卡)/Micro SDHC/Micro SDXC卡(128GB或者256GB)断网本地存储及断网续传,NAS(NFS,SMB/CIFS均支持),配合海康黑卡支持SD卡加密及SD状态检测功能；</w:t>
            </w:r>
          </w:p>
          <w:p w14:paraId="01562341">
            <w:pPr>
              <w:pStyle w:val="4"/>
              <w:rPr>
                <w:rFonts w:hint="eastAsia" w:ascii="宋体" w:hAnsi="宋体" w:eastAsia="宋体" w:cs="宋体"/>
                <w:sz w:val="21"/>
                <w:szCs w:val="21"/>
              </w:rPr>
            </w:pPr>
            <w:r>
              <w:rPr>
                <w:rFonts w:hint="eastAsia" w:ascii="宋体" w:hAnsi="宋体" w:eastAsia="宋体" w:cs="宋体"/>
                <w:sz w:val="21"/>
                <w:szCs w:val="21"/>
              </w:rPr>
              <w:t>8.接口类型：甩线；</w:t>
            </w:r>
          </w:p>
          <w:p w14:paraId="5AB85E0F">
            <w:pPr>
              <w:pStyle w:val="4"/>
              <w:rPr>
                <w:rFonts w:hint="eastAsia" w:ascii="宋体" w:hAnsi="宋体" w:eastAsia="宋体" w:cs="宋体"/>
                <w:sz w:val="21"/>
                <w:szCs w:val="21"/>
              </w:rPr>
            </w:pPr>
            <w:r>
              <w:rPr>
                <w:rFonts w:hint="eastAsia" w:ascii="宋体" w:hAnsi="宋体" w:eastAsia="宋体" w:cs="宋体"/>
                <w:sz w:val="21"/>
                <w:szCs w:val="21"/>
              </w:rPr>
              <w:t>9.通讯接口：1个RJ45 10M/100M/1000M自适应以太网口；RS-485</w:t>
            </w:r>
          </w:p>
          <w:p w14:paraId="3F254873">
            <w:pPr>
              <w:pStyle w:val="4"/>
              <w:rPr>
                <w:rFonts w:hint="eastAsia" w:ascii="宋体" w:hAnsi="宋体" w:eastAsia="宋体" w:cs="宋体"/>
                <w:sz w:val="21"/>
                <w:szCs w:val="21"/>
              </w:rPr>
            </w:pPr>
            <w:r>
              <w:rPr>
                <w:rFonts w:hint="eastAsia" w:ascii="宋体" w:hAnsi="宋体" w:eastAsia="宋体" w:cs="宋体"/>
                <w:sz w:val="21"/>
                <w:szCs w:val="21"/>
              </w:rPr>
              <w:t>10.视频输出：1Vp-p Composite Output(75Ω/CVBS)；</w:t>
            </w:r>
          </w:p>
          <w:p w14:paraId="2996FE45">
            <w:pPr>
              <w:pStyle w:val="4"/>
              <w:rPr>
                <w:rFonts w:hint="eastAsia" w:ascii="宋体" w:hAnsi="宋体" w:eastAsia="宋体" w:cs="宋体"/>
                <w:sz w:val="21"/>
                <w:szCs w:val="21"/>
              </w:rPr>
            </w:pPr>
            <w:r>
              <w:rPr>
                <w:rFonts w:hint="eastAsia" w:ascii="宋体" w:hAnsi="宋体" w:eastAsia="宋体" w:cs="宋体"/>
                <w:sz w:val="21"/>
                <w:szCs w:val="21"/>
              </w:rPr>
              <w:t>11.电源输出：DC12V 200mA；</w:t>
            </w:r>
          </w:p>
          <w:p w14:paraId="2116CD36">
            <w:pPr>
              <w:pStyle w:val="4"/>
              <w:rPr>
                <w:rFonts w:hint="eastAsia" w:ascii="宋体" w:hAnsi="宋体" w:eastAsia="宋体" w:cs="宋体"/>
                <w:sz w:val="21"/>
                <w:szCs w:val="21"/>
              </w:rPr>
            </w:pPr>
            <w:r>
              <w:rPr>
                <w:rFonts w:hint="eastAsia" w:ascii="宋体" w:hAnsi="宋体" w:eastAsia="宋体" w:cs="宋体"/>
                <w:sz w:val="21"/>
                <w:szCs w:val="21"/>
              </w:rPr>
              <w:t>12.音频接口：音频输入：支持2路3.5mm JACK LINE IN；音频输出：支持1路3.5mm JACK LINE OUT；</w:t>
            </w:r>
          </w:p>
          <w:p w14:paraId="7D30A168">
            <w:pPr>
              <w:pStyle w:val="4"/>
              <w:rPr>
                <w:rFonts w:hint="eastAsia" w:ascii="宋体" w:hAnsi="宋体" w:eastAsia="宋体" w:cs="宋体"/>
                <w:sz w:val="21"/>
                <w:szCs w:val="21"/>
              </w:rPr>
            </w:pPr>
            <w:r>
              <w:rPr>
                <w:rFonts w:hint="eastAsia" w:ascii="宋体" w:hAnsi="宋体" w:eastAsia="宋体" w:cs="宋体"/>
                <w:sz w:val="21"/>
                <w:szCs w:val="21"/>
              </w:rPr>
              <w:t>13.报警接口：3输入，2输出(报警输出最大支持AC/DC24V 1A）；</w:t>
            </w:r>
          </w:p>
          <w:p w14:paraId="387C44AA">
            <w:pPr>
              <w:pStyle w:val="4"/>
              <w:rPr>
                <w:rFonts w:hint="eastAsia" w:ascii="宋体" w:hAnsi="宋体" w:eastAsia="宋体" w:cs="宋体"/>
                <w:sz w:val="21"/>
                <w:szCs w:val="21"/>
              </w:rPr>
            </w:pPr>
            <w:r>
              <w:rPr>
                <w:rFonts w:hint="eastAsia" w:ascii="宋体" w:hAnsi="宋体" w:eastAsia="宋体" w:cs="宋体"/>
                <w:sz w:val="21"/>
                <w:szCs w:val="21"/>
              </w:rPr>
              <w:t>14.Reset按键：支持；</w:t>
            </w:r>
          </w:p>
          <w:p w14:paraId="530F67BE">
            <w:pPr>
              <w:pStyle w:val="4"/>
              <w:rPr>
                <w:rFonts w:hint="eastAsia" w:ascii="宋体" w:hAnsi="宋体" w:eastAsia="宋体" w:cs="宋体"/>
                <w:sz w:val="21"/>
                <w:szCs w:val="21"/>
              </w:rPr>
            </w:pPr>
            <w:r>
              <w:rPr>
                <w:rFonts w:hint="eastAsia" w:ascii="宋体" w:hAnsi="宋体" w:eastAsia="宋体" w:cs="宋体"/>
                <w:sz w:val="21"/>
                <w:szCs w:val="21"/>
              </w:rPr>
              <w:t>15.工作温度和湿度：-30℃～60℃,湿度小于95%(无凝结)；</w:t>
            </w:r>
          </w:p>
          <w:p w14:paraId="4E27E3FE">
            <w:pPr>
              <w:pStyle w:val="4"/>
              <w:rPr>
                <w:rFonts w:hint="eastAsia" w:ascii="宋体" w:hAnsi="宋体" w:eastAsia="宋体" w:cs="宋体"/>
                <w:sz w:val="21"/>
                <w:szCs w:val="21"/>
              </w:rPr>
            </w:pPr>
            <w:r>
              <w:rPr>
                <w:rFonts w:hint="eastAsia" w:ascii="宋体" w:hAnsi="宋体" w:eastAsia="宋体" w:cs="宋体"/>
                <w:sz w:val="21"/>
                <w:szCs w:val="21"/>
              </w:rPr>
              <w:t>16.电源供应：DC：12V±20%，支持防反接保护；PoE：802.3at,class 4</w:t>
            </w:r>
          </w:p>
          <w:p w14:paraId="3EDC7993">
            <w:pPr>
              <w:pStyle w:val="4"/>
              <w:rPr>
                <w:rFonts w:hint="eastAsia" w:ascii="宋体" w:hAnsi="宋体" w:eastAsia="宋体" w:cs="宋体"/>
                <w:sz w:val="21"/>
                <w:szCs w:val="21"/>
              </w:rPr>
            </w:pPr>
            <w:r>
              <w:rPr>
                <w:rFonts w:hint="eastAsia" w:ascii="宋体" w:hAnsi="宋体" w:eastAsia="宋体" w:cs="宋体"/>
                <w:sz w:val="21"/>
                <w:szCs w:val="21"/>
              </w:rPr>
              <w:t>17.电源接口类。</w:t>
            </w:r>
          </w:p>
        </w:tc>
        <w:tc>
          <w:tcPr>
            <w:tcW w:w="5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A2948A">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3EDA07">
            <w:pPr>
              <w:pStyle w:val="4"/>
              <w:jc w:val="center"/>
              <w:rPr>
                <w:rFonts w:hint="eastAsia" w:ascii="宋体" w:hAnsi="宋体" w:eastAsia="宋体" w:cs="宋体"/>
                <w:sz w:val="21"/>
                <w:szCs w:val="21"/>
              </w:rPr>
            </w:pPr>
            <w:r>
              <w:rPr>
                <w:rFonts w:hint="eastAsia" w:ascii="宋体" w:hAnsi="宋体" w:eastAsia="宋体" w:cs="宋体"/>
                <w:sz w:val="21"/>
                <w:szCs w:val="21"/>
              </w:rPr>
              <w:t>4</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5E9E25">
            <w:pPr>
              <w:pStyle w:val="4"/>
              <w:jc w:val="center"/>
              <w:rPr>
                <w:rFonts w:hint="eastAsia" w:ascii="宋体" w:hAnsi="宋体" w:eastAsia="宋体" w:cs="宋体"/>
                <w:sz w:val="21"/>
                <w:szCs w:val="21"/>
              </w:rPr>
            </w:pPr>
            <w:r>
              <w:rPr>
                <w:rFonts w:hint="eastAsia" w:ascii="宋体" w:hAnsi="宋体" w:eastAsia="宋体" w:cs="宋体"/>
                <w:sz w:val="21"/>
                <w:szCs w:val="21"/>
              </w:rPr>
              <w:t>4</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F51A28">
            <w:pPr>
              <w:pStyle w:val="4"/>
              <w:jc w:val="center"/>
              <w:rPr>
                <w:rFonts w:hint="eastAsia" w:ascii="宋体" w:hAnsi="宋体" w:eastAsia="宋体" w:cs="宋体"/>
                <w:sz w:val="21"/>
                <w:szCs w:val="21"/>
              </w:rPr>
            </w:pPr>
            <w:r>
              <w:rPr>
                <w:rFonts w:hint="eastAsia" w:ascii="宋体" w:hAnsi="宋体" w:eastAsia="宋体" w:cs="宋体"/>
                <w:sz w:val="21"/>
                <w:szCs w:val="21"/>
              </w:rPr>
              <w:t>4</w:t>
            </w:r>
          </w:p>
        </w:tc>
      </w:tr>
      <w:tr w14:paraId="4F9B14A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44C464">
            <w:pPr>
              <w:pStyle w:val="4"/>
              <w:jc w:val="center"/>
              <w:rPr>
                <w:rFonts w:hint="eastAsia" w:ascii="宋体" w:hAnsi="宋体" w:eastAsia="宋体" w:cs="宋体"/>
                <w:sz w:val="21"/>
                <w:szCs w:val="21"/>
              </w:rPr>
            </w:pPr>
            <w:r>
              <w:rPr>
                <w:rFonts w:hint="eastAsia" w:ascii="宋体" w:hAnsi="宋体" w:eastAsia="宋体" w:cs="宋体"/>
                <w:sz w:val="21"/>
                <w:szCs w:val="21"/>
              </w:rPr>
              <w:t>11</w:t>
            </w:r>
          </w:p>
        </w:tc>
        <w:tc>
          <w:tcPr>
            <w:tcW w:w="1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4BCF47">
            <w:pPr>
              <w:pStyle w:val="4"/>
              <w:jc w:val="center"/>
              <w:rPr>
                <w:rFonts w:hint="eastAsia" w:ascii="宋体" w:hAnsi="宋体" w:eastAsia="宋体" w:cs="宋体"/>
                <w:sz w:val="21"/>
                <w:szCs w:val="21"/>
              </w:rPr>
            </w:pPr>
            <w:r>
              <w:rPr>
                <w:rFonts w:hint="eastAsia" w:ascii="宋体" w:hAnsi="宋体" w:eastAsia="宋体" w:cs="宋体"/>
                <w:sz w:val="21"/>
                <w:szCs w:val="21"/>
              </w:rPr>
              <w:t>出租屋抓拍摄像机</w:t>
            </w:r>
          </w:p>
          <w:p w14:paraId="47D67B01">
            <w:pPr>
              <w:pStyle w:val="4"/>
              <w:jc w:val="center"/>
              <w:rPr>
                <w:rFonts w:hint="eastAsia" w:ascii="宋体" w:hAnsi="宋体" w:eastAsia="宋体" w:cs="宋体"/>
                <w:sz w:val="21"/>
                <w:szCs w:val="21"/>
              </w:rPr>
            </w:pPr>
            <w:r>
              <w:rPr>
                <w:rFonts w:hint="eastAsia" w:ascii="宋体" w:hAnsi="宋体" w:eastAsia="宋体" w:cs="宋体"/>
                <w:sz w:val="21"/>
                <w:szCs w:val="21"/>
              </w:rPr>
              <w:t>DS-2CD7T2XYZUV-AGY升级到DS-2CD7T48DWD-XS/JM6MM 400万黑光</w:t>
            </w:r>
          </w:p>
        </w:tc>
        <w:tc>
          <w:tcPr>
            <w:tcW w:w="4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2EEF49">
            <w:pPr>
              <w:pStyle w:val="4"/>
              <w:rPr>
                <w:rFonts w:hint="eastAsia" w:ascii="宋体" w:hAnsi="宋体" w:eastAsia="宋体" w:cs="宋体"/>
                <w:sz w:val="21"/>
                <w:szCs w:val="21"/>
              </w:rPr>
            </w:pPr>
            <w:r>
              <w:rPr>
                <w:rFonts w:hint="eastAsia" w:ascii="宋体" w:hAnsi="宋体" w:eastAsia="宋体" w:cs="宋体"/>
                <w:sz w:val="21"/>
                <w:szCs w:val="21"/>
              </w:rPr>
              <w:t>DS-2CD7T48DWD-XS/JM400万黑光级1/1.8"CMOS AI轻智能抓拍筒型网络摄像机。适合场所：适用于超市、旅店、娱的乐场所、沿街商铺、老旧小区、餐馆；基于视网膜成像原理，采用双sensor架构和双光融合技术，提供卓越的视觉体验。在极低亮度下，呈现如在白昼中的彩色画质内嵌深度学习算法，以海量图片及视频资源为路基，通过机器自身提取要素特征：更流畅支持透雾，并具有多种白平衡模式，满足不同场景需求支持开放型网络视频接口，ISAPI，SDK，Ehom e，GB28181，视图库，GB35114（/JM型号支持）协议接入，支持萤石平台接入支持五码流技术，双路高清，支持同时20路取流支持Micro SD/Micro SDHC/Micro SDXC卡存储，zui大支持256GB支持1对报警输入输出（报警输出zui大支持DC12V，30mA），1对音频输入输出（-S型号支持）支持DC12V，200mA电源输出，用于拾音器供电（-S型号支持）。</w:t>
            </w:r>
          </w:p>
        </w:tc>
        <w:tc>
          <w:tcPr>
            <w:tcW w:w="5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964180">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27202D">
            <w:pPr>
              <w:pStyle w:val="4"/>
              <w:jc w:val="center"/>
              <w:rPr>
                <w:rFonts w:hint="eastAsia" w:ascii="宋体" w:hAnsi="宋体" w:eastAsia="宋体" w:cs="宋体"/>
                <w:sz w:val="21"/>
                <w:szCs w:val="21"/>
              </w:rPr>
            </w:pPr>
            <w:r>
              <w:rPr>
                <w:rFonts w:hint="eastAsia" w:ascii="宋体" w:hAnsi="宋体" w:eastAsia="宋体" w:cs="宋体"/>
                <w:sz w:val="21"/>
                <w:szCs w:val="21"/>
              </w:rPr>
              <w:t>6</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970AD74">
            <w:pPr>
              <w:pStyle w:val="4"/>
              <w:jc w:val="center"/>
              <w:rPr>
                <w:rFonts w:hint="eastAsia" w:ascii="宋体" w:hAnsi="宋体" w:eastAsia="宋体" w:cs="宋体"/>
                <w:sz w:val="21"/>
                <w:szCs w:val="21"/>
              </w:rPr>
            </w:pPr>
            <w:r>
              <w:rPr>
                <w:rFonts w:hint="eastAsia" w:ascii="宋体" w:hAnsi="宋体" w:eastAsia="宋体" w:cs="宋体"/>
                <w:sz w:val="21"/>
                <w:szCs w:val="21"/>
              </w:rPr>
              <w:t>6</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7B6CCD">
            <w:pPr>
              <w:pStyle w:val="4"/>
              <w:jc w:val="center"/>
              <w:rPr>
                <w:rFonts w:hint="eastAsia" w:ascii="宋体" w:hAnsi="宋体" w:eastAsia="宋体" w:cs="宋体"/>
                <w:sz w:val="21"/>
                <w:szCs w:val="21"/>
              </w:rPr>
            </w:pPr>
            <w:r>
              <w:rPr>
                <w:rFonts w:hint="eastAsia" w:ascii="宋体" w:hAnsi="宋体" w:eastAsia="宋体" w:cs="宋体"/>
                <w:sz w:val="21"/>
                <w:szCs w:val="21"/>
              </w:rPr>
              <w:t>6</w:t>
            </w:r>
          </w:p>
        </w:tc>
      </w:tr>
      <w:tr w14:paraId="6EFC556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0BFBA5">
            <w:pPr>
              <w:pStyle w:val="4"/>
              <w:jc w:val="center"/>
              <w:rPr>
                <w:rFonts w:hint="eastAsia" w:ascii="宋体" w:hAnsi="宋体" w:eastAsia="宋体" w:cs="宋体"/>
                <w:sz w:val="21"/>
                <w:szCs w:val="21"/>
              </w:rPr>
            </w:pPr>
            <w:r>
              <w:rPr>
                <w:rFonts w:hint="eastAsia" w:ascii="宋体" w:hAnsi="宋体" w:eastAsia="宋体" w:cs="宋体"/>
                <w:sz w:val="21"/>
                <w:szCs w:val="21"/>
              </w:rPr>
              <w:t>12</w:t>
            </w:r>
          </w:p>
        </w:tc>
        <w:tc>
          <w:tcPr>
            <w:tcW w:w="1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56BC09">
            <w:pPr>
              <w:pStyle w:val="4"/>
              <w:jc w:val="center"/>
              <w:rPr>
                <w:rFonts w:hint="eastAsia" w:ascii="宋体" w:hAnsi="宋体" w:eastAsia="宋体" w:cs="宋体"/>
                <w:sz w:val="21"/>
                <w:szCs w:val="21"/>
              </w:rPr>
            </w:pPr>
            <w:r>
              <w:rPr>
                <w:rFonts w:hint="eastAsia" w:ascii="宋体" w:hAnsi="宋体" w:eastAsia="宋体" w:cs="宋体"/>
                <w:sz w:val="21"/>
                <w:szCs w:val="21"/>
              </w:rPr>
              <w:t>光纤收发器</w:t>
            </w:r>
            <w:r>
              <w:rPr>
                <w:rFonts w:hint="eastAsia" w:ascii="宋体" w:hAnsi="宋体" w:eastAsia="宋体" w:cs="宋体"/>
                <w:sz w:val="21"/>
                <w:szCs w:val="21"/>
              </w:rPr>
              <w:br w:type="textWrapping"/>
            </w:r>
            <w:r>
              <w:rPr>
                <w:rFonts w:hint="eastAsia" w:ascii="宋体" w:hAnsi="宋体" w:eastAsia="宋体" w:cs="宋体"/>
                <w:sz w:val="21"/>
                <w:szCs w:val="21"/>
              </w:rPr>
              <w:t>DS-3D204T-X/</w:t>
            </w:r>
            <w:r>
              <w:rPr>
                <w:rFonts w:hint="eastAsia" w:ascii="宋体" w:hAnsi="宋体" w:eastAsia="宋体" w:cs="宋体"/>
                <w:sz w:val="21"/>
                <w:szCs w:val="21"/>
              </w:rPr>
              <w:br w:type="textWrapping"/>
            </w:r>
            <w:r>
              <w:rPr>
                <w:rFonts w:hint="eastAsia" w:ascii="宋体" w:hAnsi="宋体" w:eastAsia="宋体" w:cs="宋体"/>
                <w:sz w:val="21"/>
                <w:szCs w:val="21"/>
              </w:rPr>
              <w:t>DS-3D201R-X</w:t>
            </w:r>
            <w:r>
              <w:rPr>
                <w:rFonts w:hint="eastAsia" w:ascii="宋体" w:hAnsi="宋体" w:eastAsia="宋体" w:cs="宋体"/>
                <w:sz w:val="21"/>
                <w:szCs w:val="21"/>
              </w:rPr>
              <w:br w:type="textWrapping"/>
            </w:r>
          </w:p>
        </w:tc>
        <w:tc>
          <w:tcPr>
            <w:tcW w:w="4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8503B3">
            <w:pPr>
              <w:pStyle w:val="4"/>
              <w:jc w:val="left"/>
              <w:rPr>
                <w:rFonts w:hint="eastAsia" w:ascii="宋体" w:hAnsi="宋体" w:eastAsia="宋体" w:cs="宋体"/>
                <w:sz w:val="21"/>
                <w:szCs w:val="21"/>
              </w:rPr>
            </w:pPr>
            <w:r>
              <w:rPr>
                <w:rFonts w:hint="eastAsia" w:ascii="宋体" w:hAnsi="宋体" w:eastAsia="宋体" w:cs="宋体"/>
                <w:b/>
                <w:sz w:val="21"/>
                <w:szCs w:val="21"/>
              </w:rPr>
              <w:t>发送机：</w:t>
            </w:r>
            <w:r>
              <w:rPr>
                <w:rFonts w:hint="eastAsia" w:ascii="宋体" w:hAnsi="宋体" w:eastAsia="宋体" w:cs="宋体"/>
                <w:sz w:val="21"/>
                <w:szCs w:val="21"/>
              </w:rPr>
              <w:br w:type="textWrapping"/>
            </w:r>
            <w:r>
              <w:rPr>
                <w:rFonts w:hint="eastAsia" w:ascii="宋体" w:hAnsi="宋体" w:eastAsia="宋体" w:cs="宋体"/>
                <w:sz w:val="21"/>
                <w:szCs w:val="21"/>
              </w:rPr>
              <w:t>1.4口千兆光纤收发器工业导轨式发送机；</w:t>
            </w:r>
            <w:r>
              <w:rPr>
                <w:rFonts w:hint="eastAsia" w:ascii="宋体" w:hAnsi="宋体" w:eastAsia="宋体" w:cs="宋体"/>
                <w:sz w:val="21"/>
                <w:szCs w:val="21"/>
              </w:rPr>
              <w:br w:type="textWrapping"/>
            </w:r>
            <w:r>
              <w:rPr>
                <w:rFonts w:hint="eastAsia" w:ascii="宋体" w:hAnsi="宋体" w:eastAsia="宋体" w:cs="宋体"/>
                <w:sz w:val="21"/>
                <w:szCs w:val="21"/>
              </w:rPr>
              <w:t>2.光口：1个千兆光口；</w:t>
            </w:r>
            <w:r>
              <w:rPr>
                <w:rFonts w:hint="eastAsia" w:ascii="宋体" w:hAnsi="宋体" w:eastAsia="宋体" w:cs="宋体"/>
                <w:sz w:val="21"/>
                <w:szCs w:val="21"/>
              </w:rPr>
              <w:br w:type="textWrapping"/>
            </w:r>
            <w:r>
              <w:rPr>
                <w:rFonts w:hint="eastAsia" w:ascii="宋体" w:hAnsi="宋体" w:eastAsia="宋体" w:cs="宋体"/>
                <w:sz w:val="21"/>
                <w:szCs w:val="21"/>
              </w:rPr>
              <w:t>3.距离20公里；</w:t>
            </w:r>
            <w:r>
              <w:rPr>
                <w:rFonts w:hint="eastAsia" w:ascii="宋体" w:hAnsi="宋体" w:eastAsia="宋体" w:cs="宋体"/>
                <w:sz w:val="21"/>
                <w:szCs w:val="21"/>
              </w:rPr>
              <w:br w:type="textWrapping"/>
            </w:r>
            <w:r>
              <w:rPr>
                <w:rFonts w:hint="eastAsia" w:ascii="宋体" w:hAnsi="宋体" w:eastAsia="宋体" w:cs="宋体"/>
                <w:sz w:val="21"/>
                <w:szCs w:val="21"/>
              </w:rPr>
              <w:t>4.FC口；</w:t>
            </w:r>
            <w:r>
              <w:rPr>
                <w:rFonts w:hint="eastAsia" w:ascii="宋体" w:hAnsi="宋体" w:eastAsia="宋体" w:cs="宋体"/>
                <w:sz w:val="21"/>
                <w:szCs w:val="21"/>
              </w:rPr>
              <w:br w:type="textWrapping"/>
            </w:r>
            <w:r>
              <w:rPr>
                <w:rFonts w:hint="eastAsia" w:ascii="宋体" w:hAnsi="宋体" w:eastAsia="宋体" w:cs="宋体"/>
                <w:sz w:val="21"/>
                <w:szCs w:val="21"/>
              </w:rPr>
              <w:t>5.单模单纤；电口：1个千兆网口；</w:t>
            </w:r>
            <w:r>
              <w:rPr>
                <w:rFonts w:hint="eastAsia" w:ascii="宋体" w:hAnsi="宋体" w:eastAsia="宋体" w:cs="宋体"/>
                <w:sz w:val="21"/>
                <w:szCs w:val="21"/>
              </w:rPr>
              <w:br w:type="textWrapping"/>
            </w:r>
            <w:r>
              <w:rPr>
                <w:rFonts w:hint="eastAsia" w:ascii="宋体" w:hAnsi="宋体" w:eastAsia="宋体" w:cs="宋体"/>
                <w:sz w:val="21"/>
                <w:szCs w:val="21"/>
              </w:rPr>
              <w:t>6.3个百兆电口；</w:t>
            </w:r>
            <w:r>
              <w:rPr>
                <w:rFonts w:hint="eastAsia" w:ascii="宋体" w:hAnsi="宋体" w:eastAsia="宋体" w:cs="宋体"/>
                <w:sz w:val="21"/>
                <w:szCs w:val="21"/>
              </w:rPr>
              <w:br w:type="textWrapping"/>
            </w:r>
            <w:r>
              <w:rPr>
                <w:rFonts w:hint="eastAsia" w:ascii="宋体" w:hAnsi="宋体" w:eastAsia="宋体" w:cs="宋体"/>
                <w:sz w:val="21"/>
                <w:szCs w:val="21"/>
              </w:rPr>
              <w:t>安装方式：工业导轨式。</w:t>
            </w:r>
            <w:r>
              <w:rPr>
                <w:rFonts w:hint="eastAsia" w:ascii="宋体" w:hAnsi="宋体" w:eastAsia="宋体" w:cs="宋体"/>
                <w:sz w:val="21"/>
                <w:szCs w:val="21"/>
              </w:rPr>
              <w:br w:type="textWrapping"/>
            </w:r>
            <w:r>
              <w:rPr>
                <w:rFonts w:hint="eastAsia" w:ascii="宋体" w:hAnsi="宋体" w:eastAsia="宋体" w:cs="宋体"/>
                <w:b/>
                <w:sz w:val="21"/>
                <w:szCs w:val="21"/>
              </w:rPr>
              <w:t>接收机：</w:t>
            </w:r>
            <w:r>
              <w:rPr>
                <w:rFonts w:hint="eastAsia" w:ascii="宋体" w:hAnsi="宋体" w:eastAsia="宋体" w:cs="宋体"/>
                <w:sz w:val="21"/>
                <w:szCs w:val="21"/>
              </w:rPr>
              <w:br w:type="textWrapping"/>
            </w:r>
            <w:r>
              <w:rPr>
                <w:rFonts w:hint="eastAsia" w:ascii="宋体" w:hAnsi="宋体" w:eastAsia="宋体" w:cs="宋体"/>
                <w:sz w:val="21"/>
                <w:szCs w:val="21"/>
              </w:rPr>
              <w:t>1.1口千兆光纤收发器工业导轨式接收机；</w:t>
            </w:r>
            <w:r>
              <w:rPr>
                <w:rFonts w:hint="eastAsia" w:ascii="宋体" w:hAnsi="宋体" w:eastAsia="宋体" w:cs="宋体"/>
                <w:sz w:val="21"/>
                <w:szCs w:val="21"/>
              </w:rPr>
              <w:br w:type="textWrapping"/>
            </w:r>
            <w:r>
              <w:rPr>
                <w:rFonts w:hint="eastAsia" w:ascii="宋体" w:hAnsi="宋体" w:eastAsia="宋体" w:cs="宋体"/>
                <w:sz w:val="21"/>
                <w:szCs w:val="21"/>
              </w:rPr>
              <w:t>2.光口：1个千兆光口；</w:t>
            </w:r>
            <w:r>
              <w:rPr>
                <w:rFonts w:hint="eastAsia" w:ascii="宋体" w:hAnsi="宋体" w:eastAsia="宋体" w:cs="宋体"/>
                <w:sz w:val="21"/>
                <w:szCs w:val="21"/>
              </w:rPr>
              <w:br w:type="textWrapping"/>
            </w:r>
            <w:r>
              <w:rPr>
                <w:rFonts w:hint="eastAsia" w:ascii="宋体" w:hAnsi="宋体" w:eastAsia="宋体" w:cs="宋体"/>
                <w:sz w:val="21"/>
                <w:szCs w:val="21"/>
              </w:rPr>
              <w:t>3.距离20公里；</w:t>
            </w:r>
            <w:r>
              <w:rPr>
                <w:rFonts w:hint="eastAsia" w:ascii="宋体" w:hAnsi="宋体" w:eastAsia="宋体" w:cs="宋体"/>
                <w:sz w:val="21"/>
                <w:szCs w:val="21"/>
              </w:rPr>
              <w:br w:type="textWrapping"/>
            </w:r>
            <w:r>
              <w:rPr>
                <w:rFonts w:hint="eastAsia" w:ascii="宋体" w:hAnsi="宋体" w:eastAsia="宋体" w:cs="宋体"/>
                <w:sz w:val="21"/>
                <w:szCs w:val="21"/>
              </w:rPr>
              <w:t>4.FC口；</w:t>
            </w:r>
            <w:r>
              <w:rPr>
                <w:rFonts w:hint="eastAsia" w:ascii="宋体" w:hAnsi="宋体" w:eastAsia="宋体" w:cs="宋体"/>
                <w:sz w:val="21"/>
                <w:szCs w:val="21"/>
              </w:rPr>
              <w:br w:type="textWrapping"/>
            </w:r>
            <w:r>
              <w:rPr>
                <w:rFonts w:hint="eastAsia" w:ascii="宋体" w:hAnsi="宋体" w:eastAsia="宋体" w:cs="宋体"/>
                <w:sz w:val="21"/>
                <w:szCs w:val="21"/>
              </w:rPr>
              <w:t>5.单模单纤；电口：1个千兆网口；</w:t>
            </w:r>
            <w:r>
              <w:rPr>
                <w:rFonts w:hint="eastAsia" w:ascii="宋体" w:hAnsi="宋体" w:eastAsia="宋体" w:cs="宋体"/>
                <w:sz w:val="21"/>
                <w:szCs w:val="21"/>
              </w:rPr>
              <w:br w:type="textWrapping"/>
            </w:r>
            <w:r>
              <w:rPr>
                <w:rFonts w:hint="eastAsia" w:ascii="宋体" w:hAnsi="宋体" w:eastAsia="宋体" w:cs="宋体"/>
                <w:sz w:val="21"/>
                <w:szCs w:val="21"/>
              </w:rPr>
              <w:t>6.安装方式：工业导轨式。</w:t>
            </w:r>
          </w:p>
        </w:tc>
        <w:tc>
          <w:tcPr>
            <w:tcW w:w="5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F79E88">
            <w:pPr>
              <w:pStyle w:val="4"/>
              <w:jc w:val="center"/>
              <w:rPr>
                <w:rFonts w:hint="eastAsia" w:ascii="宋体" w:hAnsi="宋体" w:eastAsia="宋体" w:cs="宋体"/>
                <w:sz w:val="21"/>
                <w:szCs w:val="21"/>
              </w:rPr>
            </w:pPr>
            <w:r>
              <w:rPr>
                <w:rFonts w:hint="eastAsia" w:ascii="宋体" w:hAnsi="宋体" w:eastAsia="宋体" w:cs="宋体"/>
                <w:sz w:val="21"/>
                <w:szCs w:val="21"/>
              </w:rPr>
              <w:t>对</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1CA862">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FDE33D">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FAFE21E">
            <w:pPr>
              <w:pStyle w:val="4"/>
              <w:jc w:val="center"/>
              <w:rPr>
                <w:rFonts w:hint="eastAsia" w:ascii="宋体" w:hAnsi="宋体" w:eastAsia="宋体" w:cs="宋体"/>
                <w:sz w:val="21"/>
                <w:szCs w:val="21"/>
              </w:rPr>
            </w:pPr>
            <w:r>
              <w:rPr>
                <w:rFonts w:hint="eastAsia" w:ascii="宋体" w:hAnsi="宋体" w:eastAsia="宋体" w:cs="宋体"/>
                <w:sz w:val="21"/>
                <w:szCs w:val="21"/>
              </w:rPr>
              <w:t>5</w:t>
            </w:r>
          </w:p>
        </w:tc>
      </w:tr>
      <w:tr w14:paraId="3454C79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119D4A">
            <w:pPr>
              <w:pStyle w:val="4"/>
              <w:jc w:val="center"/>
              <w:rPr>
                <w:rFonts w:hint="eastAsia" w:ascii="宋体" w:hAnsi="宋体" w:eastAsia="宋体" w:cs="宋体"/>
                <w:sz w:val="21"/>
                <w:szCs w:val="21"/>
              </w:rPr>
            </w:pPr>
            <w:r>
              <w:rPr>
                <w:rFonts w:hint="eastAsia" w:ascii="宋体" w:hAnsi="宋体" w:eastAsia="宋体" w:cs="宋体"/>
                <w:sz w:val="21"/>
                <w:szCs w:val="21"/>
              </w:rPr>
              <w:t>13</w:t>
            </w:r>
          </w:p>
        </w:tc>
        <w:tc>
          <w:tcPr>
            <w:tcW w:w="1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92CDE9">
            <w:pPr>
              <w:pStyle w:val="4"/>
              <w:jc w:val="center"/>
              <w:rPr>
                <w:rFonts w:hint="eastAsia" w:ascii="宋体" w:hAnsi="宋体" w:eastAsia="宋体" w:cs="宋体"/>
                <w:sz w:val="21"/>
                <w:szCs w:val="21"/>
              </w:rPr>
            </w:pPr>
            <w:r>
              <w:rPr>
                <w:rFonts w:hint="eastAsia" w:ascii="宋体" w:hAnsi="宋体" w:eastAsia="宋体" w:cs="宋体"/>
                <w:sz w:val="21"/>
                <w:szCs w:val="21"/>
              </w:rPr>
              <w:t>32路网络硬盘录像机</w:t>
            </w:r>
            <w:r>
              <w:rPr>
                <w:rFonts w:hint="eastAsia" w:ascii="宋体" w:hAnsi="宋体" w:eastAsia="宋体" w:cs="宋体"/>
                <w:sz w:val="21"/>
                <w:szCs w:val="21"/>
              </w:rPr>
              <w:br w:type="textWrapping"/>
            </w:r>
            <w:r>
              <w:rPr>
                <w:rFonts w:hint="eastAsia" w:ascii="宋体" w:hAnsi="宋体" w:eastAsia="宋体" w:cs="宋体"/>
                <w:sz w:val="21"/>
                <w:szCs w:val="21"/>
              </w:rPr>
              <w:t>DS-8632N-I16</w:t>
            </w:r>
            <w:r>
              <w:rPr>
                <w:rFonts w:hint="eastAsia" w:ascii="宋体" w:hAnsi="宋体" w:eastAsia="宋体" w:cs="宋体"/>
                <w:sz w:val="21"/>
                <w:szCs w:val="21"/>
              </w:rPr>
              <w:br w:type="textWrapping"/>
            </w:r>
          </w:p>
        </w:tc>
        <w:tc>
          <w:tcPr>
            <w:tcW w:w="4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EAE93E">
            <w:pPr>
              <w:pStyle w:val="4"/>
              <w:jc w:val="left"/>
              <w:rPr>
                <w:rFonts w:hint="eastAsia" w:ascii="宋体" w:hAnsi="宋体" w:eastAsia="宋体" w:cs="宋体"/>
                <w:sz w:val="21"/>
                <w:szCs w:val="21"/>
              </w:rPr>
            </w:pPr>
            <w:r>
              <w:rPr>
                <w:rFonts w:hint="eastAsia" w:ascii="宋体" w:hAnsi="宋体" w:eastAsia="宋体" w:cs="宋体"/>
                <w:sz w:val="21"/>
                <w:szCs w:val="21"/>
              </w:rPr>
              <w:t>1.不少于16盘位，可满配8T、10T硬盘。</w:t>
            </w:r>
            <w:r>
              <w:rPr>
                <w:rFonts w:hint="eastAsia" w:ascii="宋体" w:hAnsi="宋体" w:eastAsia="宋体" w:cs="宋体"/>
                <w:sz w:val="21"/>
                <w:szCs w:val="21"/>
              </w:rPr>
              <w:br w:type="textWrapping"/>
            </w:r>
            <w:r>
              <w:rPr>
                <w:rFonts w:hint="eastAsia" w:ascii="宋体" w:hAnsi="宋体" w:eastAsia="宋体" w:cs="宋体"/>
                <w:sz w:val="21"/>
                <w:szCs w:val="21"/>
              </w:rPr>
              <w:t>2.接口不少于2个千兆网口，2个USB2.0接口、1个USB3.0接口，1个eSATA接口；</w:t>
            </w:r>
            <w:r>
              <w:rPr>
                <w:rFonts w:hint="eastAsia" w:ascii="宋体" w:hAnsi="宋体" w:eastAsia="宋体" w:cs="宋体"/>
                <w:sz w:val="21"/>
                <w:szCs w:val="21"/>
              </w:rPr>
              <w:br w:type="textWrapping"/>
            </w:r>
            <w:r>
              <w:rPr>
                <w:rFonts w:hint="eastAsia" w:ascii="宋体" w:hAnsi="宋体" w:eastAsia="宋体" w:cs="宋体"/>
                <w:sz w:val="21"/>
                <w:szCs w:val="21"/>
              </w:rPr>
              <w:t>3.报警IO不少于：16进8出；</w:t>
            </w:r>
            <w:r>
              <w:rPr>
                <w:rFonts w:hint="eastAsia" w:ascii="宋体" w:hAnsi="宋体" w:eastAsia="宋体" w:cs="宋体"/>
                <w:sz w:val="21"/>
                <w:szCs w:val="21"/>
              </w:rPr>
              <w:br w:type="textWrapping"/>
            </w:r>
            <w:r>
              <w:rPr>
                <w:rFonts w:hint="eastAsia" w:ascii="宋体" w:hAnsi="宋体" w:eastAsia="宋体" w:cs="宋体"/>
                <w:sz w:val="21"/>
                <w:szCs w:val="21"/>
              </w:rPr>
              <w:t>4.支持RAID0、1、5、10，支持全局热备盘；</w:t>
            </w:r>
            <w:r>
              <w:rPr>
                <w:rFonts w:hint="eastAsia" w:ascii="宋体" w:hAnsi="宋体" w:eastAsia="宋体" w:cs="宋体"/>
                <w:sz w:val="21"/>
                <w:szCs w:val="21"/>
              </w:rPr>
              <w:br w:type="textWrapping"/>
            </w:r>
            <w:r>
              <w:rPr>
                <w:rFonts w:hint="eastAsia" w:ascii="宋体" w:hAnsi="宋体" w:eastAsia="宋体" w:cs="宋体"/>
                <w:sz w:val="21"/>
                <w:szCs w:val="21"/>
              </w:rPr>
              <w:t>5.NVR总资源为满负载条件下的最大接入带宽640Mbps、最大存储带宽640Mbps、最大转发带宽640Mbps、最大回放带宽640Mbps；</w:t>
            </w:r>
            <w:r>
              <w:rPr>
                <w:rFonts w:hint="eastAsia" w:ascii="宋体" w:hAnsi="宋体" w:eastAsia="宋体" w:cs="宋体"/>
                <w:sz w:val="21"/>
                <w:szCs w:val="21"/>
              </w:rPr>
              <w:br w:type="textWrapping"/>
            </w:r>
            <w:r>
              <w:rPr>
                <w:rFonts w:hint="eastAsia" w:ascii="宋体" w:hAnsi="宋体" w:eastAsia="宋体" w:cs="宋体"/>
                <w:sz w:val="21"/>
                <w:szCs w:val="21"/>
              </w:rPr>
              <w:t>6.最大接入路数32路；</w:t>
            </w:r>
            <w:r>
              <w:rPr>
                <w:rFonts w:hint="eastAsia" w:ascii="宋体" w:hAnsi="宋体" w:eastAsia="宋体" w:cs="宋体"/>
                <w:sz w:val="21"/>
                <w:szCs w:val="21"/>
              </w:rPr>
              <w:br w:type="textWrapping"/>
            </w:r>
            <w:r>
              <w:rPr>
                <w:rFonts w:hint="eastAsia" w:ascii="宋体" w:hAnsi="宋体" w:eastAsia="宋体" w:cs="宋体"/>
                <w:sz w:val="21"/>
                <w:szCs w:val="21"/>
              </w:rPr>
              <w:t>7.支持组合报警模式，可设置将NVR的报警输入口关联IPC的报警事件，只有当两个报警事件同时触发才能产生报警，组合报警模式支持遮挡报警、移动侦测、人脸抓拍、人脸侦测、车辆检测、越界侦测、区域入侵侦测、进入/离开区域侦测、人员聚集侦测、快速移动侦测、物品遗留侦测、物品拿取侦测、停车侦测、徘徊侦测、场景变更侦测、虚焦侦测、音频异常侦测报警事件；</w:t>
            </w:r>
            <w:r>
              <w:rPr>
                <w:rFonts w:hint="eastAsia" w:ascii="宋体" w:hAnsi="宋体" w:eastAsia="宋体" w:cs="宋体"/>
                <w:sz w:val="21"/>
                <w:szCs w:val="21"/>
              </w:rPr>
              <w:br w:type="textWrapping"/>
            </w:r>
            <w:r>
              <w:rPr>
                <w:rFonts w:hint="eastAsia" w:ascii="宋体" w:hAnsi="宋体" w:eastAsia="宋体" w:cs="宋体"/>
                <w:sz w:val="21"/>
                <w:szCs w:val="21"/>
              </w:rPr>
              <w:t>8.支持设备级联，NVR接入NVR、DVR、XVR设备，选择通道添加；</w:t>
            </w:r>
            <w:r>
              <w:rPr>
                <w:rFonts w:hint="eastAsia" w:ascii="宋体" w:hAnsi="宋体" w:eastAsia="宋体" w:cs="宋体"/>
                <w:sz w:val="21"/>
                <w:szCs w:val="21"/>
              </w:rPr>
              <w:br w:type="textWrapping"/>
            </w:r>
            <w:r>
              <w:rPr>
                <w:rFonts w:hint="eastAsia" w:ascii="宋体" w:hAnsi="宋体" w:eastAsia="宋体" w:cs="宋体"/>
                <w:sz w:val="21"/>
                <w:szCs w:val="21"/>
              </w:rPr>
              <w:t>9.支持本地预览权限的配置，设置权限后的通道只有登录后才会出现预览画面；支持远程预览加密，只有输入密钥才能解开视频。并支持码流加密；WEB界面远程登录设备，30分钟无操作，设备自动退出登录；可设置远程访问IP地址和MAC地址黑白名单；WEB端可设置开启HTTPS安全链接、SSH；</w:t>
            </w:r>
            <w:r>
              <w:rPr>
                <w:rFonts w:hint="eastAsia" w:ascii="宋体" w:hAnsi="宋体" w:eastAsia="宋体" w:cs="宋体"/>
                <w:sz w:val="21"/>
                <w:szCs w:val="21"/>
              </w:rPr>
              <w:br w:type="textWrapping"/>
            </w:r>
            <w:r>
              <w:rPr>
                <w:rFonts w:hint="eastAsia" w:ascii="宋体" w:hAnsi="宋体" w:eastAsia="宋体" w:cs="宋体"/>
                <w:sz w:val="21"/>
                <w:szCs w:val="21"/>
              </w:rPr>
              <w:t>10.支持对任一录像文件打标签，单个文件最大支持1024个标签，设备可添加的标签个数不少于8192；</w:t>
            </w:r>
            <w:r>
              <w:rPr>
                <w:rFonts w:hint="eastAsia" w:ascii="宋体" w:hAnsi="宋体" w:eastAsia="宋体" w:cs="宋体"/>
                <w:sz w:val="21"/>
                <w:szCs w:val="21"/>
              </w:rPr>
              <w:br w:type="textWrapping"/>
            </w:r>
            <w:r>
              <w:rPr>
                <w:rFonts w:hint="eastAsia" w:ascii="宋体" w:hAnsi="宋体" w:eastAsia="宋体" w:cs="宋体"/>
                <w:sz w:val="21"/>
                <w:szCs w:val="21"/>
              </w:rPr>
              <w:t>11.支持按年龄、性别、眼镜、上衣颜色、骑车、背包属性分组显示人员录像文件；</w:t>
            </w:r>
            <w:r>
              <w:rPr>
                <w:rFonts w:hint="eastAsia" w:ascii="宋体" w:hAnsi="宋体" w:eastAsia="宋体" w:cs="宋体"/>
                <w:sz w:val="21"/>
                <w:szCs w:val="21"/>
              </w:rPr>
              <w:br w:type="textWrapping"/>
            </w:r>
            <w:r>
              <w:rPr>
                <w:rFonts w:hint="eastAsia" w:ascii="宋体" w:hAnsi="宋体" w:eastAsia="宋体" w:cs="宋体"/>
                <w:sz w:val="21"/>
                <w:szCs w:val="21"/>
              </w:rPr>
              <w:t>12.支持秒级检索查看硬盘中录像文件，秒级检索录像文件中的人员、车辆、人体等活动目标，并以弹窗形式来展示活动目标关联的录像片段；</w:t>
            </w:r>
            <w:r>
              <w:rPr>
                <w:rFonts w:hint="eastAsia" w:ascii="宋体" w:hAnsi="宋体" w:eastAsia="宋体" w:cs="宋体"/>
                <w:sz w:val="21"/>
                <w:szCs w:val="21"/>
              </w:rPr>
              <w:br w:type="textWrapping"/>
            </w:r>
            <w:r>
              <w:rPr>
                <w:rFonts w:hint="eastAsia" w:ascii="宋体" w:hAnsi="宋体" w:eastAsia="宋体" w:cs="宋体"/>
                <w:sz w:val="21"/>
                <w:szCs w:val="21"/>
              </w:rPr>
              <w:t>13.支持报警事件、异常事件实时计数提醒，并以图标形式在监控界面上提醒用户。用户可以点击报警图标，查看报警详情列表，可在列表中快速查看报警关联的录像。当有新事件发生时计数自动累加，当用户查看后计数自动清零；</w:t>
            </w:r>
            <w:r>
              <w:rPr>
                <w:rFonts w:hint="eastAsia" w:ascii="宋体" w:hAnsi="宋体" w:eastAsia="宋体" w:cs="宋体"/>
                <w:sz w:val="21"/>
                <w:szCs w:val="21"/>
              </w:rPr>
              <w:br w:type="textWrapping"/>
            </w:r>
            <w:r>
              <w:rPr>
                <w:rFonts w:hint="eastAsia" w:ascii="宋体" w:hAnsi="宋体" w:eastAsia="宋体" w:cs="宋体"/>
                <w:sz w:val="21"/>
                <w:szCs w:val="21"/>
              </w:rPr>
              <w:t>14.支持多屏输出功能，可设置4屏显示输出视频图像，其中HDMI和VGA接口可同源输出视频图像，2个HDMI或2个VGA接口之间可异源输出视频图像，并可分别控制进行预览、回放、配置等操作，且均可显示系统主菜单。支持64/36/32/25/16/9/8/6/4/1分屏预览，可自定义画面分屏,支持回放双进度条控制功能，可在进度条上自动标注目标事件，一条为当前回放通道，一条为全部通道。支持鼠标在进度条上点击进行快速定位回放功能。</w:t>
            </w:r>
          </w:p>
        </w:tc>
        <w:tc>
          <w:tcPr>
            <w:tcW w:w="5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DF6465">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F4FE55A">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274A01">
            <w:pPr>
              <w:pStyle w:val="4"/>
              <w:jc w:val="center"/>
              <w:rPr>
                <w:rFonts w:hint="eastAsia" w:ascii="宋体" w:hAnsi="宋体" w:eastAsia="宋体" w:cs="宋体"/>
                <w:sz w:val="21"/>
                <w:szCs w:val="21"/>
              </w:rPr>
            </w:pPr>
            <w:r>
              <w:rPr>
                <w:rFonts w:hint="eastAsia" w:ascii="宋体" w:hAnsi="宋体" w:eastAsia="宋体" w:cs="宋体"/>
                <w:sz w:val="21"/>
                <w:szCs w:val="21"/>
              </w:rPr>
              <w:t>0</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7D6A54">
            <w:pPr>
              <w:pStyle w:val="4"/>
              <w:jc w:val="center"/>
              <w:rPr>
                <w:rFonts w:hint="eastAsia" w:ascii="宋体" w:hAnsi="宋体" w:eastAsia="宋体" w:cs="宋体"/>
                <w:sz w:val="21"/>
                <w:szCs w:val="21"/>
              </w:rPr>
            </w:pPr>
            <w:r>
              <w:rPr>
                <w:rFonts w:hint="eastAsia" w:ascii="宋体" w:hAnsi="宋体" w:eastAsia="宋体" w:cs="宋体"/>
                <w:sz w:val="21"/>
                <w:szCs w:val="21"/>
              </w:rPr>
              <w:t>0</w:t>
            </w:r>
          </w:p>
        </w:tc>
      </w:tr>
      <w:tr w14:paraId="074E2FC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217E25">
            <w:pPr>
              <w:pStyle w:val="4"/>
              <w:jc w:val="center"/>
              <w:rPr>
                <w:rFonts w:hint="eastAsia" w:ascii="宋体" w:hAnsi="宋体" w:eastAsia="宋体" w:cs="宋体"/>
                <w:sz w:val="21"/>
                <w:szCs w:val="21"/>
              </w:rPr>
            </w:pPr>
            <w:r>
              <w:rPr>
                <w:rFonts w:hint="eastAsia" w:ascii="宋体" w:hAnsi="宋体" w:eastAsia="宋体" w:cs="宋体"/>
                <w:sz w:val="21"/>
                <w:szCs w:val="21"/>
              </w:rPr>
              <w:t>14</w:t>
            </w:r>
          </w:p>
        </w:tc>
        <w:tc>
          <w:tcPr>
            <w:tcW w:w="1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FAC0B9">
            <w:pPr>
              <w:pStyle w:val="4"/>
              <w:jc w:val="center"/>
              <w:rPr>
                <w:rFonts w:hint="eastAsia" w:ascii="宋体" w:hAnsi="宋体" w:eastAsia="宋体" w:cs="宋体"/>
                <w:sz w:val="21"/>
                <w:szCs w:val="21"/>
              </w:rPr>
            </w:pPr>
            <w:r>
              <w:rPr>
                <w:rFonts w:hint="eastAsia" w:ascii="宋体" w:hAnsi="宋体" w:eastAsia="宋体" w:cs="宋体"/>
                <w:sz w:val="21"/>
                <w:szCs w:val="21"/>
              </w:rPr>
              <w:t>网络硬盘录像机DS-8632NX-I8</w:t>
            </w:r>
          </w:p>
        </w:tc>
        <w:tc>
          <w:tcPr>
            <w:tcW w:w="4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8A358C">
            <w:pPr>
              <w:pStyle w:val="4"/>
              <w:jc w:val="left"/>
              <w:rPr>
                <w:rFonts w:hint="eastAsia" w:ascii="宋体" w:hAnsi="宋体" w:eastAsia="宋体" w:cs="宋体"/>
                <w:sz w:val="21"/>
                <w:szCs w:val="21"/>
              </w:rPr>
            </w:pPr>
            <w:r>
              <w:rPr>
                <w:rFonts w:hint="eastAsia" w:ascii="宋体" w:hAnsi="宋体" w:eastAsia="宋体" w:cs="宋体"/>
                <w:sz w:val="21"/>
                <w:szCs w:val="21"/>
              </w:rPr>
              <w:t>1.不少于8盘位，可满配8T硬盘；</w:t>
            </w:r>
            <w:r>
              <w:rPr>
                <w:rFonts w:hint="eastAsia" w:ascii="宋体" w:hAnsi="宋体" w:eastAsia="宋体" w:cs="宋体"/>
                <w:sz w:val="21"/>
                <w:szCs w:val="21"/>
              </w:rPr>
              <w:br w:type="textWrapping"/>
            </w:r>
            <w:r>
              <w:rPr>
                <w:rFonts w:hint="eastAsia" w:ascii="宋体" w:hAnsi="宋体" w:eastAsia="宋体" w:cs="宋体"/>
                <w:sz w:val="21"/>
                <w:szCs w:val="21"/>
              </w:rPr>
              <w:t>2.不少于2个千兆网口，2个USB2.0接口、1个USB3.0接口，1个eSATA接口；</w:t>
            </w:r>
            <w:r>
              <w:rPr>
                <w:rFonts w:hint="eastAsia" w:ascii="宋体" w:hAnsi="宋体" w:eastAsia="宋体" w:cs="宋体"/>
                <w:sz w:val="21"/>
                <w:szCs w:val="21"/>
              </w:rPr>
              <w:br w:type="textWrapping"/>
            </w:r>
            <w:r>
              <w:rPr>
                <w:rFonts w:hint="eastAsia" w:ascii="宋体" w:hAnsi="宋体" w:eastAsia="宋体" w:cs="宋体"/>
                <w:sz w:val="21"/>
                <w:szCs w:val="21"/>
              </w:rPr>
              <w:t>3.支持RAID0、1、5、10，支持全局热备盘；</w:t>
            </w:r>
            <w:r>
              <w:rPr>
                <w:rFonts w:hint="eastAsia" w:ascii="宋体" w:hAnsi="宋体" w:eastAsia="宋体" w:cs="宋体"/>
                <w:sz w:val="21"/>
                <w:szCs w:val="21"/>
              </w:rPr>
              <w:br w:type="textWrapping"/>
            </w:r>
            <w:r>
              <w:rPr>
                <w:rFonts w:hint="eastAsia" w:ascii="宋体" w:hAnsi="宋体" w:eastAsia="宋体" w:cs="宋体"/>
                <w:sz w:val="21"/>
                <w:szCs w:val="21"/>
              </w:rPr>
              <w:t>4.报警IO不少于16进4出；</w:t>
            </w:r>
            <w:r>
              <w:rPr>
                <w:rFonts w:hint="eastAsia" w:ascii="宋体" w:hAnsi="宋体" w:eastAsia="宋体" w:cs="宋体"/>
                <w:sz w:val="21"/>
                <w:szCs w:val="21"/>
              </w:rPr>
              <w:br w:type="textWrapping"/>
            </w:r>
            <w:r>
              <w:rPr>
                <w:rFonts w:hint="eastAsia" w:ascii="宋体" w:hAnsi="宋体" w:eastAsia="宋体" w:cs="宋体"/>
                <w:sz w:val="21"/>
                <w:szCs w:val="21"/>
              </w:rPr>
              <w:t>5.输入带宽：320M，输出带宽：256M；</w:t>
            </w:r>
            <w:r>
              <w:rPr>
                <w:rFonts w:hint="eastAsia" w:ascii="宋体" w:hAnsi="宋体" w:eastAsia="宋体" w:cs="宋体"/>
                <w:sz w:val="21"/>
                <w:szCs w:val="21"/>
              </w:rPr>
              <w:br w:type="textWrapping"/>
            </w:r>
            <w:r>
              <w:rPr>
                <w:rFonts w:hint="eastAsia" w:ascii="宋体" w:hAnsi="宋体" w:eastAsia="宋体" w:cs="宋体"/>
                <w:sz w:val="21"/>
                <w:szCs w:val="21"/>
              </w:rPr>
              <w:t>6.支持不少于32路H.264、H.265混合接入；</w:t>
            </w:r>
            <w:r>
              <w:rPr>
                <w:rFonts w:hint="eastAsia" w:ascii="宋体" w:hAnsi="宋体" w:eastAsia="宋体" w:cs="宋体"/>
                <w:sz w:val="21"/>
                <w:szCs w:val="21"/>
              </w:rPr>
              <w:br w:type="textWrapping"/>
            </w:r>
            <w:r>
              <w:rPr>
                <w:rFonts w:hint="eastAsia" w:ascii="宋体" w:hAnsi="宋体" w:eastAsia="宋体" w:cs="宋体"/>
                <w:sz w:val="21"/>
                <w:szCs w:val="21"/>
              </w:rPr>
              <w:t>7.可接入1T、2T、3T、4T、6T、8T、10T、12T、 14T、16T容量的SATA接口硬盘；可接入SSD固态硬盘；可接入加密硬盘。</w:t>
            </w:r>
            <w:r>
              <w:rPr>
                <w:rFonts w:hint="eastAsia" w:ascii="宋体" w:hAnsi="宋体" w:eastAsia="宋体" w:cs="宋体"/>
                <w:sz w:val="21"/>
                <w:szCs w:val="21"/>
              </w:rPr>
              <w:br w:type="textWrapping"/>
            </w:r>
            <w:r>
              <w:rPr>
                <w:rFonts w:hint="eastAsia" w:ascii="宋体" w:hAnsi="宋体" w:eastAsia="宋体" w:cs="宋体"/>
                <w:sz w:val="21"/>
                <w:szCs w:val="21"/>
              </w:rPr>
              <w:t>8.开启视频流智能分析，NVR网络发送带宽不会降低；开启视频流智能分析，NVR解码性能不会降低；</w:t>
            </w:r>
            <w:r>
              <w:rPr>
                <w:rFonts w:hint="eastAsia" w:ascii="宋体" w:hAnsi="宋体" w:eastAsia="宋体" w:cs="宋体"/>
                <w:sz w:val="21"/>
                <w:szCs w:val="21"/>
              </w:rPr>
              <w:br w:type="textWrapping"/>
            </w:r>
            <w:r>
              <w:rPr>
                <w:rFonts w:hint="eastAsia" w:ascii="宋体" w:hAnsi="宋体" w:eastAsia="宋体" w:cs="宋体"/>
                <w:sz w:val="21"/>
                <w:szCs w:val="21"/>
              </w:rPr>
              <w:t>9.支持在视频预览画面查看实时预警面板，包括：事件名称、事件触发时间、人脸抓图，针对人脸比对同时显示姓名、相似度，针对车辆报警同时显示车牌。针对人体和车辆目标，可分别显示出“人体”、“车辆” ；</w:t>
            </w:r>
            <w:r>
              <w:rPr>
                <w:rFonts w:hint="eastAsia" w:ascii="宋体" w:hAnsi="宋体" w:eastAsia="宋体" w:cs="宋体"/>
                <w:sz w:val="21"/>
                <w:szCs w:val="21"/>
              </w:rPr>
              <w:br w:type="textWrapping"/>
            </w:r>
            <w:r>
              <w:rPr>
                <w:rFonts w:hint="eastAsia" w:ascii="宋体" w:hAnsi="宋体" w:eastAsia="宋体" w:cs="宋体"/>
                <w:sz w:val="21"/>
                <w:szCs w:val="21"/>
              </w:rPr>
              <w:t>10.支持从其他设备接入设定时间的录像文件，并对录像文件进行人脸检测和识别，实时显示识别结果。支持人脸戴眼镜检出率不低于99%；</w:t>
            </w:r>
            <w:r>
              <w:rPr>
                <w:rFonts w:hint="eastAsia" w:ascii="宋体" w:hAnsi="宋体" w:eastAsia="宋体" w:cs="宋体"/>
                <w:sz w:val="21"/>
                <w:szCs w:val="21"/>
              </w:rPr>
              <w:br w:type="textWrapping"/>
            </w:r>
            <w:r>
              <w:rPr>
                <w:rFonts w:hint="eastAsia" w:ascii="宋体" w:hAnsi="宋体" w:eastAsia="宋体" w:cs="宋体"/>
                <w:sz w:val="21"/>
                <w:szCs w:val="21"/>
              </w:rPr>
              <w:t>11.设备的视频输出口HDMI1、HDMI2和VGA1、VGA2均可以显示系统主菜单；</w:t>
            </w:r>
            <w:r>
              <w:rPr>
                <w:rFonts w:hint="eastAsia" w:ascii="宋体" w:hAnsi="宋体" w:eastAsia="宋体" w:cs="宋体"/>
                <w:sz w:val="21"/>
                <w:szCs w:val="21"/>
              </w:rPr>
              <w:br w:type="textWrapping"/>
            </w:r>
            <w:r>
              <w:rPr>
                <w:rFonts w:hint="eastAsia" w:ascii="宋体" w:hAnsi="宋体" w:eastAsia="宋体" w:cs="宋体"/>
                <w:sz w:val="21"/>
                <w:szCs w:val="21"/>
              </w:rPr>
              <w:t>12.同屏预览：支持活动目标与实时预览同屏显示。实时预览的同时可以提取视频画面中的活动目标，可显示人脸、人体、车辆等目标图片，点击图片可即时回放相关录像；</w:t>
            </w:r>
            <w:r>
              <w:rPr>
                <w:rFonts w:hint="eastAsia" w:ascii="宋体" w:hAnsi="宋体" w:eastAsia="宋体" w:cs="宋体"/>
                <w:sz w:val="21"/>
                <w:szCs w:val="21"/>
              </w:rPr>
              <w:br w:type="textWrapping"/>
            </w:r>
            <w:r>
              <w:rPr>
                <w:rFonts w:hint="eastAsia" w:ascii="宋体" w:hAnsi="宋体" w:eastAsia="宋体" w:cs="宋体"/>
                <w:sz w:val="21"/>
                <w:szCs w:val="21"/>
              </w:rPr>
              <w:t>13.网络资源统计：可实时查看设备IP通道接入、远程预览、远程回放及下载、网络接收剩余、网络发送剩余带宽；</w:t>
            </w:r>
            <w:r>
              <w:rPr>
                <w:rFonts w:hint="eastAsia" w:ascii="宋体" w:hAnsi="宋体" w:eastAsia="宋体" w:cs="宋体"/>
                <w:sz w:val="21"/>
                <w:szCs w:val="21"/>
              </w:rPr>
              <w:br w:type="textWrapping"/>
            </w:r>
            <w:r>
              <w:rPr>
                <w:rFonts w:hint="eastAsia" w:ascii="宋体" w:hAnsi="宋体" w:eastAsia="宋体" w:cs="宋体"/>
                <w:sz w:val="21"/>
                <w:szCs w:val="21"/>
              </w:rPr>
              <w:t>14.网络状态检测：支持网络延时、丢包测试，支持网络抓包备份；</w:t>
            </w:r>
            <w:r>
              <w:rPr>
                <w:rFonts w:hint="eastAsia" w:ascii="宋体" w:hAnsi="宋体" w:eastAsia="宋体" w:cs="宋体"/>
                <w:sz w:val="21"/>
                <w:szCs w:val="21"/>
              </w:rPr>
              <w:br w:type="textWrapping"/>
            </w:r>
            <w:r>
              <w:rPr>
                <w:rFonts w:hint="eastAsia" w:ascii="宋体" w:hAnsi="宋体" w:eastAsia="宋体" w:cs="宋体"/>
                <w:sz w:val="21"/>
                <w:szCs w:val="21"/>
              </w:rPr>
              <w:t>15.支持本地预览权限的配置，设置权限后的通道只有登录后才会出现预览画面；</w:t>
            </w:r>
            <w:r>
              <w:rPr>
                <w:rFonts w:hint="eastAsia" w:ascii="宋体" w:hAnsi="宋体" w:eastAsia="宋体" w:cs="宋体"/>
                <w:sz w:val="21"/>
                <w:szCs w:val="21"/>
              </w:rPr>
              <w:br w:type="textWrapping"/>
            </w:r>
            <w:r>
              <w:rPr>
                <w:rFonts w:hint="eastAsia" w:ascii="宋体" w:hAnsi="宋体" w:eastAsia="宋体" w:cs="宋体"/>
                <w:sz w:val="21"/>
                <w:szCs w:val="21"/>
              </w:rPr>
              <w:t>16. 支持远程预览加密，只有输入密钥才能解开视频；并支持码流AES加密。</w:t>
            </w:r>
            <w:r>
              <w:rPr>
                <w:rFonts w:hint="eastAsia" w:ascii="宋体" w:hAnsi="宋体" w:eastAsia="宋体" w:cs="宋体"/>
                <w:sz w:val="21"/>
                <w:szCs w:val="21"/>
              </w:rPr>
              <w:br w:type="textWrapping"/>
            </w:r>
            <w:r>
              <w:rPr>
                <w:rFonts w:hint="eastAsia" w:ascii="宋体" w:hAnsi="宋体" w:eastAsia="宋体" w:cs="宋体"/>
                <w:sz w:val="21"/>
                <w:szCs w:val="21"/>
              </w:rPr>
              <w:t>100万人脸抓拍库（存储于硬盘中）下，以图搜图检索响应时间不大于3秒。</w:t>
            </w:r>
            <w:r>
              <w:rPr>
                <w:rFonts w:hint="eastAsia" w:ascii="宋体" w:hAnsi="宋体" w:eastAsia="宋体" w:cs="宋体"/>
                <w:sz w:val="21"/>
                <w:szCs w:val="21"/>
              </w:rPr>
              <w:br w:type="textWrapping"/>
            </w:r>
            <w:r>
              <w:rPr>
                <w:rFonts w:hint="eastAsia" w:ascii="宋体" w:hAnsi="宋体" w:eastAsia="宋体" w:cs="宋体"/>
                <w:sz w:val="21"/>
                <w:szCs w:val="21"/>
              </w:rPr>
              <w:t>接收灵敏度：≤ –21 dBm</w:t>
            </w:r>
          </w:p>
        </w:tc>
        <w:tc>
          <w:tcPr>
            <w:tcW w:w="5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C9BCAF">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A9BABD">
            <w:pPr>
              <w:pStyle w:val="4"/>
              <w:jc w:val="center"/>
              <w:rPr>
                <w:rFonts w:hint="eastAsia" w:ascii="宋体" w:hAnsi="宋体" w:eastAsia="宋体" w:cs="宋体"/>
                <w:sz w:val="21"/>
                <w:szCs w:val="21"/>
              </w:rPr>
            </w:pPr>
            <w:r>
              <w:rPr>
                <w:rFonts w:hint="eastAsia" w:ascii="宋体" w:hAnsi="宋体" w:eastAsia="宋体" w:cs="宋体"/>
                <w:sz w:val="21"/>
                <w:szCs w:val="21"/>
              </w:rPr>
              <w:t>0</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CAB6CC">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6E99D9">
            <w:pPr>
              <w:pStyle w:val="4"/>
              <w:jc w:val="center"/>
              <w:rPr>
                <w:rFonts w:hint="eastAsia" w:ascii="宋体" w:hAnsi="宋体" w:eastAsia="宋体" w:cs="宋体"/>
                <w:sz w:val="21"/>
                <w:szCs w:val="21"/>
              </w:rPr>
            </w:pPr>
            <w:r>
              <w:rPr>
                <w:rFonts w:hint="eastAsia" w:ascii="宋体" w:hAnsi="宋体" w:eastAsia="宋体" w:cs="宋体"/>
                <w:sz w:val="21"/>
                <w:szCs w:val="21"/>
              </w:rPr>
              <w:t>0</w:t>
            </w:r>
          </w:p>
        </w:tc>
      </w:tr>
      <w:tr w14:paraId="58809A8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0B4776">
            <w:pPr>
              <w:pStyle w:val="4"/>
              <w:jc w:val="center"/>
              <w:rPr>
                <w:rFonts w:hint="eastAsia" w:ascii="宋体" w:hAnsi="宋体" w:eastAsia="宋体" w:cs="宋体"/>
                <w:sz w:val="21"/>
                <w:szCs w:val="21"/>
              </w:rPr>
            </w:pPr>
            <w:r>
              <w:rPr>
                <w:rFonts w:hint="eastAsia" w:ascii="宋体" w:hAnsi="宋体" w:eastAsia="宋体" w:cs="宋体"/>
                <w:sz w:val="21"/>
                <w:szCs w:val="21"/>
              </w:rPr>
              <w:t>15</w:t>
            </w:r>
          </w:p>
        </w:tc>
        <w:tc>
          <w:tcPr>
            <w:tcW w:w="1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9D2170">
            <w:pPr>
              <w:pStyle w:val="4"/>
              <w:jc w:val="center"/>
              <w:rPr>
                <w:rFonts w:hint="eastAsia" w:ascii="宋体" w:hAnsi="宋体" w:eastAsia="宋体" w:cs="宋体"/>
                <w:sz w:val="21"/>
                <w:szCs w:val="21"/>
              </w:rPr>
            </w:pPr>
            <w:r>
              <w:rPr>
                <w:rFonts w:hint="eastAsia" w:ascii="宋体" w:hAnsi="宋体" w:eastAsia="宋体" w:cs="宋体"/>
                <w:sz w:val="21"/>
                <w:szCs w:val="21"/>
              </w:rPr>
              <w:br w:type="textWrapping"/>
            </w:r>
            <w:r>
              <w:rPr>
                <w:rFonts w:hint="eastAsia" w:ascii="宋体" w:hAnsi="宋体" w:eastAsia="宋体" w:cs="宋体"/>
                <w:sz w:val="21"/>
                <w:szCs w:val="21"/>
              </w:rPr>
              <w:t>网络硬盘录像机</w:t>
            </w:r>
            <w:r>
              <w:rPr>
                <w:rFonts w:hint="eastAsia" w:ascii="宋体" w:hAnsi="宋体" w:eastAsia="宋体" w:cs="宋体"/>
                <w:sz w:val="21"/>
                <w:szCs w:val="21"/>
              </w:rPr>
              <w:br w:type="textWrapping"/>
            </w:r>
            <w:r>
              <w:rPr>
                <w:rFonts w:hint="eastAsia" w:ascii="宋体" w:hAnsi="宋体" w:eastAsia="宋体" w:cs="宋体"/>
                <w:sz w:val="21"/>
                <w:szCs w:val="21"/>
              </w:rPr>
              <w:t>DS-9632N-M16</w:t>
            </w:r>
          </w:p>
        </w:tc>
        <w:tc>
          <w:tcPr>
            <w:tcW w:w="4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161173">
            <w:pPr>
              <w:pStyle w:val="4"/>
              <w:jc w:val="left"/>
              <w:rPr>
                <w:rFonts w:hint="eastAsia" w:ascii="宋体" w:hAnsi="宋体" w:eastAsia="宋体" w:cs="宋体"/>
                <w:sz w:val="21"/>
                <w:szCs w:val="21"/>
              </w:rPr>
            </w:pPr>
            <w:r>
              <w:rPr>
                <w:rFonts w:hint="eastAsia" w:ascii="宋体" w:hAnsi="宋体" w:eastAsia="宋体" w:cs="宋体"/>
                <w:sz w:val="21"/>
                <w:szCs w:val="21"/>
              </w:rPr>
              <w:t>1. 支持10T容量的SATA接口硬盘；支持硬盘热插拔和休眠；</w:t>
            </w:r>
            <w:r>
              <w:rPr>
                <w:rFonts w:hint="eastAsia" w:ascii="宋体" w:hAnsi="宋体" w:eastAsia="宋体" w:cs="宋体"/>
                <w:sz w:val="21"/>
                <w:szCs w:val="21"/>
              </w:rPr>
              <w:br w:type="textWrapping"/>
            </w:r>
            <w:r>
              <w:rPr>
                <w:rFonts w:hint="eastAsia" w:ascii="宋体" w:hAnsi="宋体" w:eastAsia="宋体" w:cs="宋体"/>
                <w:sz w:val="21"/>
                <w:szCs w:val="21"/>
              </w:rPr>
              <w:t>2. 支持RAID0、RAID1、RAID5、RAID6、RAID10、RAID50、RAID60、JBOD模式；支持一键创建RAID5阵列功能；可指定多块硬盘为全局热备盘；可设置未进行读写操作的硬盘、Raid组自动处于休眠状态；</w:t>
            </w:r>
            <w:r>
              <w:rPr>
                <w:rFonts w:hint="eastAsia" w:ascii="宋体" w:hAnsi="宋体" w:eastAsia="宋体" w:cs="宋体"/>
                <w:sz w:val="21"/>
                <w:szCs w:val="21"/>
              </w:rPr>
              <w:br w:type="textWrapping"/>
            </w:r>
            <w:r>
              <w:rPr>
                <w:rFonts w:hint="eastAsia" w:ascii="宋体" w:hAnsi="宋体" w:eastAsia="宋体" w:cs="宋体"/>
                <w:sz w:val="21"/>
                <w:szCs w:val="21"/>
              </w:rPr>
              <w:t>3. 可接入H.265、H.264、MPEG4、SVAC、smart265、smart264视频编码格式的IPC；</w:t>
            </w:r>
            <w:r>
              <w:rPr>
                <w:rFonts w:hint="eastAsia" w:ascii="宋体" w:hAnsi="宋体" w:eastAsia="宋体" w:cs="宋体"/>
                <w:sz w:val="21"/>
                <w:szCs w:val="21"/>
              </w:rPr>
              <w:br w:type="textWrapping"/>
            </w:r>
            <w:r>
              <w:rPr>
                <w:rFonts w:hint="eastAsia" w:ascii="宋体" w:hAnsi="宋体" w:eastAsia="宋体" w:cs="宋体"/>
                <w:sz w:val="21"/>
                <w:szCs w:val="21"/>
              </w:rPr>
              <w:t>4. 支持对重要的数据能够进行备份，可按移动侦测、外部输入报警、智能侦测等事件类型进行数据备份，将录像文件或者图片保存至USB设备（U盘、移动硬盘）、eSATA盘、DVD刻录机等存储设备；</w:t>
            </w:r>
            <w:r>
              <w:rPr>
                <w:rFonts w:hint="eastAsia" w:ascii="宋体" w:hAnsi="宋体" w:eastAsia="宋体" w:cs="宋体"/>
                <w:sz w:val="21"/>
                <w:szCs w:val="21"/>
              </w:rPr>
              <w:br w:type="textWrapping"/>
            </w:r>
            <w:r>
              <w:rPr>
                <w:rFonts w:hint="eastAsia" w:ascii="宋体" w:hAnsi="宋体" w:eastAsia="宋体" w:cs="宋体"/>
                <w:sz w:val="21"/>
                <w:szCs w:val="21"/>
              </w:rPr>
              <w:t>5. 支持设置走廊模式，对画面进行“左右”、“上下”、“中心”镜像翻转；</w:t>
            </w:r>
            <w:r>
              <w:rPr>
                <w:rFonts w:hint="eastAsia" w:ascii="宋体" w:hAnsi="宋体" w:eastAsia="宋体" w:cs="宋体"/>
                <w:sz w:val="21"/>
                <w:szCs w:val="21"/>
              </w:rPr>
              <w:br w:type="textWrapping"/>
            </w:r>
            <w:r>
              <w:rPr>
                <w:rFonts w:hint="eastAsia" w:ascii="宋体" w:hAnsi="宋体" w:eastAsia="宋体" w:cs="宋体"/>
                <w:sz w:val="21"/>
                <w:szCs w:val="21"/>
              </w:rPr>
              <w:t>6. 支持通过客户端软件预览图像时，当网络带宽低于该通道码率时，自动抽帧处理，使预览画面无花屏、马赛克现象产生；</w:t>
            </w:r>
            <w:r>
              <w:rPr>
                <w:rFonts w:hint="eastAsia" w:ascii="宋体" w:hAnsi="宋体" w:eastAsia="宋体" w:cs="宋体"/>
                <w:sz w:val="21"/>
                <w:szCs w:val="21"/>
              </w:rPr>
              <w:br w:type="textWrapping"/>
            </w:r>
            <w:r>
              <w:rPr>
                <w:rFonts w:hint="eastAsia" w:ascii="宋体" w:hAnsi="宋体" w:eastAsia="宋体" w:cs="宋体"/>
                <w:sz w:val="21"/>
                <w:szCs w:val="21"/>
              </w:rPr>
              <w:t>7. 支持2个以太网口，可将2个网口设置不同网段的IP地址，分别接入不同网段IP地址的IPC；</w:t>
            </w:r>
            <w:r>
              <w:rPr>
                <w:rFonts w:hint="eastAsia" w:ascii="宋体" w:hAnsi="宋体" w:eastAsia="宋体" w:cs="宋体"/>
                <w:sz w:val="21"/>
                <w:szCs w:val="21"/>
              </w:rPr>
              <w:br w:type="textWrapping"/>
            </w:r>
            <w:r>
              <w:rPr>
                <w:rFonts w:hint="eastAsia" w:ascii="宋体" w:hAnsi="宋体" w:eastAsia="宋体" w:cs="宋体"/>
                <w:sz w:val="21"/>
                <w:szCs w:val="21"/>
              </w:rPr>
              <w:t>8. 支持客户端与设备端进行实时双向对讲；支持客户端与设备的IP通道进行实时双向对讲；</w:t>
            </w:r>
            <w:r>
              <w:rPr>
                <w:rFonts w:hint="eastAsia" w:ascii="宋体" w:hAnsi="宋体" w:eastAsia="宋体" w:cs="宋体"/>
                <w:sz w:val="21"/>
                <w:szCs w:val="21"/>
              </w:rPr>
              <w:br w:type="textWrapping"/>
            </w:r>
            <w:r>
              <w:rPr>
                <w:rFonts w:hint="eastAsia" w:ascii="宋体" w:hAnsi="宋体" w:eastAsia="宋体" w:cs="宋体"/>
                <w:sz w:val="21"/>
                <w:szCs w:val="21"/>
              </w:rPr>
              <w:t>9. 支持远程管理IPC功能，支持对前端IPC批量远程升级；支持远程对IPC的参数配置修改；</w:t>
            </w:r>
            <w:r>
              <w:rPr>
                <w:rFonts w:hint="eastAsia" w:ascii="宋体" w:hAnsi="宋体" w:eastAsia="宋体" w:cs="宋体"/>
                <w:sz w:val="21"/>
                <w:szCs w:val="21"/>
              </w:rPr>
              <w:br w:type="textWrapping"/>
            </w:r>
            <w:r>
              <w:rPr>
                <w:rFonts w:hint="eastAsia" w:ascii="宋体" w:hAnsi="宋体" w:eastAsia="宋体" w:cs="宋体"/>
                <w:sz w:val="21"/>
                <w:szCs w:val="21"/>
              </w:rPr>
              <w:t>10. 支持16个SATA接口，1个eSATA接口，至少支持2个USB2.0，2个USB3.0接口；支持16路报警输入，8路报警输出接口,支持miniSAS扩展接口；</w:t>
            </w:r>
            <w:r>
              <w:rPr>
                <w:rFonts w:hint="eastAsia" w:ascii="宋体" w:hAnsi="宋体" w:eastAsia="宋体" w:cs="宋体"/>
                <w:sz w:val="21"/>
                <w:szCs w:val="21"/>
              </w:rPr>
              <w:br w:type="textWrapping"/>
            </w:r>
            <w:r>
              <w:rPr>
                <w:rFonts w:hint="eastAsia" w:ascii="宋体" w:hAnsi="宋体" w:eastAsia="宋体" w:cs="宋体"/>
                <w:sz w:val="21"/>
                <w:szCs w:val="21"/>
              </w:rPr>
              <w:t>11. 支持秒级检索查看硬盘中录像文件；</w:t>
            </w:r>
            <w:r>
              <w:rPr>
                <w:rFonts w:hint="eastAsia" w:ascii="宋体" w:hAnsi="宋体" w:eastAsia="宋体" w:cs="宋体"/>
                <w:sz w:val="21"/>
                <w:szCs w:val="21"/>
              </w:rPr>
              <w:br w:type="textWrapping"/>
            </w:r>
            <w:r>
              <w:rPr>
                <w:rFonts w:hint="eastAsia" w:ascii="宋体" w:hAnsi="宋体" w:eastAsia="宋体" w:cs="宋体"/>
                <w:sz w:val="21"/>
                <w:szCs w:val="21"/>
              </w:rPr>
              <w:t>12. 支持重要录像片段秒级检测，秒级检索录像文件中的人员、车辆、人体等活动目标，并以可视化的形式来展示活动目标关联的录像片段；</w:t>
            </w:r>
            <w:r>
              <w:rPr>
                <w:rFonts w:hint="eastAsia" w:ascii="宋体" w:hAnsi="宋体" w:eastAsia="宋体" w:cs="宋体"/>
                <w:sz w:val="21"/>
                <w:szCs w:val="21"/>
              </w:rPr>
              <w:br w:type="textWrapping"/>
            </w:r>
            <w:r>
              <w:rPr>
                <w:rFonts w:hint="eastAsia" w:ascii="宋体" w:hAnsi="宋体" w:eastAsia="宋体" w:cs="宋体"/>
                <w:sz w:val="21"/>
                <w:szCs w:val="21"/>
              </w:rPr>
              <w:t>13. 支持图片文件秒级检索，秒级提取硬盘中人脸、车辆、人体等图片文件，用户可快速浏览全部通道中的图片文件；</w:t>
            </w:r>
            <w:r>
              <w:rPr>
                <w:rFonts w:hint="eastAsia" w:ascii="宋体" w:hAnsi="宋体" w:eastAsia="宋体" w:cs="宋体"/>
                <w:sz w:val="21"/>
                <w:szCs w:val="21"/>
              </w:rPr>
              <w:br w:type="textWrapping"/>
            </w:r>
            <w:r>
              <w:rPr>
                <w:rFonts w:hint="eastAsia" w:ascii="宋体" w:hAnsi="宋体" w:eastAsia="宋体" w:cs="宋体"/>
                <w:sz w:val="21"/>
                <w:szCs w:val="21"/>
              </w:rPr>
              <w:t>14. 支持录像文件分组显示；支持按通道、时间分组排序显示录像文件；</w:t>
            </w:r>
            <w:r>
              <w:rPr>
                <w:rFonts w:hint="eastAsia" w:ascii="宋体" w:hAnsi="宋体" w:eastAsia="宋体" w:cs="宋体"/>
                <w:sz w:val="21"/>
                <w:szCs w:val="21"/>
              </w:rPr>
              <w:br w:type="textWrapping"/>
            </w:r>
            <w:r>
              <w:rPr>
                <w:rFonts w:hint="eastAsia" w:ascii="宋体" w:hAnsi="宋体" w:eastAsia="宋体" w:cs="宋体"/>
                <w:sz w:val="21"/>
                <w:szCs w:val="21"/>
              </w:rPr>
              <w:t>15.支持图表形式展示已添加的IP通道，支持自动抓拍一张图片作为IP通道封面；</w:t>
            </w:r>
            <w:r>
              <w:rPr>
                <w:rFonts w:hint="eastAsia" w:ascii="宋体" w:hAnsi="宋体" w:eastAsia="宋体" w:cs="宋体"/>
                <w:sz w:val="21"/>
                <w:szCs w:val="21"/>
              </w:rPr>
              <w:br w:type="textWrapping"/>
            </w:r>
            <w:r>
              <w:rPr>
                <w:rFonts w:hint="eastAsia" w:ascii="宋体" w:hAnsi="宋体" w:eastAsia="宋体" w:cs="宋体"/>
                <w:sz w:val="21"/>
                <w:szCs w:val="21"/>
              </w:rPr>
              <w:t>16. 支持通过客户端配置视频预览权限功能，可设置登录密码查看相关通道视频；</w:t>
            </w:r>
            <w:r>
              <w:rPr>
                <w:rFonts w:hint="eastAsia" w:ascii="宋体" w:hAnsi="宋体" w:eastAsia="宋体" w:cs="宋体"/>
                <w:sz w:val="21"/>
                <w:szCs w:val="21"/>
              </w:rPr>
              <w:br w:type="textWrapping"/>
            </w:r>
            <w:r>
              <w:rPr>
                <w:rFonts w:hint="eastAsia" w:ascii="宋体" w:hAnsi="宋体" w:eastAsia="宋体" w:cs="宋体"/>
                <w:sz w:val="21"/>
                <w:szCs w:val="21"/>
              </w:rPr>
              <w:t>17. 支持录像老化，老化模式将硬盘划分为重要录像和普通录像两个存储区（可设置两个存储区的容量比例），系统可自动计算并显示重要录像和普通录像的保存期限；普通录像文件超过保存期限后，系统自动分析普通录像中含有人员目标、车辆目标或者报警触发的录像片断并将其迁移保存至重要录像区实现对重要录像片断的保存；</w:t>
            </w:r>
            <w:r>
              <w:rPr>
                <w:rFonts w:hint="eastAsia" w:ascii="宋体" w:hAnsi="宋体" w:eastAsia="宋体" w:cs="宋体"/>
                <w:sz w:val="21"/>
                <w:szCs w:val="21"/>
              </w:rPr>
              <w:br w:type="textWrapping"/>
            </w:r>
            <w:r>
              <w:rPr>
                <w:rFonts w:hint="eastAsia" w:ascii="宋体" w:hAnsi="宋体" w:eastAsia="宋体" w:cs="宋体"/>
                <w:sz w:val="21"/>
                <w:szCs w:val="21"/>
              </w:rPr>
              <w:t>18. 可对视频画面叠加10行字符，每行可输入22个汉字；</w:t>
            </w:r>
            <w:r>
              <w:rPr>
                <w:rFonts w:hint="eastAsia" w:ascii="宋体" w:hAnsi="宋体" w:eastAsia="宋体" w:cs="宋体"/>
                <w:sz w:val="21"/>
                <w:szCs w:val="21"/>
              </w:rPr>
              <w:br w:type="textWrapping"/>
            </w:r>
            <w:r>
              <w:rPr>
                <w:rFonts w:hint="eastAsia" w:ascii="宋体" w:hAnsi="宋体" w:eastAsia="宋体" w:cs="宋体"/>
                <w:sz w:val="21"/>
                <w:szCs w:val="21"/>
              </w:rPr>
              <w:t>19. 支持缩略图,录像回放中，当鼠标在进度条上移动时，可自动显示该时间点附近的视频画面图片；</w:t>
            </w:r>
            <w:r>
              <w:rPr>
                <w:rFonts w:hint="eastAsia" w:ascii="宋体" w:hAnsi="宋体" w:eastAsia="宋体" w:cs="宋体"/>
                <w:sz w:val="21"/>
                <w:szCs w:val="21"/>
              </w:rPr>
              <w:br w:type="textWrapping"/>
            </w:r>
            <w:r>
              <w:rPr>
                <w:rFonts w:hint="eastAsia" w:ascii="宋体" w:hAnsi="宋体" w:eastAsia="宋体" w:cs="宋体"/>
                <w:sz w:val="21"/>
                <w:szCs w:val="21"/>
              </w:rPr>
              <w:t>20. 可通过IE预览和回放双目相机的立体声；</w:t>
            </w:r>
            <w:r>
              <w:rPr>
                <w:rFonts w:hint="eastAsia" w:ascii="宋体" w:hAnsi="宋体" w:eastAsia="宋体" w:cs="宋体"/>
                <w:sz w:val="21"/>
                <w:szCs w:val="21"/>
              </w:rPr>
              <w:br w:type="textWrapping"/>
            </w:r>
            <w:r>
              <w:rPr>
                <w:rFonts w:hint="eastAsia" w:ascii="宋体" w:hAnsi="宋体" w:eastAsia="宋体" w:cs="宋体"/>
                <w:sz w:val="21"/>
                <w:szCs w:val="21"/>
              </w:rPr>
              <w:t>21. 支持报警输入触发一键撤防功能，撤防的报警类型可选（弹出报警画面、声音警告、上传中心、发送邮件、触发报警输出）；</w:t>
            </w:r>
          </w:p>
        </w:tc>
        <w:tc>
          <w:tcPr>
            <w:tcW w:w="5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8DF437">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ED7CC6">
            <w:pPr>
              <w:pStyle w:val="4"/>
              <w:jc w:val="center"/>
              <w:rPr>
                <w:rFonts w:hint="eastAsia" w:ascii="宋体" w:hAnsi="宋体" w:eastAsia="宋体" w:cs="宋体"/>
                <w:sz w:val="21"/>
                <w:szCs w:val="21"/>
              </w:rPr>
            </w:pPr>
            <w:r>
              <w:rPr>
                <w:rFonts w:hint="eastAsia" w:ascii="宋体" w:hAnsi="宋体" w:eastAsia="宋体" w:cs="宋体"/>
                <w:sz w:val="21"/>
                <w:szCs w:val="21"/>
              </w:rPr>
              <w:t>0</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DB121A">
            <w:pPr>
              <w:pStyle w:val="4"/>
              <w:jc w:val="center"/>
              <w:rPr>
                <w:rFonts w:hint="eastAsia" w:ascii="宋体" w:hAnsi="宋体" w:eastAsia="宋体" w:cs="宋体"/>
                <w:sz w:val="21"/>
                <w:szCs w:val="21"/>
              </w:rPr>
            </w:pPr>
            <w:r>
              <w:rPr>
                <w:rFonts w:hint="eastAsia" w:ascii="宋体" w:hAnsi="宋体" w:eastAsia="宋体" w:cs="宋体"/>
                <w:sz w:val="21"/>
                <w:szCs w:val="21"/>
              </w:rPr>
              <w:t>0</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5184D3">
            <w:pPr>
              <w:pStyle w:val="4"/>
              <w:jc w:val="center"/>
              <w:rPr>
                <w:rFonts w:hint="eastAsia" w:ascii="宋体" w:hAnsi="宋体" w:eastAsia="宋体" w:cs="宋体"/>
                <w:sz w:val="21"/>
                <w:szCs w:val="21"/>
              </w:rPr>
            </w:pPr>
            <w:r>
              <w:rPr>
                <w:rFonts w:hint="eastAsia" w:ascii="宋体" w:hAnsi="宋体" w:eastAsia="宋体" w:cs="宋体"/>
                <w:sz w:val="21"/>
                <w:szCs w:val="21"/>
              </w:rPr>
              <w:t>1</w:t>
            </w:r>
          </w:p>
        </w:tc>
      </w:tr>
      <w:tr w14:paraId="77C46C8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D43CC1">
            <w:pPr>
              <w:pStyle w:val="4"/>
              <w:jc w:val="center"/>
              <w:rPr>
                <w:rFonts w:hint="eastAsia" w:ascii="宋体" w:hAnsi="宋体" w:eastAsia="宋体" w:cs="宋体"/>
                <w:sz w:val="21"/>
                <w:szCs w:val="21"/>
              </w:rPr>
            </w:pPr>
            <w:r>
              <w:rPr>
                <w:rFonts w:hint="eastAsia" w:ascii="宋体" w:hAnsi="宋体" w:eastAsia="宋体" w:cs="宋体"/>
                <w:sz w:val="21"/>
                <w:szCs w:val="21"/>
              </w:rPr>
              <w:t>16</w:t>
            </w:r>
          </w:p>
        </w:tc>
        <w:tc>
          <w:tcPr>
            <w:tcW w:w="1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BB9DB06">
            <w:pPr>
              <w:pStyle w:val="4"/>
              <w:jc w:val="center"/>
              <w:rPr>
                <w:rFonts w:hint="eastAsia" w:ascii="宋体" w:hAnsi="宋体" w:eastAsia="宋体" w:cs="宋体"/>
                <w:sz w:val="21"/>
                <w:szCs w:val="21"/>
              </w:rPr>
            </w:pPr>
            <w:r>
              <w:rPr>
                <w:rFonts w:hint="eastAsia" w:ascii="宋体" w:hAnsi="宋体" w:eastAsia="宋体" w:cs="宋体"/>
                <w:sz w:val="21"/>
                <w:szCs w:val="21"/>
              </w:rPr>
              <w:t>监控硬盘ST6000VX001</w:t>
            </w:r>
          </w:p>
        </w:tc>
        <w:tc>
          <w:tcPr>
            <w:tcW w:w="4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73709B">
            <w:pPr>
              <w:pStyle w:val="4"/>
              <w:jc w:val="left"/>
              <w:rPr>
                <w:rFonts w:hint="eastAsia" w:ascii="宋体" w:hAnsi="宋体" w:eastAsia="宋体" w:cs="宋体"/>
                <w:sz w:val="21"/>
                <w:szCs w:val="21"/>
              </w:rPr>
            </w:pPr>
            <w:r>
              <w:rPr>
                <w:rFonts w:hint="eastAsia" w:ascii="宋体" w:hAnsi="宋体" w:eastAsia="宋体" w:cs="宋体"/>
                <w:sz w:val="21"/>
                <w:szCs w:val="21"/>
              </w:rPr>
              <w:t>6TB,256MB,SATA 6Gb/s</w:t>
            </w:r>
          </w:p>
        </w:tc>
        <w:tc>
          <w:tcPr>
            <w:tcW w:w="5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1ECF42">
            <w:pPr>
              <w:pStyle w:val="4"/>
              <w:jc w:val="center"/>
              <w:rPr>
                <w:rFonts w:hint="eastAsia" w:ascii="宋体" w:hAnsi="宋体" w:eastAsia="宋体" w:cs="宋体"/>
                <w:sz w:val="21"/>
                <w:szCs w:val="21"/>
              </w:rPr>
            </w:pPr>
            <w:r>
              <w:rPr>
                <w:rFonts w:hint="eastAsia" w:ascii="宋体" w:hAnsi="宋体" w:eastAsia="宋体" w:cs="宋体"/>
                <w:sz w:val="21"/>
                <w:szCs w:val="21"/>
              </w:rPr>
              <w:t>个</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6F1486">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B487A6">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1657588">
            <w:pPr>
              <w:pStyle w:val="4"/>
              <w:jc w:val="center"/>
              <w:rPr>
                <w:rFonts w:hint="eastAsia" w:ascii="宋体" w:hAnsi="宋体" w:eastAsia="宋体" w:cs="宋体"/>
                <w:sz w:val="21"/>
                <w:szCs w:val="21"/>
              </w:rPr>
            </w:pPr>
            <w:r>
              <w:rPr>
                <w:rFonts w:hint="eastAsia" w:ascii="宋体" w:hAnsi="宋体" w:eastAsia="宋体" w:cs="宋体"/>
                <w:sz w:val="21"/>
                <w:szCs w:val="21"/>
              </w:rPr>
              <w:t>5</w:t>
            </w:r>
          </w:p>
        </w:tc>
      </w:tr>
      <w:tr w14:paraId="298F1D1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06A49A">
            <w:pPr>
              <w:pStyle w:val="4"/>
              <w:jc w:val="center"/>
              <w:rPr>
                <w:rFonts w:hint="eastAsia" w:ascii="宋体" w:hAnsi="宋体" w:eastAsia="宋体" w:cs="宋体"/>
                <w:sz w:val="21"/>
                <w:szCs w:val="21"/>
              </w:rPr>
            </w:pPr>
            <w:r>
              <w:rPr>
                <w:rFonts w:hint="eastAsia" w:ascii="宋体" w:hAnsi="宋体" w:eastAsia="宋体" w:cs="宋体"/>
                <w:sz w:val="21"/>
                <w:szCs w:val="21"/>
              </w:rPr>
              <w:t>17</w:t>
            </w:r>
          </w:p>
        </w:tc>
        <w:tc>
          <w:tcPr>
            <w:tcW w:w="1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2BBB9E">
            <w:pPr>
              <w:pStyle w:val="4"/>
              <w:jc w:val="center"/>
              <w:rPr>
                <w:rFonts w:hint="eastAsia" w:ascii="宋体" w:hAnsi="宋体" w:eastAsia="宋体" w:cs="宋体"/>
                <w:sz w:val="21"/>
                <w:szCs w:val="21"/>
              </w:rPr>
            </w:pPr>
            <w:r>
              <w:rPr>
                <w:rFonts w:hint="eastAsia" w:ascii="宋体" w:hAnsi="宋体" w:eastAsia="宋体" w:cs="宋体"/>
                <w:sz w:val="21"/>
                <w:szCs w:val="21"/>
              </w:rPr>
              <w:t>接入交换机</w:t>
            </w:r>
            <w:r>
              <w:rPr>
                <w:rFonts w:hint="eastAsia" w:ascii="宋体" w:hAnsi="宋体" w:eastAsia="宋体" w:cs="宋体"/>
                <w:sz w:val="21"/>
                <w:szCs w:val="21"/>
              </w:rPr>
              <w:br w:type="textWrapping"/>
            </w:r>
            <w:r>
              <w:rPr>
                <w:rFonts w:hint="eastAsia" w:ascii="宋体" w:hAnsi="宋体" w:eastAsia="宋体" w:cs="宋体"/>
                <w:sz w:val="21"/>
                <w:szCs w:val="21"/>
              </w:rPr>
              <w:t>DS-3E1326-S</w:t>
            </w:r>
          </w:p>
        </w:tc>
        <w:tc>
          <w:tcPr>
            <w:tcW w:w="4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17044D">
            <w:pPr>
              <w:pStyle w:val="4"/>
              <w:jc w:val="left"/>
              <w:rPr>
                <w:rFonts w:hint="eastAsia" w:ascii="宋体" w:hAnsi="宋体" w:eastAsia="宋体" w:cs="宋体"/>
                <w:sz w:val="21"/>
                <w:szCs w:val="21"/>
              </w:rPr>
            </w:pPr>
            <w:r>
              <w:rPr>
                <w:rFonts w:hint="eastAsia" w:ascii="宋体" w:hAnsi="宋体" w:eastAsia="宋体" w:cs="宋体"/>
                <w:sz w:val="21"/>
                <w:szCs w:val="21"/>
              </w:rPr>
              <w:t xml:space="preserve">1.24个百兆电口，2个千兆光电复用口 </w:t>
            </w:r>
            <w:r>
              <w:rPr>
                <w:rFonts w:hint="eastAsia" w:ascii="宋体" w:hAnsi="宋体" w:eastAsia="宋体" w:cs="宋体"/>
                <w:sz w:val="21"/>
                <w:szCs w:val="21"/>
              </w:rPr>
              <w:br w:type="textWrapping"/>
            </w:r>
            <w:r>
              <w:rPr>
                <w:rFonts w:hint="eastAsia" w:ascii="宋体" w:hAnsi="宋体" w:eastAsia="宋体" w:cs="宋体"/>
                <w:sz w:val="21"/>
                <w:szCs w:val="21"/>
              </w:rPr>
              <w:t>支持IEEE 802.3、IEEE 802.3u、IEEE 802.3x、 IEEE802.3ab、IEEE802.3z 标准 ；</w:t>
            </w:r>
            <w:r>
              <w:rPr>
                <w:rFonts w:hint="eastAsia" w:ascii="宋体" w:hAnsi="宋体" w:eastAsia="宋体" w:cs="宋体"/>
                <w:sz w:val="21"/>
                <w:szCs w:val="21"/>
              </w:rPr>
              <w:br w:type="textWrapping"/>
            </w:r>
            <w:r>
              <w:rPr>
                <w:rFonts w:hint="eastAsia" w:ascii="宋体" w:hAnsi="宋体" w:eastAsia="宋体" w:cs="宋体"/>
                <w:sz w:val="21"/>
                <w:szCs w:val="21"/>
              </w:rPr>
              <w:t xml:space="preserve">2.百兆网络接入，千兆上行设计； </w:t>
            </w:r>
            <w:r>
              <w:rPr>
                <w:rFonts w:hint="eastAsia" w:ascii="宋体" w:hAnsi="宋体" w:eastAsia="宋体" w:cs="宋体"/>
                <w:sz w:val="21"/>
                <w:szCs w:val="21"/>
              </w:rPr>
              <w:br w:type="textWrapping"/>
            </w:r>
            <w:r>
              <w:rPr>
                <w:rFonts w:hint="eastAsia" w:ascii="宋体" w:hAnsi="宋体" w:eastAsia="宋体" w:cs="宋体"/>
                <w:sz w:val="21"/>
                <w:szCs w:val="21"/>
              </w:rPr>
              <w:t>3.线速转发 ；</w:t>
            </w:r>
            <w:r>
              <w:rPr>
                <w:rFonts w:hint="eastAsia" w:ascii="宋体" w:hAnsi="宋体" w:eastAsia="宋体" w:cs="宋体"/>
                <w:sz w:val="21"/>
                <w:szCs w:val="21"/>
              </w:rPr>
              <w:br w:type="textWrapping"/>
            </w:r>
            <w:r>
              <w:rPr>
                <w:rFonts w:hint="eastAsia" w:ascii="宋体" w:hAnsi="宋体" w:eastAsia="宋体" w:cs="宋体"/>
                <w:sz w:val="21"/>
                <w:szCs w:val="21"/>
              </w:rPr>
              <w:t>4.存储转发交换方式；</w:t>
            </w:r>
            <w:r>
              <w:rPr>
                <w:rFonts w:hint="eastAsia" w:ascii="宋体" w:hAnsi="宋体" w:eastAsia="宋体" w:cs="宋体"/>
                <w:sz w:val="21"/>
                <w:szCs w:val="21"/>
              </w:rPr>
              <w:br w:type="textWrapping"/>
            </w:r>
            <w:r>
              <w:rPr>
                <w:rFonts w:hint="eastAsia" w:ascii="宋体" w:hAnsi="宋体" w:eastAsia="宋体" w:cs="宋体"/>
                <w:sz w:val="21"/>
                <w:szCs w:val="21"/>
              </w:rPr>
              <w:t xml:space="preserve">5.坚固式高强度金属外壳； </w:t>
            </w:r>
            <w:r>
              <w:rPr>
                <w:rFonts w:hint="eastAsia" w:ascii="宋体" w:hAnsi="宋体" w:eastAsia="宋体" w:cs="宋体"/>
                <w:sz w:val="21"/>
                <w:szCs w:val="21"/>
              </w:rPr>
              <w:br w:type="textWrapping"/>
            </w:r>
            <w:r>
              <w:rPr>
                <w:rFonts w:hint="eastAsia" w:ascii="宋体" w:hAnsi="宋体" w:eastAsia="宋体" w:cs="宋体"/>
                <w:sz w:val="21"/>
                <w:szCs w:val="21"/>
              </w:rPr>
              <w:t>6.无风扇设计，高可靠性。</w:t>
            </w:r>
          </w:p>
        </w:tc>
        <w:tc>
          <w:tcPr>
            <w:tcW w:w="5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07CF95">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28E09E">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5D71B6F">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1A1359">
            <w:pPr>
              <w:pStyle w:val="4"/>
              <w:jc w:val="center"/>
              <w:rPr>
                <w:rFonts w:hint="eastAsia" w:ascii="宋体" w:hAnsi="宋体" w:eastAsia="宋体" w:cs="宋体"/>
                <w:sz w:val="21"/>
                <w:szCs w:val="21"/>
              </w:rPr>
            </w:pPr>
            <w:r>
              <w:rPr>
                <w:rFonts w:hint="eastAsia" w:ascii="宋体" w:hAnsi="宋体" w:eastAsia="宋体" w:cs="宋体"/>
                <w:sz w:val="21"/>
                <w:szCs w:val="21"/>
              </w:rPr>
              <w:t>1</w:t>
            </w:r>
          </w:p>
        </w:tc>
      </w:tr>
      <w:tr w14:paraId="211ACC6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7AB18E">
            <w:pPr>
              <w:pStyle w:val="4"/>
              <w:jc w:val="center"/>
              <w:rPr>
                <w:rFonts w:hint="eastAsia" w:ascii="宋体" w:hAnsi="宋体" w:eastAsia="宋体" w:cs="宋体"/>
                <w:sz w:val="21"/>
                <w:szCs w:val="21"/>
              </w:rPr>
            </w:pPr>
            <w:r>
              <w:rPr>
                <w:rFonts w:hint="eastAsia" w:ascii="宋体" w:hAnsi="宋体" w:eastAsia="宋体" w:cs="宋体"/>
                <w:sz w:val="21"/>
                <w:szCs w:val="21"/>
              </w:rPr>
              <w:t>18</w:t>
            </w:r>
          </w:p>
        </w:tc>
        <w:tc>
          <w:tcPr>
            <w:tcW w:w="1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B18547">
            <w:pPr>
              <w:pStyle w:val="4"/>
              <w:jc w:val="center"/>
              <w:rPr>
                <w:rFonts w:hint="eastAsia" w:ascii="宋体" w:hAnsi="宋体" w:eastAsia="宋体" w:cs="宋体"/>
                <w:sz w:val="21"/>
                <w:szCs w:val="21"/>
              </w:rPr>
            </w:pPr>
            <w:r>
              <w:rPr>
                <w:rFonts w:hint="eastAsia" w:ascii="宋体" w:hAnsi="宋体" w:eastAsia="宋体" w:cs="宋体"/>
                <w:sz w:val="21"/>
                <w:szCs w:val="21"/>
              </w:rPr>
              <w:t>千兆接入交换机</w:t>
            </w:r>
            <w:r>
              <w:rPr>
                <w:rFonts w:hint="eastAsia" w:ascii="宋体" w:hAnsi="宋体" w:eastAsia="宋体" w:cs="宋体"/>
                <w:sz w:val="21"/>
                <w:szCs w:val="21"/>
              </w:rPr>
              <w:br w:type="textWrapping"/>
            </w:r>
            <w:r>
              <w:rPr>
                <w:rFonts w:hint="eastAsia" w:ascii="宋体" w:hAnsi="宋体" w:eastAsia="宋体" w:cs="宋体"/>
                <w:sz w:val="21"/>
                <w:szCs w:val="21"/>
              </w:rPr>
              <w:t>H3CWS5820-28X-WiNet</w:t>
            </w:r>
          </w:p>
        </w:tc>
        <w:tc>
          <w:tcPr>
            <w:tcW w:w="4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7D9A25">
            <w:pPr>
              <w:pStyle w:val="4"/>
              <w:jc w:val="left"/>
              <w:rPr>
                <w:rFonts w:hint="eastAsia" w:ascii="宋体" w:hAnsi="宋体" w:eastAsia="宋体" w:cs="宋体"/>
                <w:sz w:val="21"/>
                <w:szCs w:val="21"/>
              </w:rPr>
            </w:pPr>
            <w:r>
              <w:rPr>
                <w:rFonts w:hint="eastAsia" w:ascii="宋体" w:hAnsi="宋体" w:eastAsia="宋体" w:cs="宋体"/>
                <w:sz w:val="21"/>
                <w:szCs w:val="21"/>
              </w:rPr>
              <w:t>24个千兆电+4个万兆光，交换容量336Gbps/3.36Tbps；包转发速率：108Mpps。</w:t>
            </w:r>
          </w:p>
        </w:tc>
        <w:tc>
          <w:tcPr>
            <w:tcW w:w="5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1478F7">
            <w:pPr>
              <w:pStyle w:val="4"/>
              <w:jc w:val="center"/>
              <w:rPr>
                <w:rFonts w:hint="eastAsia" w:ascii="宋体" w:hAnsi="宋体" w:eastAsia="宋体" w:cs="宋体"/>
                <w:sz w:val="21"/>
                <w:szCs w:val="21"/>
              </w:rPr>
            </w:pPr>
            <w:r>
              <w:rPr>
                <w:rFonts w:hint="eastAsia" w:ascii="宋体" w:hAnsi="宋体" w:eastAsia="宋体" w:cs="宋体"/>
                <w:sz w:val="21"/>
                <w:szCs w:val="21"/>
              </w:rPr>
              <w:t>台</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FEA357">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E0DFF0">
            <w:pPr>
              <w:pStyle w:val="4"/>
              <w:jc w:val="center"/>
              <w:rPr>
                <w:rFonts w:hint="eastAsia" w:ascii="宋体" w:hAnsi="宋体" w:eastAsia="宋体" w:cs="宋体"/>
                <w:sz w:val="21"/>
                <w:szCs w:val="21"/>
              </w:rPr>
            </w:pPr>
            <w:r>
              <w:rPr>
                <w:rFonts w:hint="eastAsia" w:ascii="宋体" w:hAnsi="宋体" w:eastAsia="宋体" w:cs="宋体"/>
                <w:sz w:val="21"/>
                <w:szCs w:val="21"/>
              </w:rPr>
              <w:t>1</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2013C2">
            <w:pPr>
              <w:pStyle w:val="4"/>
              <w:jc w:val="center"/>
              <w:rPr>
                <w:rFonts w:hint="eastAsia" w:ascii="宋体" w:hAnsi="宋体" w:eastAsia="宋体" w:cs="宋体"/>
                <w:sz w:val="21"/>
                <w:szCs w:val="21"/>
              </w:rPr>
            </w:pPr>
            <w:r>
              <w:rPr>
                <w:rFonts w:hint="eastAsia" w:ascii="宋体" w:hAnsi="宋体" w:eastAsia="宋体" w:cs="宋体"/>
                <w:sz w:val="21"/>
                <w:szCs w:val="21"/>
              </w:rPr>
              <w:t>1</w:t>
            </w:r>
          </w:p>
        </w:tc>
      </w:tr>
      <w:tr w14:paraId="40EA340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DD6BAC">
            <w:pPr>
              <w:pStyle w:val="4"/>
              <w:jc w:val="center"/>
              <w:rPr>
                <w:rFonts w:hint="eastAsia" w:ascii="宋体" w:hAnsi="宋体" w:eastAsia="宋体" w:cs="宋体"/>
                <w:sz w:val="21"/>
                <w:szCs w:val="21"/>
              </w:rPr>
            </w:pPr>
            <w:r>
              <w:rPr>
                <w:rFonts w:hint="eastAsia" w:ascii="宋体" w:hAnsi="宋体" w:eastAsia="宋体" w:cs="宋体"/>
                <w:sz w:val="21"/>
                <w:szCs w:val="21"/>
              </w:rPr>
              <w:t>19</w:t>
            </w:r>
          </w:p>
        </w:tc>
        <w:tc>
          <w:tcPr>
            <w:tcW w:w="1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FB713D">
            <w:pPr>
              <w:pStyle w:val="4"/>
              <w:jc w:val="center"/>
              <w:rPr>
                <w:rFonts w:hint="eastAsia" w:ascii="宋体" w:hAnsi="宋体" w:eastAsia="宋体" w:cs="宋体"/>
                <w:sz w:val="21"/>
                <w:szCs w:val="21"/>
              </w:rPr>
            </w:pPr>
            <w:r>
              <w:rPr>
                <w:rFonts w:hint="eastAsia" w:ascii="宋体" w:hAnsi="宋体" w:eastAsia="宋体" w:cs="宋体"/>
                <w:sz w:val="21"/>
                <w:szCs w:val="21"/>
              </w:rPr>
              <w:t>百兆光纤收发器发送机DS-3D01R-A2U</w:t>
            </w:r>
          </w:p>
        </w:tc>
        <w:tc>
          <w:tcPr>
            <w:tcW w:w="4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2F2D72">
            <w:pPr>
              <w:pStyle w:val="4"/>
              <w:jc w:val="left"/>
              <w:rPr>
                <w:rFonts w:hint="eastAsia" w:ascii="宋体" w:hAnsi="宋体" w:eastAsia="宋体" w:cs="宋体"/>
                <w:sz w:val="21"/>
                <w:szCs w:val="21"/>
              </w:rPr>
            </w:pPr>
            <w:r>
              <w:rPr>
                <w:rFonts w:hint="eastAsia" w:ascii="宋体" w:hAnsi="宋体" w:eastAsia="宋体" w:cs="宋体"/>
                <w:sz w:val="21"/>
                <w:szCs w:val="21"/>
              </w:rPr>
              <w:t>1.1口百兆光纤收发器工业导轨式发送机；光口：1个百兆光口；</w:t>
            </w:r>
            <w:r>
              <w:rPr>
                <w:rFonts w:hint="eastAsia" w:ascii="宋体" w:hAnsi="宋体" w:eastAsia="宋体" w:cs="宋体"/>
                <w:sz w:val="21"/>
                <w:szCs w:val="21"/>
              </w:rPr>
              <w:br w:type="textWrapping"/>
            </w:r>
            <w:r>
              <w:rPr>
                <w:rFonts w:hint="eastAsia" w:ascii="宋体" w:hAnsi="宋体" w:eastAsia="宋体" w:cs="宋体"/>
                <w:sz w:val="21"/>
                <w:szCs w:val="21"/>
              </w:rPr>
              <w:t>2.距离20公里；</w:t>
            </w:r>
            <w:r>
              <w:rPr>
                <w:rFonts w:hint="eastAsia" w:ascii="宋体" w:hAnsi="宋体" w:eastAsia="宋体" w:cs="宋体"/>
                <w:sz w:val="21"/>
                <w:szCs w:val="21"/>
              </w:rPr>
              <w:br w:type="textWrapping"/>
            </w:r>
            <w:r>
              <w:rPr>
                <w:rFonts w:hint="eastAsia" w:ascii="宋体" w:hAnsi="宋体" w:eastAsia="宋体" w:cs="宋体"/>
                <w:sz w:val="21"/>
                <w:szCs w:val="21"/>
              </w:rPr>
              <w:t>3.FC口；</w:t>
            </w:r>
            <w:r>
              <w:rPr>
                <w:rFonts w:hint="eastAsia" w:ascii="宋体" w:hAnsi="宋体" w:eastAsia="宋体" w:cs="宋体"/>
                <w:sz w:val="21"/>
                <w:szCs w:val="21"/>
              </w:rPr>
              <w:br w:type="textWrapping"/>
            </w:r>
            <w:r>
              <w:rPr>
                <w:rFonts w:hint="eastAsia" w:ascii="宋体" w:hAnsi="宋体" w:eastAsia="宋体" w:cs="宋体"/>
                <w:sz w:val="21"/>
                <w:szCs w:val="21"/>
              </w:rPr>
              <w:t>4.单模单纤；电口：1个百兆网口；安装方式：工业导轨式；</w:t>
            </w:r>
          </w:p>
        </w:tc>
        <w:tc>
          <w:tcPr>
            <w:tcW w:w="5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A54968">
            <w:pPr>
              <w:pStyle w:val="4"/>
              <w:jc w:val="center"/>
              <w:rPr>
                <w:rFonts w:hint="eastAsia" w:ascii="宋体" w:hAnsi="宋体" w:eastAsia="宋体" w:cs="宋体"/>
                <w:sz w:val="21"/>
                <w:szCs w:val="21"/>
              </w:rPr>
            </w:pPr>
            <w:r>
              <w:rPr>
                <w:rFonts w:hint="eastAsia" w:ascii="宋体" w:hAnsi="宋体" w:eastAsia="宋体" w:cs="宋体"/>
                <w:sz w:val="21"/>
                <w:szCs w:val="21"/>
              </w:rPr>
              <w:t>个</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FE28A4B">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BE771A">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5C85C8">
            <w:pPr>
              <w:pStyle w:val="4"/>
              <w:jc w:val="center"/>
              <w:rPr>
                <w:rFonts w:hint="eastAsia" w:ascii="宋体" w:hAnsi="宋体" w:eastAsia="宋体" w:cs="宋体"/>
                <w:sz w:val="21"/>
                <w:szCs w:val="21"/>
              </w:rPr>
            </w:pPr>
            <w:r>
              <w:rPr>
                <w:rFonts w:hint="eastAsia" w:ascii="宋体" w:hAnsi="宋体" w:eastAsia="宋体" w:cs="宋体"/>
                <w:sz w:val="21"/>
                <w:szCs w:val="21"/>
              </w:rPr>
              <w:t>5</w:t>
            </w:r>
          </w:p>
        </w:tc>
      </w:tr>
      <w:tr w14:paraId="0C660C2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217C6C">
            <w:pPr>
              <w:pStyle w:val="4"/>
              <w:jc w:val="center"/>
              <w:rPr>
                <w:rFonts w:hint="eastAsia" w:ascii="宋体" w:hAnsi="宋体" w:eastAsia="宋体" w:cs="宋体"/>
                <w:sz w:val="21"/>
                <w:szCs w:val="21"/>
              </w:rPr>
            </w:pPr>
            <w:r>
              <w:rPr>
                <w:rFonts w:hint="eastAsia" w:ascii="宋体" w:hAnsi="宋体" w:eastAsia="宋体" w:cs="宋体"/>
                <w:sz w:val="21"/>
                <w:szCs w:val="21"/>
              </w:rPr>
              <w:t>20</w:t>
            </w:r>
          </w:p>
        </w:tc>
        <w:tc>
          <w:tcPr>
            <w:tcW w:w="1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6ECEF5A">
            <w:pPr>
              <w:pStyle w:val="4"/>
              <w:jc w:val="center"/>
              <w:rPr>
                <w:rFonts w:hint="eastAsia" w:ascii="宋体" w:hAnsi="宋体" w:eastAsia="宋体" w:cs="宋体"/>
                <w:sz w:val="21"/>
                <w:szCs w:val="21"/>
              </w:rPr>
            </w:pPr>
            <w:r>
              <w:rPr>
                <w:rFonts w:hint="eastAsia" w:ascii="宋体" w:hAnsi="宋体" w:eastAsia="宋体" w:cs="宋体"/>
                <w:sz w:val="21"/>
                <w:szCs w:val="21"/>
              </w:rPr>
              <w:t>百兆光纤收发器接收机DS-3D01T-A</w:t>
            </w:r>
          </w:p>
        </w:tc>
        <w:tc>
          <w:tcPr>
            <w:tcW w:w="4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0792BF">
            <w:pPr>
              <w:pStyle w:val="4"/>
              <w:jc w:val="left"/>
              <w:rPr>
                <w:rFonts w:hint="eastAsia" w:ascii="宋体" w:hAnsi="宋体" w:eastAsia="宋体" w:cs="宋体"/>
                <w:sz w:val="21"/>
                <w:szCs w:val="21"/>
              </w:rPr>
            </w:pPr>
            <w:r>
              <w:rPr>
                <w:rFonts w:hint="eastAsia" w:ascii="宋体" w:hAnsi="宋体" w:eastAsia="宋体" w:cs="宋体"/>
                <w:sz w:val="21"/>
                <w:szCs w:val="21"/>
              </w:rPr>
              <w:t>1.1口百兆光纤收发器2U插卡式接收机</w:t>
            </w:r>
            <w:r>
              <w:rPr>
                <w:rFonts w:hint="eastAsia" w:ascii="宋体" w:hAnsi="宋体" w:eastAsia="宋体" w:cs="宋体"/>
                <w:sz w:val="21"/>
                <w:szCs w:val="21"/>
              </w:rPr>
              <w:br w:type="textWrapping"/>
            </w:r>
            <w:r>
              <w:rPr>
                <w:rFonts w:hint="eastAsia" w:ascii="宋体" w:hAnsi="宋体" w:eastAsia="宋体" w:cs="宋体"/>
                <w:sz w:val="21"/>
                <w:szCs w:val="21"/>
              </w:rPr>
              <w:t>2.光口：1个百兆光口；</w:t>
            </w:r>
            <w:r>
              <w:rPr>
                <w:rFonts w:hint="eastAsia" w:ascii="宋体" w:hAnsi="宋体" w:eastAsia="宋体" w:cs="宋体"/>
                <w:sz w:val="21"/>
                <w:szCs w:val="21"/>
              </w:rPr>
              <w:br w:type="textWrapping"/>
            </w:r>
            <w:r>
              <w:rPr>
                <w:rFonts w:hint="eastAsia" w:ascii="宋体" w:hAnsi="宋体" w:eastAsia="宋体" w:cs="宋体"/>
                <w:sz w:val="21"/>
                <w:szCs w:val="21"/>
              </w:rPr>
              <w:t>3.距离20公里；</w:t>
            </w:r>
            <w:r>
              <w:rPr>
                <w:rFonts w:hint="eastAsia" w:ascii="宋体" w:hAnsi="宋体" w:eastAsia="宋体" w:cs="宋体"/>
                <w:sz w:val="21"/>
                <w:szCs w:val="21"/>
              </w:rPr>
              <w:br w:type="textWrapping"/>
            </w:r>
            <w:r>
              <w:rPr>
                <w:rFonts w:hint="eastAsia" w:ascii="宋体" w:hAnsi="宋体" w:eastAsia="宋体" w:cs="宋体"/>
                <w:sz w:val="21"/>
                <w:szCs w:val="21"/>
              </w:rPr>
              <w:t>4.FC口；</w:t>
            </w:r>
            <w:r>
              <w:rPr>
                <w:rFonts w:hint="eastAsia" w:ascii="宋体" w:hAnsi="宋体" w:eastAsia="宋体" w:cs="宋体"/>
                <w:sz w:val="21"/>
                <w:szCs w:val="21"/>
              </w:rPr>
              <w:br w:type="textWrapping"/>
            </w:r>
            <w:r>
              <w:rPr>
                <w:rFonts w:hint="eastAsia" w:ascii="宋体" w:hAnsi="宋体" w:eastAsia="宋体" w:cs="宋体"/>
                <w:sz w:val="21"/>
                <w:szCs w:val="21"/>
              </w:rPr>
              <w:t>5.单模单纤；电口：1个百兆网口；</w:t>
            </w:r>
          </w:p>
          <w:p w14:paraId="34A1448F">
            <w:pPr>
              <w:pStyle w:val="4"/>
              <w:jc w:val="left"/>
              <w:rPr>
                <w:rFonts w:hint="eastAsia" w:ascii="宋体" w:hAnsi="宋体" w:eastAsia="宋体" w:cs="宋体"/>
                <w:sz w:val="21"/>
                <w:szCs w:val="21"/>
              </w:rPr>
            </w:pPr>
            <w:r>
              <w:rPr>
                <w:rFonts w:hint="eastAsia" w:ascii="宋体" w:hAnsi="宋体" w:eastAsia="宋体" w:cs="宋体"/>
                <w:sz w:val="21"/>
                <w:szCs w:val="21"/>
              </w:rPr>
              <w:t>6.安装方式：插卡式；</w:t>
            </w:r>
          </w:p>
        </w:tc>
        <w:tc>
          <w:tcPr>
            <w:tcW w:w="5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60EC45">
            <w:pPr>
              <w:pStyle w:val="4"/>
              <w:jc w:val="center"/>
              <w:rPr>
                <w:rFonts w:hint="eastAsia" w:ascii="宋体" w:hAnsi="宋体" w:eastAsia="宋体" w:cs="宋体"/>
                <w:sz w:val="21"/>
                <w:szCs w:val="21"/>
              </w:rPr>
            </w:pPr>
            <w:r>
              <w:rPr>
                <w:rFonts w:hint="eastAsia" w:ascii="宋体" w:hAnsi="宋体" w:eastAsia="宋体" w:cs="宋体"/>
                <w:sz w:val="21"/>
                <w:szCs w:val="21"/>
              </w:rPr>
              <w:t>个</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7ED4E3">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8C1E8E">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5C7118">
            <w:pPr>
              <w:pStyle w:val="4"/>
              <w:jc w:val="center"/>
              <w:rPr>
                <w:rFonts w:hint="eastAsia" w:ascii="宋体" w:hAnsi="宋体" w:eastAsia="宋体" w:cs="宋体"/>
                <w:sz w:val="21"/>
                <w:szCs w:val="21"/>
              </w:rPr>
            </w:pPr>
            <w:r>
              <w:rPr>
                <w:rFonts w:hint="eastAsia" w:ascii="宋体" w:hAnsi="宋体" w:eastAsia="宋体" w:cs="宋体"/>
                <w:sz w:val="21"/>
                <w:szCs w:val="21"/>
              </w:rPr>
              <w:t>5</w:t>
            </w:r>
          </w:p>
        </w:tc>
      </w:tr>
      <w:tr w14:paraId="7EC89E9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4C225D">
            <w:pPr>
              <w:pStyle w:val="4"/>
              <w:jc w:val="center"/>
              <w:rPr>
                <w:rFonts w:hint="eastAsia" w:ascii="宋体" w:hAnsi="宋体" w:eastAsia="宋体" w:cs="宋体"/>
                <w:sz w:val="21"/>
                <w:szCs w:val="21"/>
              </w:rPr>
            </w:pPr>
            <w:r>
              <w:rPr>
                <w:rFonts w:hint="eastAsia" w:ascii="宋体" w:hAnsi="宋体" w:eastAsia="宋体" w:cs="宋体"/>
                <w:sz w:val="21"/>
                <w:szCs w:val="21"/>
              </w:rPr>
              <w:t>21</w:t>
            </w:r>
          </w:p>
        </w:tc>
        <w:tc>
          <w:tcPr>
            <w:tcW w:w="1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2CDBDC">
            <w:pPr>
              <w:pStyle w:val="4"/>
              <w:jc w:val="center"/>
              <w:rPr>
                <w:rFonts w:hint="eastAsia" w:ascii="宋体" w:hAnsi="宋体" w:eastAsia="宋体" w:cs="宋体"/>
                <w:sz w:val="21"/>
                <w:szCs w:val="21"/>
              </w:rPr>
            </w:pPr>
            <w:r>
              <w:rPr>
                <w:rFonts w:hint="eastAsia" w:ascii="宋体" w:hAnsi="宋体" w:eastAsia="宋体" w:cs="宋体"/>
                <w:sz w:val="21"/>
                <w:szCs w:val="21"/>
              </w:rPr>
              <w:t>网络防雷器</w:t>
            </w:r>
          </w:p>
        </w:tc>
        <w:tc>
          <w:tcPr>
            <w:tcW w:w="4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E8CEAA">
            <w:pPr>
              <w:pStyle w:val="4"/>
              <w:jc w:val="left"/>
              <w:rPr>
                <w:rFonts w:hint="eastAsia" w:ascii="宋体" w:hAnsi="宋体" w:eastAsia="宋体" w:cs="宋体"/>
                <w:sz w:val="21"/>
                <w:szCs w:val="21"/>
              </w:rPr>
            </w:pPr>
            <w:r>
              <w:rPr>
                <w:rFonts w:hint="eastAsia" w:ascii="宋体" w:hAnsi="宋体" w:eastAsia="宋体" w:cs="宋体"/>
                <w:sz w:val="21"/>
                <w:szCs w:val="21"/>
              </w:rPr>
              <w:t>网络、电源二合一防雷器</w:t>
            </w:r>
            <w:r>
              <w:rPr>
                <w:rFonts w:hint="eastAsia" w:ascii="宋体" w:hAnsi="宋体" w:eastAsia="宋体" w:cs="宋体"/>
                <w:sz w:val="21"/>
                <w:szCs w:val="21"/>
              </w:rPr>
              <w:br w:type="textWrapping"/>
            </w:r>
            <w:r>
              <w:rPr>
                <w:rFonts w:hint="eastAsia" w:ascii="宋体" w:hAnsi="宋体" w:eastAsia="宋体" w:cs="宋体"/>
                <w:sz w:val="21"/>
                <w:szCs w:val="21"/>
              </w:rPr>
              <w:t>1.220V电源避雷器部分：冲击放电电流：30KA（10/350uS）；残压：≤2500V；工作电压： AC220V (或者380v）；最大工作电压425V （或者275V）；响应速度：≤100nS；适应频率：50～60Hz；额定负载功率：串联≤1500W/并联无限制；</w:t>
            </w:r>
            <w:r>
              <w:rPr>
                <w:rFonts w:hint="eastAsia" w:ascii="宋体" w:hAnsi="宋体" w:eastAsia="宋体" w:cs="宋体"/>
                <w:sz w:val="21"/>
                <w:szCs w:val="21"/>
              </w:rPr>
              <w:br w:type="textWrapping"/>
            </w:r>
            <w:r>
              <w:rPr>
                <w:rFonts w:hint="eastAsia" w:ascii="宋体" w:hAnsi="宋体" w:eastAsia="宋体" w:cs="宋体"/>
                <w:sz w:val="21"/>
                <w:szCs w:val="21"/>
              </w:rPr>
              <w:t>2.高清网络信号避雷器部分：标称放电电流In：5KA（8/20nS）；最大放电电流：10KA；响应时间：≤20nS；最大连续工作电压：3V（p-p）；电压保护水平：≤60V；频率范围：0-1000MHZ；接口形式： RJ45；保护线路：1.2/3.6；插入损耗：≤0.5dB；响应时间：≤25ns；</w:t>
            </w:r>
            <w:r>
              <w:rPr>
                <w:rFonts w:hint="eastAsia" w:ascii="宋体" w:hAnsi="宋体" w:eastAsia="宋体" w:cs="宋体"/>
                <w:sz w:val="21"/>
                <w:szCs w:val="21"/>
              </w:rPr>
              <w:br w:type="textWrapping"/>
            </w:r>
            <w:r>
              <w:rPr>
                <w:rFonts w:hint="eastAsia" w:ascii="宋体" w:hAnsi="宋体" w:eastAsia="宋体" w:cs="宋体"/>
                <w:sz w:val="21"/>
                <w:szCs w:val="21"/>
              </w:rPr>
              <w:t>3.避雷器具有避雷效果与接地电阻无关的“等电位”功能，且有权威资料证明；避雷器有“中国气象局雷电管理办公室”委托的检验机构出具的“型式试验报告”；</w:t>
            </w:r>
          </w:p>
        </w:tc>
        <w:tc>
          <w:tcPr>
            <w:tcW w:w="5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1FD2A2">
            <w:pPr>
              <w:pStyle w:val="4"/>
              <w:jc w:val="center"/>
              <w:rPr>
                <w:rFonts w:hint="eastAsia" w:ascii="宋体" w:hAnsi="宋体" w:eastAsia="宋体" w:cs="宋体"/>
                <w:sz w:val="21"/>
                <w:szCs w:val="21"/>
              </w:rPr>
            </w:pPr>
            <w:r>
              <w:rPr>
                <w:rFonts w:hint="eastAsia" w:ascii="宋体" w:hAnsi="宋体" w:eastAsia="宋体" w:cs="宋体"/>
                <w:sz w:val="21"/>
                <w:szCs w:val="21"/>
              </w:rPr>
              <w:t>个</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EEE192">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CCB157">
            <w:pPr>
              <w:pStyle w:val="4"/>
              <w:jc w:val="center"/>
              <w:rPr>
                <w:rFonts w:hint="eastAsia" w:ascii="宋体" w:hAnsi="宋体" w:eastAsia="宋体" w:cs="宋体"/>
                <w:sz w:val="21"/>
                <w:szCs w:val="21"/>
              </w:rPr>
            </w:pPr>
            <w:r>
              <w:rPr>
                <w:rFonts w:hint="eastAsia" w:ascii="宋体" w:hAnsi="宋体" w:eastAsia="宋体" w:cs="宋体"/>
                <w:sz w:val="21"/>
                <w:szCs w:val="21"/>
              </w:rPr>
              <w:t>5</w:t>
            </w:r>
          </w:p>
        </w:tc>
        <w:tc>
          <w:tcPr>
            <w:tcW w:w="5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EDEDA5">
            <w:pPr>
              <w:pStyle w:val="4"/>
              <w:jc w:val="center"/>
              <w:rPr>
                <w:rFonts w:hint="eastAsia" w:ascii="宋体" w:hAnsi="宋体" w:eastAsia="宋体" w:cs="宋体"/>
                <w:sz w:val="21"/>
                <w:szCs w:val="21"/>
              </w:rPr>
            </w:pPr>
            <w:r>
              <w:rPr>
                <w:rFonts w:hint="eastAsia" w:ascii="宋体" w:hAnsi="宋体" w:eastAsia="宋体" w:cs="宋体"/>
                <w:sz w:val="21"/>
                <w:szCs w:val="21"/>
              </w:rPr>
              <w:t>5</w:t>
            </w:r>
          </w:p>
        </w:tc>
      </w:tr>
    </w:tbl>
    <w:p w14:paraId="2FBEA3BE">
      <w:pPr>
        <w:pStyle w:val="4"/>
      </w:pPr>
      <w:r>
        <w:rPr>
          <w:sz w:val="21"/>
        </w:rPr>
        <w:t>（二）配置要求</w:t>
      </w:r>
    </w:p>
    <w:p w14:paraId="208C3848">
      <w:pPr>
        <w:pStyle w:val="4"/>
      </w:pPr>
      <w:r>
        <w:rPr>
          <w:sz w:val="21"/>
        </w:rPr>
        <w:t>1.备品备件需与上表中原有设备兼容，允许使用原厂或第三方兼容备件，如找不到设备清单中型号，可用不低于设备清单中型号配置的设备来替换；</w:t>
      </w:r>
    </w:p>
    <w:p w14:paraId="35EA48C2">
      <w:pPr>
        <w:pStyle w:val="4"/>
      </w:pPr>
      <w:r>
        <w:rPr>
          <w:sz w:val="21"/>
        </w:rPr>
        <w:t>2.所有监控设备支持协议：须符合GB/T28181、GB 35114（A级以上）标准。</w:t>
      </w:r>
    </w:p>
    <w:p w14:paraId="20BD2E6C">
      <w:pPr>
        <w:pStyle w:val="4"/>
      </w:pPr>
      <w:r>
        <w:rPr>
          <w:b/>
          <w:sz w:val="21"/>
        </w:rPr>
        <w:t>七、考核评价</w:t>
      </w:r>
    </w:p>
    <w:p w14:paraId="200697CE">
      <w:pPr>
        <w:pStyle w:val="4"/>
        <w:jc w:val="both"/>
      </w:pPr>
      <w:r>
        <w:rPr>
          <w:sz w:val="21"/>
        </w:rPr>
        <w:t>在服务期内，甲方将不定期和定期对乙方进行服务考核：</w:t>
      </w:r>
    </w:p>
    <w:p w14:paraId="0D2BC7F1">
      <w:pPr>
        <w:pStyle w:val="4"/>
        <w:jc w:val="both"/>
      </w:pPr>
      <w:r>
        <w:rPr>
          <w:sz w:val="21"/>
        </w:rPr>
        <w:t>（一）不定期考核：对乙方在本项目的服务进行日常检查，对不符合规定要求的，立即发出书面警告，责令限期整改，发出整改通知五天后，仍达不到规定要求的，甲方将按照考核标准在当季度考核评分中进行扣分；</w:t>
      </w:r>
    </w:p>
    <w:p w14:paraId="46577502">
      <w:pPr>
        <w:pStyle w:val="4"/>
        <w:jc w:val="both"/>
      </w:pPr>
      <w:r>
        <w:rPr>
          <w:sz w:val="21"/>
        </w:rPr>
        <w:t>（二）定期考核：本项目每月对乙方进行一次定期考核，甲方于每月结束后，对乙方维保情况进行考核（合同金额5%为合同尾款，下同）：</w:t>
      </w:r>
    </w:p>
    <w:p w14:paraId="7F81B3F9">
      <w:pPr>
        <w:pStyle w:val="4"/>
        <w:ind w:left="420"/>
        <w:jc w:val="both"/>
      </w:pPr>
      <w:r>
        <w:rPr>
          <w:sz w:val="21"/>
        </w:rPr>
        <w:t>1.每月考核分数均在80分或以上，视为合格,甲方全额支付合同尾款；</w:t>
      </w:r>
    </w:p>
    <w:p w14:paraId="701B2EBB">
      <w:pPr>
        <w:pStyle w:val="4"/>
        <w:ind w:left="420"/>
        <w:jc w:val="both"/>
      </w:pPr>
      <w:r>
        <w:rPr>
          <w:sz w:val="21"/>
        </w:rPr>
        <w:t>2.当其中一个月的考核分数低于80分的,视为不合格，其中：</w:t>
      </w:r>
    </w:p>
    <w:p w14:paraId="41031A9D">
      <w:pPr>
        <w:pStyle w:val="4"/>
        <w:ind w:left="420"/>
        <w:jc w:val="both"/>
      </w:pPr>
      <w:r>
        <w:rPr>
          <w:sz w:val="21"/>
        </w:rPr>
        <w:t>(1)60分≤当期月度考核分数＜80分的，每低1分扣罚800元，甲方在合同尾款中扣除每月罚款；</w:t>
      </w:r>
    </w:p>
    <w:p w14:paraId="26837106">
      <w:pPr>
        <w:pStyle w:val="4"/>
        <w:ind w:left="420"/>
        <w:jc w:val="both"/>
      </w:pPr>
      <w:r>
        <w:rPr>
          <w:sz w:val="21"/>
        </w:rPr>
        <w:t>(2)当期月度考核分数＜60分的，甲方扣罚合同尾款的1/4不再支付；合同期内月度考核分数低于60分累计满2次的，甲方有权单方终止合同，由此造成的损失由乙方承担。</w:t>
      </w:r>
    </w:p>
    <w:p w14:paraId="19067EA5">
      <w:pPr>
        <w:pStyle w:val="4"/>
        <w:ind w:left="420"/>
        <w:jc w:val="both"/>
      </w:pPr>
      <w:r>
        <w:rPr>
          <w:sz w:val="21"/>
        </w:rPr>
        <w:t>3.因乙方原因造成网络安全事件被甲方的上级部门通报的，甲方有权终止合同，由此造成的经济损失由乙方承担。</w:t>
      </w:r>
    </w:p>
    <w:p w14:paraId="429F4552">
      <w:pPr>
        <w:pStyle w:val="4"/>
        <w:ind w:left="420"/>
        <w:jc w:val="both"/>
      </w:pPr>
      <w:r>
        <w:rPr>
          <w:sz w:val="21"/>
        </w:rPr>
        <w:t>4.考核标准：详见下表《考核评分表》</w:t>
      </w:r>
    </w:p>
    <w:p w14:paraId="3DA84094">
      <w:pPr>
        <w:pStyle w:val="4"/>
        <w:jc w:val="center"/>
      </w:pPr>
      <w:r>
        <w:rPr>
          <w:sz w:val="21"/>
        </w:rPr>
        <w:t>考核评分表</w:t>
      </w:r>
    </w:p>
    <w:p w14:paraId="4326C391">
      <w:pPr>
        <w:pStyle w:val="4"/>
        <w:jc w:val="both"/>
      </w:pPr>
      <w:r>
        <w:rPr>
          <w:sz w:val="21"/>
        </w:rPr>
        <w:t xml:space="preserve">            考核时间：  年  月日至  年  月日</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98"/>
        <w:gridCol w:w="856"/>
        <w:gridCol w:w="3645"/>
        <w:gridCol w:w="1778"/>
        <w:gridCol w:w="1426"/>
      </w:tblGrid>
      <w:tr w14:paraId="5CF528E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598"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99C79E0">
            <w:pPr>
              <w:pStyle w:val="4"/>
              <w:jc w:val="center"/>
            </w:pPr>
            <w:r>
              <w:rPr>
                <w:b/>
                <w:sz w:val="21"/>
              </w:rPr>
              <w:t>序号</w:t>
            </w:r>
          </w:p>
        </w:tc>
        <w:tc>
          <w:tcPr>
            <w:tcW w:w="85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9D7934B">
            <w:pPr>
              <w:pStyle w:val="4"/>
              <w:jc w:val="center"/>
            </w:pPr>
            <w:r>
              <w:rPr>
                <w:b/>
                <w:sz w:val="21"/>
              </w:rPr>
              <w:t>考核项目</w:t>
            </w:r>
          </w:p>
        </w:tc>
        <w:tc>
          <w:tcPr>
            <w:tcW w:w="364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253AD42">
            <w:pPr>
              <w:pStyle w:val="4"/>
              <w:jc w:val="center"/>
            </w:pPr>
            <w:r>
              <w:rPr>
                <w:b/>
                <w:sz w:val="21"/>
              </w:rPr>
              <w:t>考核内容</w:t>
            </w:r>
          </w:p>
        </w:tc>
        <w:tc>
          <w:tcPr>
            <w:tcW w:w="177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804F13E">
            <w:pPr>
              <w:pStyle w:val="4"/>
              <w:jc w:val="center"/>
            </w:pPr>
            <w:r>
              <w:rPr>
                <w:b/>
                <w:sz w:val="21"/>
              </w:rPr>
              <w:t>评分标准</w:t>
            </w:r>
          </w:p>
        </w:tc>
        <w:tc>
          <w:tcPr>
            <w:tcW w:w="142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E5C9DB3">
            <w:pPr>
              <w:pStyle w:val="4"/>
              <w:jc w:val="center"/>
            </w:pPr>
            <w:r>
              <w:rPr>
                <w:b/>
                <w:sz w:val="21"/>
              </w:rPr>
              <w:t>扣分情况</w:t>
            </w:r>
          </w:p>
        </w:tc>
      </w:tr>
      <w:tr w14:paraId="1B1E2F6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C13559">
            <w:pPr>
              <w:pStyle w:val="4"/>
              <w:jc w:val="center"/>
            </w:pPr>
            <w:r>
              <w:rPr>
                <w:sz w:val="21"/>
              </w:rPr>
              <w:t>1</w:t>
            </w:r>
          </w:p>
        </w:tc>
        <w:tc>
          <w:tcPr>
            <w:tcW w:w="8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46CEF8">
            <w:pPr>
              <w:pStyle w:val="4"/>
              <w:jc w:val="center"/>
            </w:pPr>
            <w:r>
              <w:rPr>
                <w:sz w:val="21"/>
              </w:rPr>
              <w:t>检查维护</w:t>
            </w:r>
          </w:p>
        </w:tc>
        <w:tc>
          <w:tcPr>
            <w:tcW w:w="36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E28836">
            <w:pPr>
              <w:pStyle w:val="4"/>
            </w:pPr>
            <w:r>
              <w:rPr>
                <w:sz w:val="21"/>
              </w:rPr>
              <w:t>无论是否有报修记录，确保定期回访。检查维护的内容包括：1、至少每月一次的上门巡查并向甲方提供月巡查报告，指定专人负责上门调试、维护、检测，确保网络顺畅，及时解决网络方面的任何故障；2、至少每月一次排查监控设备和机箱外观、视频图像质量及人脸、卡口等抓拍数据情况；3、进入机房前，必须向派出所科技组报备，并填写《机房人员出入登记表》，如遇特殊情况，可先电话或微信报备，事后补办手续。</w:t>
            </w:r>
          </w:p>
        </w:tc>
        <w:tc>
          <w:tcPr>
            <w:tcW w:w="17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EE62D8">
            <w:pPr>
              <w:pStyle w:val="4"/>
              <w:jc w:val="center"/>
            </w:pPr>
            <w:r>
              <w:rPr>
                <w:sz w:val="21"/>
              </w:rPr>
              <w:t>违反每项/次扣3分</w:t>
            </w:r>
          </w:p>
        </w:tc>
        <w:tc>
          <w:tcPr>
            <w:tcW w:w="142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F88F91">
            <w:pPr>
              <w:pStyle w:val="4"/>
              <w:jc w:val="center"/>
            </w:pPr>
          </w:p>
        </w:tc>
      </w:tr>
      <w:tr w14:paraId="5FE623F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4C6B87">
            <w:pPr>
              <w:pStyle w:val="4"/>
              <w:jc w:val="center"/>
            </w:pPr>
            <w:r>
              <w:rPr>
                <w:sz w:val="21"/>
              </w:rPr>
              <w:t>2</w:t>
            </w:r>
          </w:p>
        </w:tc>
        <w:tc>
          <w:tcPr>
            <w:tcW w:w="8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30CE75">
            <w:pPr>
              <w:pStyle w:val="4"/>
              <w:jc w:val="center"/>
            </w:pPr>
            <w:r>
              <w:rPr>
                <w:sz w:val="21"/>
              </w:rPr>
              <w:t>响应时间</w:t>
            </w:r>
          </w:p>
        </w:tc>
        <w:tc>
          <w:tcPr>
            <w:tcW w:w="36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A91F81">
            <w:pPr>
              <w:pStyle w:val="4"/>
            </w:pPr>
            <w:r>
              <w:rPr>
                <w:sz w:val="21"/>
              </w:rPr>
              <w:t>服务期内，乙方须提供常设每周7天×24小时服务专线技术支持，乙方须保证在接到甲方的故障通知后2小时内响应，3小时内到达故障现场，24小时内解决故障。</w:t>
            </w:r>
          </w:p>
        </w:tc>
        <w:tc>
          <w:tcPr>
            <w:tcW w:w="17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E0023C">
            <w:pPr>
              <w:pStyle w:val="4"/>
              <w:jc w:val="center"/>
            </w:pPr>
            <w:r>
              <w:rPr>
                <w:sz w:val="21"/>
              </w:rPr>
              <w:t>超过24小时（不可抗力情况可增至72小时内）仍未能解决问题的，每次扣5分</w:t>
            </w:r>
          </w:p>
        </w:tc>
        <w:tc>
          <w:tcPr>
            <w:tcW w:w="142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6C0CE8">
            <w:pPr>
              <w:pStyle w:val="4"/>
              <w:jc w:val="center"/>
            </w:pPr>
          </w:p>
        </w:tc>
      </w:tr>
      <w:tr w14:paraId="35FAAFB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3B7A41">
            <w:pPr>
              <w:pStyle w:val="4"/>
              <w:jc w:val="center"/>
            </w:pPr>
            <w:r>
              <w:rPr>
                <w:sz w:val="21"/>
              </w:rPr>
              <w:t>3</w:t>
            </w:r>
          </w:p>
        </w:tc>
        <w:tc>
          <w:tcPr>
            <w:tcW w:w="8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1B72B55">
            <w:pPr>
              <w:pStyle w:val="4"/>
              <w:jc w:val="center"/>
            </w:pPr>
            <w:r>
              <w:rPr>
                <w:sz w:val="21"/>
              </w:rPr>
              <w:t>视频网平台在线率</w:t>
            </w:r>
          </w:p>
        </w:tc>
        <w:tc>
          <w:tcPr>
            <w:tcW w:w="36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CC174F">
            <w:pPr>
              <w:pStyle w:val="4"/>
            </w:pPr>
            <w:r>
              <w:rPr>
                <w:sz w:val="21"/>
              </w:rPr>
              <w:t>项目验收合格通过后，乙方必须保证监控系统顺畅稳定。甲方按每月为一期对乙方进行考核，乙方需保障项目内各监控点视频信号接入视频网平台的当期在线率不低于95%（甲方每月向乙方书面通报当期在线率，乙方如有异议，需于通报发出之日起5个工作日内提出意见，逾期没有提出，则视为乙方对书面通报的当期在线率没有异议）。</w:t>
            </w:r>
          </w:p>
        </w:tc>
        <w:tc>
          <w:tcPr>
            <w:tcW w:w="17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49D43CF">
            <w:pPr>
              <w:pStyle w:val="4"/>
              <w:jc w:val="center"/>
            </w:pPr>
            <w:r>
              <w:rPr>
                <w:sz w:val="21"/>
              </w:rPr>
              <w:t>监控点视频信号当期在线率低于95%，扣20分；</w:t>
            </w:r>
          </w:p>
          <w:p w14:paraId="36B2965C">
            <w:pPr>
              <w:pStyle w:val="4"/>
              <w:jc w:val="center"/>
            </w:pPr>
            <w:r>
              <w:rPr>
                <w:sz w:val="21"/>
              </w:rPr>
              <w:t>另外，以95%为基准，每低于1%（不足1%按1%计算）扣4分</w:t>
            </w:r>
          </w:p>
        </w:tc>
        <w:tc>
          <w:tcPr>
            <w:tcW w:w="142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D3F323">
            <w:pPr>
              <w:pStyle w:val="4"/>
              <w:jc w:val="center"/>
            </w:pPr>
          </w:p>
        </w:tc>
      </w:tr>
      <w:tr w14:paraId="7208A2B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EBE8DE">
            <w:pPr>
              <w:pStyle w:val="4"/>
              <w:jc w:val="center"/>
            </w:pPr>
            <w:r>
              <w:rPr>
                <w:sz w:val="21"/>
              </w:rPr>
              <w:t>4</w:t>
            </w:r>
          </w:p>
        </w:tc>
        <w:tc>
          <w:tcPr>
            <w:tcW w:w="8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6C2139">
            <w:pPr>
              <w:pStyle w:val="4"/>
              <w:jc w:val="center"/>
            </w:pPr>
            <w:r>
              <w:rPr>
                <w:sz w:val="21"/>
              </w:rPr>
              <w:t>迁移要求</w:t>
            </w:r>
          </w:p>
        </w:tc>
        <w:tc>
          <w:tcPr>
            <w:tcW w:w="36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318C1D">
            <w:pPr>
              <w:pStyle w:val="4"/>
            </w:pPr>
            <w:r>
              <w:rPr>
                <w:sz w:val="21"/>
              </w:rPr>
              <w:t>安装在前端的设备迁移时，乙方需按照甲方要求将光纤迁移到指定地点，迁移完成时间为不超过7个工作日或根据现场实际情况由甲方认可的完成时间（从甲方发出书面通知书之日起计算）。迁移后的线路质量不能低于迁移前的质量标准，保证网络畅通。</w:t>
            </w:r>
          </w:p>
        </w:tc>
        <w:tc>
          <w:tcPr>
            <w:tcW w:w="17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E652CD">
            <w:pPr>
              <w:pStyle w:val="4"/>
              <w:jc w:val="center"/>
            </w:pPr>
            <w:r>
              <w:rPr>
                <w:sz w:val="21"/>
              </w:rPr>
              <w:t>未按时间、要求进行迁移或迁移后不能满足使用的每次扣5分</w:t>
            </w:r>
          </w:p>
        </w:tc>
        <w:tc>
          <w:tcPr>
            <w:tcW w:w="142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492B3D">
            <w:pPr>
              <w:pStyle w:val="4"/>
              <w:jc w:val="center"/>
            </w:pPr>
          </w:p>
        </w:tc>
      </w:tr>
      <w:tr w14:paraId="1232FC9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68F18F">
            <w:pPr>
              <w:pStyle w:val="4"/>
              <w:jc w:val="center"/>
            </w:pPr>
            <w:r>
              <w:rPr>
                <w:sz w:val="21"/>
              </w:rPr>
              <w:t>5</w:t>
            </w:r>
          </w:p>
        </w:tc>
        <w:tc>
          <w:tcPr>
            <w:tcW w:w="8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84E0AA">
            <w:pPr>
              <w:pStyle w:val="4"/>
              <w:jc w:val="center"/>
            </w:pPr>
            <w:r>
              <w:rPr>
                <w:sz w:val="21"/>
              </w:rPr>
              <w:t>备件要求</w:t>
            </w:r>
          </w:p>
        </w:tc>
        <w:tc>
          <w:tcPr>
            <w:tcW w:w="36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A43BCC">
            <w:pPr>
              <w:pStyle w:val="4"/>
            </w:pPr>
            <w:r>
              <w:rPr>
                <w:sz w:val="21"/>
              </w:rPr>
              <w:t>在服务期内，确保必备的备品备件，有稳定的备件供应，保证网络顺畅稳定、图像清晰，不影响前端设备正常运行；确保在服务期内稳定的备件供应，并在此后的新一代产品中兼容现有设备；若某些备品备件已停产或即将停产，应指定替代产品（替代产品的技术参数不低于原设备的技术参数），并提前三个月作好准备。</w:t>
            </w:r>
          </w:p>
        </w:tc>
        <w:tc>
          <w:tcPr>
            <w:tcW w:w="17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C8C476A">
            <w:pPr>
              <w:pStyle w:val="4"/>
              <w:jc w:val="center"/>
            </w:pPr>
            <w:r>
              <w:rPr>
                <w:sz w:val="21"/>
              </w:rPr>
              <w:t>因备件问题导致甲方不能正常使用的，每次扣3分</w:t>
            </w:r>
          </w:p>
        </w:tc>
        <w:tc>
          <w:tcPr>
            <w:tcW w:w="142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CC03A0">
            <w:pPr>
              <w:pStyle w:val="4"/>
              <w:jc w:val="center"/>
            </w:pPr>
          </w:p>
        </w:tc>
      </w:tr>
      <w:tr w14:paraId="3BA194C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6B84A9">
            <w:pPr>
              <w:pStyle w:val="4"/>
              <w:jc w:val="center"/>
            </w:pPr>
            <w:r>
              <w:rPr>
                <w:sz w:val="21"/>
              </w:rPr>
              <w:t>6</w:t>
            </w:r>
          </w:p>
        </w:tc>
        <w:tc>
          <w:tcPr>
            <w:tcW w:w="8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605BD4">
            <w:pPr>
              <w:pStyle w:val="4"/>
              <w:jc w:val="center"/>
            </w:pPr>
            <w:r>
              <w:rPr>
                <w:sz w:val="21"/>
              </w:rPr>
              <w:t>保密要求</w:t>
            </w:r>
          </w:p>
        </w:tc>
        <w:tc>
          <w:tcPr>
            <w:tcW w:w="36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DB0E8B">
            <w:pPr>
              <w:pStyle w:val="4"/>
            </w:pPr>
            <w:r>
              <w:rPr>
                <w:sz w:val="21"/>
              </w:rPr>
              <w:t>乙方必须对项目信息进行保密，定期进行保密教育工作，杜绝保密信息泄漏。</w:t>
            </w:r>
          </w:p>
        </w:tc>
        <w:tc>
          <w:tcPr>
            <w:tcW w:w="17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24073E">
            <w:pPr>
              <w:pStyle w:val="4"/>
              <w:jc w:val="center"/>
            </w:pPr>
            <w:r>
              <w:rPr>
                <w:sz w:val="21"/>
              </w:rPr>
              <w:t>违反的每次扣30分</w:t>
            </w:r>
          </w:p>
        </w:tc>
        <w:tc>
          <w:tcPr>
            <w:tcW w:w="142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151AD8">
            <w:pPr>
              <w:pStyle w:val="4"/>
              <w:jc w:val="center"/>
            </w:pPr>
          </w:p>
        </w:tc>
      </w:tr>
      <w:tr w14:paraId="166BB95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A31329">
            <w:pPr>
              <w:pStyle w:val="4"/>
              <w:jc w:val="center"/>
            </w:pPr>
            <w:r>
              <w:rPr>
                <w:sz w:val="21"/>
              </w:rPr>
              <w:t>7</w:t>
            </w:r>
          </w:p>
        </w:tc>
        <w:tc>
          <w:tcPr>
            <w:tcW w:w="85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33C432">
            <w:pPr>
              <w:pStyle w:val="4"/>
              <w:jc w:val="center"/>
            </w:pPr>
            <w:r>
              <w:rPr>
                <w:sz w:val="21"/>
              </w:rPr>
              <w:t>网络安全要求</w:t>
            </w:r>
          </w:p>
        </w:tc>
        <w:tc>
          <w:tcPr>
            <w:tcW w:w="36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FA12C4">
            <w:pPr>
              <w:pStyle w:val="4"/>
            </w:pPr>
            <w:r>
              <w:rPr>
                <w:sz w:val="21"/>
              </w:rPr>
              <w:t>乙方必须做好网络安全防护措施，防止发生网络安全事件。</w:t>
            </w:r>
          </w:p>
        </w:tc>
        <w:tc>
          <w:tcPr>
            <w:tcW w:w="177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448CBD">
            <w:pPr>
              <w:pStyle w:val="4"/>
              <w:jc w:val="center"/>
            </w:pPr>
            <w:r>
              <w:rPr>
                <w:sz w:val="21"/>
              </w:rPr>
              <w:t>发生网络安全事件被上级部门通报的，当期考核一律定为不合格；违反的每次扣30分</w:t>
            </w:r>
          </w:p>
        </w:tc>
        <w:tc>
          <w:tcPr>
            <w:tcW w:w="142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DA8A07">
            <w:pPr>
              <w:pStyle w:val="4"/>
              <w:jc w:val="center"/>
            </w:pPr>
          </w:p>
        </w:tc>
      </w:tr>
      <w:tr w14:paraId="17A7773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77" w:type="dxa"/>
            <w:gridSpan w:val="4"/>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DD89B4">
            <w:pPr>
              <w:pStyle w:val="4"/>
              <w:jc w:val="center"/>
            </w:pPr>
            <w:r>
              <w:rPr>
                <w:sz w:val="21"/>
              </w:rPr>
              <w:t>合计扣分：</w:t>
            </w:r>
          </w:p>
        </w:tc>
        <w:tc>
          <w:tcPr>
            <w:tcW w:w="142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955ED6">
            <w:pPr>
              <w:pStyle w:val="4"/>
              <w:jc w:val="center"/>
            </w:pPr>
          </w:p>
        </w:tc>
      </w:tr>
      <w:tr w14:paraId="2B99680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77" w:type="dxa"/>
            <w:gridSpan w:val="4"/>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70FD0E">
            <w:pPr>
              <w:pStyle w:val="4"/>
              <w:jc w:val="center"/>
            </w:pPr>
            <w:r>
              <w:rPr>
                <w:sz w:val="21"/>
              </w:rPr>
              <w:t>每期得分（总分100分-扣分）：</w:t>
            </w:r>
          </w:p>
        </w:tc>
        <w:tc>
          <w:tcPr>
            <w:tcW w:w="142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33A005">
            <w:pPr>
              <w:pStyle w:val="4"/>
              <w:jc w:val="center"/>
            </w:pPr>
          </w:p>
        </w:tc>
      </w:tr>
    </w:tbl>
    <w:p w14:paraId="7DB0F078">
      <w:pPr>
        <w:pStyle w:val="4"/>
      </w:pPr>
      <w:r>
        <w:rPr>
          <w:b/>
          <w:sz w:val="21"/>
        </w:rPr>
        <w:t>八、验收要求</w:t>
      </w:r>
    </w:p>
    <w:p w14:paraId="3F31204A">
      <w:pPr>
        <w:pStyle w:val="4"/>
      </w:pPr>
      <w:r>
        <w:rPr>
          <w:sz w:val="21"/>
        </w:rPr>
        <w:t>（一）项目成果必须通过甲方的验收。</w:t>
      </w:r>
    </w:p>
    <w:p w14:paraId="7247B950">
      <w:pPr>
        <w:pStyle w:val="4"/>
      </w:pPr>
      <w:r>
        <w:rPr>
          <w:sz w:val="21"/>
        </w:rPr>
        <w:t>（二）乙方须为验收提供必需的一切条件及相关费用。</w:t>
      </w:r>
    </w:p>
    <w:p w14:paraId="7646367F">
      <w:pPr>
        <w:pStyle w:val="4"/>
      </w:pPr>
      <w:r>
        <w:rPr>
          <w:sz w:val="21"/>
        </w:rPr>
        <w:t>（三）项目验收依次序对照执行标准：</w:t>
      </w:r>
    </w:p>
    <w:p w14:paraId="1AD691C8">
      <w:pPr>
        <w:pStyle w:val="4"/>
        <w:ind w:left="420"/>
      </w:pPr>
      <w:r>
        <w:rPr>
          <w:sz w:val="21"/>
        </w:rPr>
        <w:t>1.符合中华人民共和国国家和服务地点相关安全质量标准、行业技术规范标准、环保节能标准；</w:t>
      </w:r>
    </w:p>
    <w:p w14:paraId="0A853C0F">
      <w:pPr>
        <w:pStyle w:val="4"/>
        <w:ind w:left="420"/>
      </w:pPr>
      <w:r>
        <w:rPr>
          <w:sz w:val="21"/>
        </w:rPr>
        <w:t>2.依据本项目的合同以及甲方签署的会议纪要、备忘录等文件。</w:t>
      </w:r>
    </w:p>
    <w:p w14:paraId="12301254">
      <w:pPr>
        <w:pStyle w:val="4"/>
        <w:ind w:left="420"/>
      </w:pPr>
      <w:r>
        <w:rPr>
          <w:sz w:val="21"/>
        </w:rPr>
        <w:t>3.符合官方颁布标准；</w:t>
      </w:r>
    </w:p>
    <w:p w14:paraId="14364707">
      <w:pPr>
        <w:pStyle w:val="4"/>
        <w:ind w:left="420"/>
      </w:pPr>
      <w:r>
        <w:rPr>
          <w:sz w:val="21"/>
        </w:rPr>
        <w:t>4.上述各类标准与法规必须是有关官方机构最新发布的现行标准版本，上述各项次序如后者标准要求高于前者，则以最高标准为验收标准。</w:t>
      </w:r>
    </w:p>
    <w:p w14:paraId="69BF059F">
      <w:pPr>
        <w:pStyle w:val="4"/>
      </w:pPr>
      <w:r>
        <w:rPr>
          <w:sz w:val="21"/>
        </w:rPr>
        <w:t>（四）其他要求：乙方完成项目全部工作内容，并提交相关成果报告、过程文档以及项目完成工作报告等资料，经甲方审核后，组织项目验收。</w:t>
      </w:r>
    </w:p>
    <w:p w14:paraId="41FA8A86">
      <w:pPr>
        <w:pStyle w:val="4"/>
      </w:pPr>
      <w:r>
        <w:rPr>
          <w:sz w:val="21"/>
        </w:rPr>
        <w:t>（五）阶段性考核详见“考核评价”。</w:t>
      </w:r>
    </w:p>
    <w:p w14:paraId="0C815153">
      <w:pPr>
        <w:pStyle w:val="4"/>
      </w:pPr>
      <w:r>
        <w:rPr>
          <w:b/>
          <w:sz w:val="21"/>
          <w:shd w:val="clear" w:fill="FFFFFF"/>
        </w:rPr>
        <w:t>九、原维护单位费用</w:t>
      </w:r>
    </w:p>
    <w:p w14:paraId="4C61F332">
      <w:pPr>
        <w:pStyle w:val="4"/>
        <w:ind w:firstLine="480"/>
      </w:pPr>
      <w:r>
        <w:rPr>
          <w:sz w:val="24"/>
        </w:rPr>
        <w:t>因项目衔接原因，原监控点位合同服务期结束至本项目合同签订服务期开始期间均由原维护单位继续维护（原合同内容及到期时间以甲方提供为准），由此产生的维护与光纤租用费用、电费（非设备）等，均由本项目的乙方支付给原维护单位。具体由乙方与甲方及原维护单位协商解决并支付（支付比例不超过本项目预算金额的15%）。</w:t>
      </w:r>
    </w:p>
    <w:p w14:paraId="6EF44073">
      <w:pPr>
        <w:pStyle w:val="4"/>
      </w:pPr>
      <w:r>
        <w:rPr>
          <w:b/>
          <w:sz w:val="21"/>
          <w:shd w:val="clear" w:fill="FFFFFF"/>
        </w:rPr>
        <w:t>十、保密要求</w:t>
      </w:r>
    </w:p>
    <w:p w14:paraId="44496135">
      <w:pPr>
        <w:pStyle w:val="4"/>
        <w:ind w:firstLine="420"/>
      </w:pPr>
      <w:r>
        <w:rPr>
          <w:sz w:val="21"/>
        </w:rPr>
        <w:t>乙方必须对项目信息进行保密，定期进行保密教育工作，杜绝保密信息泄漏。工作资料、数据等应当保密，未经甲方书面同意，不得泄露以上相关内容。如查实乙方确有泄密行为，甲方有权解除合同并依法追究乙方的赔偿及法律责任。乙方的保密责任，不因本项目合同的中止或解除而失效。</w:t>
      </w:r>
    </w:p>
    <w:p w14:paraId="12E918FA">
      <w:pPr>
        <w:pStyle w:val="4"/>
      </w:pPr>
      <w:r>
        <w:rPr>
          <w:b/>
          <w:sz w:val="21"/>
          <w:shd w:val="clear" w:fill="FFFFFF"/>
        </w:rPr>
        <w:t>十一、知识产权归属</w:t>
      </w:r>
    </w:p>
    <w:p w14:paraId="2592AB28">
      <w:pPr>
        <w:pStyle w:val="4"/>
      </w:pPr>
      <w:r>
        <w:rPr>
          <w:sz w:val="21"/>
        </w:rPr>
        <w:t>（一）本项目所涉及的服务资料产权归属甲方所有，涉及到项目服务资料的，双方应依据保密制度进行保密，未经双方同意不得提供给其他第三方使用。</w:t>
      </w:r>
    </w:p>
    <w:p w14:paraId="61AC9964">
      <w:pPr>
        <w:pStyle w:val="4"/>
      </w:pPr>
      <w:r>
        <w:rPr>
          <w:sz w:val="21"/>
        </w:rPr>
        <w:t>（二）项目结束后，乙方应将与本项目有关的服务资料，交还甲方。</w:t>
      </w:r>
    </w:p>
    <w:p w14:paraId="6B5C99FC">
      <w:pPr>
        <w:pStyle w:val="4"/>
      </w:pPr>
      <w:r>
        <w:rPr>
          <w:sz w:val="21"/>
        </w:rPr>
        <w:t>（三）乙方应保证本项目的响应技术、服务内容或其任何一部分不会产生因第三方提出侵犯其专利权、商标权或其他知识产权而引起的法律和经济纠纷；如因第三方提出其专利权、商标权或其他知识产权的侵权之诉，则一切法律责任由乙方承担。</w:t>
      </w:r>
    </w:p>
    <w:p w14:paraId="47D80144">
      <w:pPr>
        <w:pStyle w:val="4"/>
      </w:pPr>
      <w:r>
        <w:rPr>
          <w:b/>
          <w:sz w:val="21"/>
          <w:shd w:val="clear" w:fill="FFFFFF"/>
        </w:rPr>
        <w:t>十二、服务对照执行标准</w:t>
      </w:r>
    </w:p>
    <w:p w14:paraId="0E8D950C">
      <w:pPr>
        <w:pStyle w:val="4"/>
      </w:pPr>
      <w:r>
        <w:rPr>
          <w:sz w:val="21"/>
          <w:shd w:val="clear" w:fill="FFFFFF"/>
        </w:rPr>
        <w:t>（一）</w:t>
      </w:r>
      <w:r>
        <w:rPr>
          <w:sz w:val="24"/>
          <w:shd w:val="clear" w:fill="FFFFFF"/>
        </w:rPr>
        <w:t>符合中华人民共和国国家和履约地相关安全质量标准、行业技术规范标准；</w:t>
      </w:r>
    </w:p>
    <w:p w14:paraId="017F2320">
      <w:pPr>
        <w:pStyle w:val="4"/>
      </w:pPr>
      <w:r>
        <w:rPr>
          <w:sz w:val="21"/>
          <w:shd w:val="clear" w:fill="FFFFFF"/>
        </w:rPr>
        <w:t>（二）</w:t>
      </w:r>
      <w:r>
        <w:rPr>
          <w:sz w:val="24"/>
          <w:shd w:val="clear" w:fill="FFFFFF"/>
        </w:rPr>
        <w:t>符合采购文件和响应承诺中各方共同认可的合理要求；</w:t>
      </w:r>
    </w:p>
    <w:p w14:paraId="47D9B409">
      <w:pPr>
        <w:pStyle w:val="4"/>
        <w:ind w:firstLine="420"/>
      </w:pPr>
      <w:r>
        <w:rPr>
          <w:sz w:val="24"/>
          <w:shd w:val="clear" w:fill="FFFFFF"/>
        </w:rPr>
        <w:t>上述各类标准与法规必须是有关官方机构最新发布的现行标准版本。</w:t>
      </w:r>
    </w:p>
    <w:p w14:paraId="4D3BBF1F">
      <w:pPr>
        <w:pStyle w:val="4"/>
      </w:pPr>
      <w:r>
        <w:rPr>
          <w:b/>
          <w:sz w:val="21"/>
        </w:rPr>
        <w:t>十三、</w:t>
      </w:r>
      <w:r>
        <w:rPr>
          <w:b/>
          <w:sz w:val="24"/>
          <w:shd w:val="clear" w:fill="FFFFFF"/>
        </w:rPr>
        <w:t>投诉跟踪服务要求</w:t>
      </w:r>
    </w:p>
    <w:p w14:paraId="08A46CAD">
      <w:pPr>
        <w:pStyle w:val="4"/>
      </w:pPr>
      <w:r>
        <w:rPr>
          <w:sz w:val="21"/>
          <w:shd w:val="clear" w:fill="FFFFFF"/>
        </w:rPr>
        <w:t>（一）</w:t>
      </w:r>
      <w:r>
        <w:rPr>
          <w:sz w:val="24"/>
          <w:shd w:val="clear" w:fill="FFFFFF"/>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14:paraId="78A6B2C6">
      <w:pPr>
        <w:pStyle w:val="4"/>
      </w:pPr>
      <w:r>
        <w:rPr>
          <w:sz w:val="21"/>
          <w:shd w:val="clear" w:fill="FFFFFF"/>
        </w:rPr>
        <w:t>（二）</w:t>
      </w:r>
      <w:r>
        <w:rPr>
          <w:sz w:val="24"/>
          <w:shd w:val="clear" w:fill="FFFFFF"/>
        </w:rPr>
        <w:t>服务期内，甲方有权按本项目的管理要求对乙方进行不定期抽查检查，若对不合格的管理服务提出警告后，仍未得到有效解决时，甲方有权终止管理合同。</w:t>
      </w:r>
    </w:p>
    <w:p w14:paraId="5612149B">
      <w:pPr>
        <w:pStyle w:val="4"/>
      </w:pPr>
      <w:r>
        <w:rPr>
          <w:sz w:val="21"/>
          <w:shd w:val="clear" w:fill="FFFFFF"/>
        </w:rPr>
        <w:t>（三）</w:t>
      </w:r>
      <w:r>
        <w:rPr>
          <w:sz w:val="24"/>
          <w:shd w:val="clear" w:fill="FFFFFF"/>
        </w:rPr>
        <w:t>乙方服务机构名称及地址：</w:t>
      </w:r>
      <w:r>
        <w:t xml:space="preserve"> </w:t>
      </w:r>
    </w:p>
    <w:p w14:paraId="18D2105E">
      <w:pPr>
        <w:pStyle w:val="4"/>
        <w:ind w:firstLine="420"/>
      </w:pPr>
      <w:r>
        <w:rPr>
          <w:sz w:val="24"/>
          <w:shd w:val="clear" w:fill="FFFFFF"/>
        </w:rPr>
        <w:t>联系人1：          ，联系电话：            ，手机：          ；</w:t>
      </w:r>
    </w:p>
    <w:p w14:paraId="21D667E5">
      <w:pPr>
        <w:pStyle w:val="4"/>
        <w:ind w:firstLine="420"/>
      </w:pPr>
      <w:r>
        <w:rPr>
          <w:sz w:val="24"/>
          <w:shd w:val="clear" w:fill="FFFFFF"/>
        </w:rPr>
        <w:t>联系人2：          ，联系电话：            ，手机：          ；</w:t>
      </w:r>
    </w:p>
    <w:p w14:paraId="78D68D65">
      <w:pPr>
        <w:pStyle w:val="4"/>
        <w:ind w:firstLine="420"/>
      </w:pPr>
      <w:r>
        <w:rPr>
          <w:sz w:val="24"/>
          <w:shd w:val="clear" w:fill="FFFFFF"/>
        </w:rPr>
        <w:t>服务专线电话：</w:t>
      </w:r>
    </w:p>
    <w:p w14:paraId="0E38B170">
      <w:pPr>
        <w:pStyle w:val="4"/>
      </w:pPr>
      <w:r>
        <w:rPr>
          <w:sz w:val="21"/>
          <w:shd w:val="clear" w:fill="FFFFFF"/>
        </w:rPr>
        <w:t>（四）</w:t>
      </w:r>
      <w:r>
        <w:rPr>
          <w:sz w:val="24"/>
          <w:shd w:val="clear" w:fill="FFFFFF"/>
        </w:rPr>
        <w:t>其他服务要求：（补充内容不得对采购文件和投标/投标文件作实质性修改）</w:t>
      </w:r>
    </w:p>
    <w:p w14:paraId="16B2E8AE">
      <w:pPr>
        <w:pStyle w:val="4"/>
        <w:ind w:left="510"/>
      </w:pPr>
      <w:r>
        <w:rPr>
          <w:u w:val="single"/>
        </w:rPr>
        <w:t xml:space="preserve">                                                          </w:t>
      </w:r>
      <w:r>
        <w:rPr>
          <w:sz w:val="24"/>
          <w:shd w:val="clear" w:fill="FFFFFF"/>
        </w:rPr>
        <w:t>。</w:t>
      </w:r>
    </w:p>
    <w:p w14:paraId="14668553">
      <w:pPr>
        <w:pStyle w:val="4"/>
      </w:pPr>
      <w:r>
        <w:rPr>
          <w:b/>
          <w:sz w:val="21"/>
        </w:rPr>
        <w:t>十四、</w:t>
      </w:r>
      <w:r>
        <w:rPr>
          <w:b/>
          <w:sz w:val="24"/>
          <w:shd w:val="clear" w:fill="FFFFFF"/>
        </w:rPr>
        <w:t>违约责任：</w:t>
      </w:r>
    </w:p>
    <w:p w14:paraId="2AC33BC3">
      <w:pPr>
        <w:pStyle w:val="4"/>
      </w:pPr>
      <w:r>
        <w:rPr>
          <w:sz w:val="21"/>
          <w:shd w:val="clear" w:fill="FFFFFF"/>
        </w:rPr>
        <w:t>（一）</w:t>
      </w:r>
      <w:r>
        <w:rPr>
          <w:sz w:val="24"/>
          <w:shd w:val="clear" w:fill="FFFFFF"/>
        </w:rPr>
        <w:t>乙方未按要求履行合同义务时，须从违约之日起每日按合同总额的</w:t>
      </w:r>
      <w:r>
        <w:rPr>
          <w:u w:val="single"/>
        </w:rPr>
        <w:t xml:space="preserve">    </w:t>
      </w:r>
      <w:r>
        <w:rPr>
          <w:sz w:val="24"/>
          <w:shd w:val="clear" w:fill="FFFFFF"/>
        </w:rPr>
        <w:t>比例向甲方支付违约金；逾期</w:t>
      </w:r>
      <w:r>
        <w:rPr>
          <w:u w:val="single"/>
        </w:rPr>
        <w:t xml:space="preserve">    </w:t>
      </w:r>
      <w:r>
        <w:rPr>
          <w:sz w:val="24"/>
          <w:shd w:val="clear" w:fill="FFFFFF"/>
        </w:rPr>
        <w:t>日以上时，甲方有权终止合同，由此造成甲方的经济损失由乙方承担。违约金不足以弥补损失的，乙方应按全额赔偿。</w:t>
      </w:r>
    </w:p>
    <w:p w14:paraId="5425CB43">
      <w:pPr>
        <w:pStyle w:val="4"/>
      </w:pPr>
      <w:r>
        <w:rPr>
          <w:sz w:val="21"/>
          <w:shd w:val="clear" w:fill="FFFFFF"/>
        </w:rPr>
        <w:t>（二）</w:t>
      </w:r>
      <w:r>
        <w:rPr>
          <w:sz w:val="24"/>
          <w:shd w:val="clear" w:fill="FFFFFF"/>
        </w:rPr>
        <w:t>甲方未按要求履行合同义务时，或无故拖延验收、付款时，甲方须向乙方支付滞纳金，标准为每日按逾期应付款总额的</w:t>
      </w:r>
      <w:r>
        <w:rPr>
          <w:u w:val="single"/>
        </w:rPr>
        <w:t xml:space="preserve">    </w:t>
      </w:r>
      <w:r>
        <w:rPr>
          <w:sz w:val="24"/>
          <w:shd w:val="clear" w:fill="FFFFFF"/>
        </w:rPr>
        <w:t>累计。</w:t>
      </w:r>
    </w:p>
    <w:p w14:paraId="3006CD41">
      <w:pPr>
        <w:pStyle w:val="4"/>
      </w:pPr>
      <w:r>
        <w:rPr>
          <w:b/>
          <w:sz w:val="21"/>
        </w:rPr>
        <w:t>十五、</w:t>
      </w:r>
      <w:r>
        <w:rPr>
          <w:b/>
          <w:sz w:val="24"/>
          <w:shd w:val="clear" w:fill="FFFFFF"/>
        </w:rPr>
        <w:t>异议的时间和方法：</w:t>
      </w:r>
    </w:p>
    <w:p w14:paraId="6350B8D2">
      <w:pPr>
        <w:pStyle w:val="4"/>
      </w:pPr>
      <w:r>
        <w:rPr>
          <w:sz w:val="21"/>
          <w:shd w:val="clear" w:fill="FFFFFF"/>
        </w:rPr>
        <w:t>（一）</w:t>
      </w:r>
      <w:r>
        <w:rPr>
          <w:sz w:val="24"/>
          <w:shd w:val="clear" w:fill="FFFFFF"/>
        </w:rPr>
        <w:t>甲方有异议时，应</w:t>
      </w:r>
      <w:r>
        <w:rPr>
          <w:u w:val="single"/>
        </w:rPr>
        <w:t xml:space="preserve">     </w:t>
      </w:r>
      <w:r>
        <w:rPr>
          <w:sz w:val="24"/>
          <w:shd w:val="clear" w:fill="FFFFFF"/>
        </w:rPr>
        <w:t>天内向乙方提出书面异议。</w:t>
      </w:r>
    </w:p>
    <w:p w14:paraId="2850856E">
      <w:pPr>
        <w:pStyle w:val="4"/>
      </w:pPr>
      <w:r>
        <w:rPr>
          <w:sz w:val="21"/>
          <w:shd w:val="clear" w:fill="FFFFFF"/>
        </w:rPr>
        <w:t>（二）</w:t>
      </w:r>
      <w:r>
        <w:rPr>
          <w:sz w:val="24"/>
          <w:shd w:val="clear" w:fill="FFFFFF"/>
        </w:rPr>
        <w:t>乙方在接到甲方书面异议后，应在3天内负责处理并函复甲方处理情况，否则，即视为默认甲方提出的异议和处理意见。</w:t>
      </w:r>
    </w:p>
    <w:p w14:paraId="451A87DB">
      <w:pPr>
        <w:pStyle w:val="4"/>
      </w:pPr>
      <w:r>
        <w:rPr>
          <w:sz w:val="21"/>
          <w:shd w:val="clear" w:fill="FFFFFF"/>
        </w:rPr>
        <w:t>（三）</w:t>
      </w:r>
      <w:r>
        <w:rPr>
          <w:sz w:val="24"/>
          <w:shd w:val="clear" w:fill="FFFFFF"/>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14:paraId="6A6E2403">
      <w:pPr>
        <w:pStyle w:val="4"/>
      </w:pPr>
      <w:r>
        <w:rPr>
          <w:b/>
          <w:sz w:val="21"/>
        </w:rPr>
        <w:t>十六、</w:t>
      </w:r>
      <w:r>
        <w:rPr>
          <w:b/>
          <w:sz w:val="24"/>
          <w:shd w:val="clear" w:fill="FFFFFF"/>
        </w:rPr>
        <w:t>争议的解决：</w:t>
      </w:r>
    </w:p>
    <w:p w14:paraId="369B505A">
      <w:pPr>
        <w:pStyle w:val="4"/>
      </w:pPr>
      <w:r>
        <w:rPr>
          <w:sz w:val="21"/>
          <w:shd w:val="clear" w:fill="FFFFFF"/>
        </w:rPr>
        <w:t>（一）</w:t>
      </w:r>
      <w:r>
        <w:rPr>
          <w:sz w:val="24"/>
          <w:shd w:val="clear" w:fill="FFFFFF"/>
        </w:rPr>
        <w:t>合同履行过程中发生的任何争议，如双方未能通过友好协商解决，应向佛山市有管辖权的人民法院提起诉讼。</w:t>
      </w:r>
    </w:p>
    <w:p w14:paraId="79D9D0C8">
      <w:pPr>
        <w:pStyle w:val="4"/>
      </w:pPr>
      <w:r>
        <w:rPr>
          <w:sz w:val="21"/>
          <w:shd w:val="clear" w:fill="FFFFFF"/>
        </w:rPr>
        <w:t>（二）</w:t>
      </w:r>
      <w:r>
        <w:rPr>
          <w:sz w:val="24"/>
          <w:shd w:val="clear" w:fill="FFFFFF"/>
        </w:rPr>
        <w:t>法院审理期间，除提交法院审理的事项外，其它无争议的事项和条款仍应继续履行。</w:t>
      </w:r>
    </w:p>
    <w:p w14:paraId="3957D776">
      <w:pPr>
        <w:pStyle w:val="4"/>
      </w:pPr>
      <w:r>
        <w:rPr>
          <w:b/>
          <w:sz w:val="21"/>
        </w:rPr>
        <w:t>十七、</w:t>
      </w:r>
      <w:r>
        <w:rPr>
          <w:b/>
          <w:sz w:val="24"/>
          <w:shd w:val="clear" w:fill="FFFFFF"/>
        </w:rPr>
        <w:t>不可抗力：</w:t>
      </w:r>
    </w:p>
    <w:p w14:paraId="2A577F30">
      <w:pPr>
        <w:pStyle w:val="4"/>
        <w:ind w:firstLine="420"/>
      </w:pPr>
      <w:r>
        <w:rPr>
          <w:sz w:val="24"/>
          <w:shd w:val="clear" w:fill="FFFFFF"/>
        </w:rPr>
        <w:t>任何一方由于不可抗力原因不能履行合同时，应在不可抗力事件结束后48小时内向对方通报，以减轻可能给对方造成的损失，在取得有关机构的不可抗力证明或双方谅解确认后，允许延期履行或修订合同，并根据情况可部分或全部免于承担违约责任。</w:t>
      </w:r>
    </w:p>
    <w:p w14:paraId="39C07D45">
      <w:pPr>
        <w:pStyle w:val="4"/>
      </w:pPr>
      <w:r>
        <w:rPr>
          <w:b/>
          <w:sz w:val="21"/>
        </w:rPr>
        <w:t>十八、</w:t>
      </w:r>
      <w:r>
        <w:rPr>
          <w:b/>
          <w:sz w:val="24"/>
          <w:shd w:val="clear" w:fill="FFFFFF"/>
        </w:rPr>
        <w:t>税费：</w:t>
      </w:r>
    </w:p>
    <w:p w14:paraId="6C91DBB3">
      <w:pPr>
        <w:pStyle w:val="4"/>
      </w:pPr>
      <w:r>
        <w:rPr>
          <w:sz w:val="21"/>
          <w:shd w:val="clear" w:fill="FFFFFF"/>
        </w:rPr>
        <w:t>（一）</w:t>
      </w:r>
      <w:r>
        <w:rPr>
          <w:sz w:val="24"/>
          <w:shd w:val="clear" w:fill="FFFFFF"/>
        </w:rPr>
        <w:t>本合同实施过程中所发生的一切税费及不可预见费均由乙方承担。</w:t>
      </w:r>
    </w:p>
    <w:p w14:paraId="55576170">
      <w:pPr>
        <w:pStyle w:val="4"/>
      </w:pPr>
      <w:r>
        <w:rPr>
          <w:sz w:val="21"/>
          <w:shd w:val="clear" w:fill="FFFFFF"/>
        </w:rPr>
        <w:t>（二）</w:t>
      </w:r>
      <w:r>
        <w:rPr>
          <w:sz w:val="24"/>
          <w:shd w:val="clear" w:fill="FFFFFF"/>
        </w:rPr>
        <w:t>乙方依照税务规章优先在合同履约地开具发票及纳税，咨询：0757-12366。</w:t>
      </w:r>
    </w:p>
    <w:p w14:paraId="06E3FC68">
      <w:pPr>
        <w:pStyle w:val="4"/>
      </w:pPr>
      <w:r>
        <w:rPr>
          <w:b/>
          <w:sz w:val="21"/>
        </w:rPr>
        <w:t>十九、</w:t>
      </w:r>
      <w:r>
        <w:rPr>
          <w:b/>
          <w:sz w:val="24"/>
          <w:shd w:val="clear" w:fill="FFFFFF"/>
        </w:rPr>
        <w:t>合同生效与合同备案：</w:t>
      </w:r>
    </w:p>
    <w:p w14:paraId="559663B8">
      <w:pPr>
        <w:pStyle w:val="4"/>
      </w:pPr>
      <w:r>
        <w:rPr>
          <w:sz w:val="21"/>
          <w:shd w:val="clear" w:fill="FFFFFF"/>
        </w:rPr>
        <w:t>（一）</w:t>
      </w:r>
      <w:r>
        <w:rPr>
          <w:sz w:val="24"/>
          <w:shd w:val="clear" w:fill="FFFFFF"/>
        </w:rPr>
        <w:t>本合同在甲乙双方法人代表或其授权代表签字盖章后生效。</w:t>
      </w:r>
    </w:p>
    <w:p w14:paraId="02573236">
      <w:pPr>
        <w:pStyle w:val="4"/>
      </w:pPr>
      <w:r>
        <w:rPr>
          <w:sz w:val="21"/>
          <w:shd w:val="clear" w:fill="FFFFFF"/>
        </w:rPr>
        <w:t>（二）</w:t>
      </w:r>
      <w:r>
        <w:rPr>
          <w:sz w:val="24"/>
          <w:shd w:val="clear" w:fill="FFFFFF"/>
        </w:rPr>
        <w:t>自采购合同签订之日起7个工作日内，由甲方按照有关规定将采购合同副本报同级人民政府财政部门（政府采购管理部门）备案。</w:t>
      </w:r>
    </w:p>
    <w:p w14:paraId="4B4C93A4">
      <w:pPr>
        <w:pStyle w:val="4"/>
      </w:pPr>
      <w:r>
        <w:rPr>
          <w:b/>
          <w:sz w:val="21"/>
        </w:rPr>
        <w:t>二十、</w:t>
      </w:r>
      <w:r>
        <w:rPr>
          <w:b/>
          <w:sz w:val="24"/>
          <w:shd w:val="clear" w:fill="FFFFFF"/>
        </w:rPr>
        <w:t>乙方应提供的资料内容：</w:t>
      </w:r>
    </w:p>
    <w:p w14:paraId="031FC37F">
      <w:pPr>
        <w:pStyle w:val="4"/>
        <w:ind w:left="510"/>
      </w:pPr>
      <w:r>
        <w:rPr>
          <w:u w:val="single"/>
        </w:rPr>
        <w:t xml:space="preserve">                                                            </w:t>
      </w:r>
      <w:r>
        <w:rPr>
          <w:sz w:val="24"/>
          <w:shd w:val="clear" w:fill="FFFFFF"/>
        </w:rPr>
        <w:t>。</w:t>
      </w:r>
    </w:p>
    <w:p w14:paraId="63053C61">
      <w:pPr>
        <w:pStyle w:val="4"/>
      </w:pPr>
      <w:r>
        <w:rPr>
          <w:b/>
          <w:sz w:val="21"/>
        </w:rPr>
        <w:t>二十一、</w:t>
      </w:r>
      <w:r>
        <w:rPr>
          <w:b/>
          <w:sz w:val="24"/>
          <w:shd w:val="clear" w:fill="FFFFFF"/>
        </w:rPr>
        <w:t>关于政府采购合同融资</w:t>
      </w:r>
    </w:p>
    <w:p w14:paraId="044EBB95">
      <w:pPr>
        <w:pStyle w:val="4"/>
      </w:pPr>
      <w:r>
        <w:rPr>
          <w:sz w:val="21"/>
          <w:shd w:val="clear" w:fill="FFFFFF"/>
        </w:rPr>
        <w:t>（一）</w:t>
      </w:r>
      <w:r>
        <w:rPr>
          <w:sz w:val="24"/>
        </w:rPr>
        <w:t>乙方是否已申请政府采购合同融资：</w:t>
      </w:r>
      <w:r>
        <w:rPr>
          <w:sz w:val="24"/>
          <w:u w:val="single"/>
        </w:rPr>
        <w:t xml:space="preserve">  是  / 否  </w:t>
      </w:r>
      <w:r>
        <w:rPr>
          <w:sz w:val="24"/>
        </w:rPr>
        <w:t>；</w:t>
      </w:r>
    </w:p>
    <w:p w14:paraId="0CF5A62D">
      <w:pPr>
        <w:pStyle w:val="4"/>
      </w:pPr>
      <w:r>
        <w:rPr>
          <w:sz w:val="21"/>
          <w:shd w:val="clear" w:fill="FFFFFF"/>
        </w:rPr>
        <w:t>（二）</w:t>
      </w:r>
      <w:r>
        <w:rPr>
          <w:sz w:val="24"/>
        </w:rPr>
        <w:t>融资银行及联系方式：</w:t>
      </w:r>
      <w:r>
        <w:rPr>
          <w:u w:val="single"/>
        </w:rPr>
        <w:t xml:space="preserve">                                            </w:t>
      </w:r>
      <w:r>
        <w:rPr>
          <w:sz w:val="24"/>
        </w:rPr>
        <w:t>。</w:t>
      </w:r>
    </w:p>
    <w:p w14:paraId="708636FC">
      <w:pPr>
        <w:pStyle w:val="4"/>
      </w:pPr>
      <w:r>
        <w:rPr>
          <w:sz w:val="21"/>
          <w:shd w:val="clear" w:fill="FFFFFF"/>
        </w:rPr>
        <w:t>（三）</w:t>
      </w:r>
      <w:r>
        <w:rPr>
          <w:sz w:val="24"/>
        </w:rPr>
        <w:t>若乙方已申请政府采购合同融资，其在本合同中登记的银行账号应与金融机构签订融资协议中约定的融资回款账户一致，此账户作为政府采购融资合同资金回款的唯一账户，未获得融资银行同意，乙方不得随意变更</w:t>
      </w:r>
      <w:r>
        <w:rPr>
          <w:b/>
          <w:sz w:val="24"/>
        </w:rPr>
        <w:t>。</w:t>
      </w:r>
    </w:p>
    <w:p w14:paraId="35BFA1A6">
      <w:pPr>
        <w:pStyle w:val="4"/>
      </w:pPr>
      <w:r>
        <w:rPr>
          <w:b/>
          <w:sz w:val="21"/>
        </w:rPr>
        <w:t>二十二、</w:t>
      </w:r>
      <w:r>
        <w:rPr>
          <w:b/>
          <w:sz w:val="24"/>
          <w:shd w:val="clear" w:fill="FFFFFF"/>
        </w:rPr>
        <w:t>其它：</w:t>
      </w:r>
    </w:p>
    <w:p w14:paraId="66262CA3">
      <w:pPr>
        <w:pStyle w:val="4"/>
      </w:pPr>
      <w:r>
        <w:rPr>
          <w:sz w:val="21"/>
          <w:shd w:val="clear" w:fill="FFFFFF"/>
        </w:rPr>
        <w:t>（一）</w:t>
      </w:r>
      <w:r>
        <w:rPr>
          <w:sz w:val="24"/>
          <w:shd w:val="clear" w:fill="FFFFFF"/>
        </w:rPr>
        <w:t>所有经一方或双方签署确认的文件（包括会议纪要、补充协议、往来信函）、采购文件、要约文件和响应承诺文件、合同附件及</w:t>
      </w:r>
      <w:r>
        <w:rPr>
          <w:sz w:val="24"/>
        </w:rPr>
        <w:t>中标（成交）通知书</w:t>
      </w:r>
      <w:r>
        <w:rPr>
          <w:sz w:val="24"/>
          <w:shd w:val="clear" w:fill="FFFFFF"/>
        </w:rPr>
        <w:t>均为本合同不可分割的有效组成部分，与本合同具有同等的法律效力和履约义务，其缔约生效日期为有效签署或盖章确认之日期。</w:t>
      </w:r>
    </w:p>
    <w:p w14:paraId="26414E8D">
      <w:pPr>
        <w:pStyle w:val="4"/>
      </w:pPr>
      <w:r>
        <w:rPr>
          <w:sz w:val="21"/>
          <w:shd w:val="clear" w:fill="FFFFFF"/>
        </w:rPr>
        <w:t>（二）</w:t>
      </w:r>
      <w:r>
        <w:rPr>
          <w:sz w:val="24"/>
        </w:rPr>
        <w:t>如一方（包括联系人）地址、电话、传真号码有变更，应在变更后3个工作日内书面通知对方联系人或负责人，否则，因此造成的损失由未履行通知义务方承担相应责任。</w:t>
      </w:r>
    </w:p>
    <w:p w14:paraId="5462D74C">
      <w:pPr>
        <w:pStyle w:val="4"/>
      </w:pPr>
      <w:r>
        <w:rPr>
          <w:sz w:val="21"/>
          <w:shd w:val="clear" w:fill="FFFFFF"/>
        </w:rPr>
        <w:t>（三）</w:t>
      </w:r>
      <w:r>
        <w:rPr>
          <w:sz w:val="24"/>
          <w:shd w:val="clear" w:fill="FFFFFF"/>
        </w:rPr>
        <w:t>未经甲方书面同意，乙方不得擅自向第三方转让其主体性和关键性合同义务。</w:t>
      </w:r>
    </w:p>
    <w:p w14:paraId="6055E9EB">
      <w:pPr>
        <w:pStyle w:val="4"/>
      </w:pPr>
      <w:r>
        <w:rPr>
          <w:sz w:val="21"/>
          <w:shd w:val="clear" w:fill="FFFFFF"/>
        </w:rPr>
        <w:t>（四）</w:t>
      </w:r>
      <w:r>
        <w:rPr>
          <w:sz w:val="24"/>
          <w:shd w:val="clear" w:fill="FFFFFF"/>
        </w:rPr>
        <w:t>本合同一式</w:t>
      </w:r>
      <w:r>
        <w:rPr>
          <w:u w:val="single"/>
        </w:rPr>
        <w:t xml:space="preserve">    </w:t>
      </w:r>
      <w:r>
        <w:rPr>
          <w:sz w:val="24"/>
          <w:shd w:val="clear" w:fill="FFFFFF"/>
        </w:rPr>
        <w:t>份，甲方执</w:t>
      </w:r>
      <w:r>
        <w:rPr>
          <w:u w:val="single"/>
        </w:rPr>
        <w:t xml:space="preserve">   </w:t>
      </w:r>
      <w:r>
        <w:rPr>
          <w:sz w:val="24"/>
          <w:shd w:val="clear" w:fill="FFFFFF"/>
        </w:rPr>
        <w:t>份，乙方执</w:t>
      </w:r>
      <w:r>
        <w:rPr>
          <w:u w:val="single"/>
        </w:rPr>
        <w:t xml:space="preserve">   </w:t>
      </w:r>
      <w:r>
        <w:rPr>
          <w:sz w:val="24"/>
          <w:shd w:val="clear" w:fill="FFFFFF"/>
        </w:rPr>
        <w:t>份。</w:t>
      </w:r>
    </w:p>
    <w:p w14:paraId="7F526034">
      <w:pPr>
        <w:pStyle w:val="4"/>
      </w:pPr>
      <w:r>
        <w:rPr>
          <w:sz w:val="21"/>
          <w:shd w:val="clear" w:fill="FFFFFF"/>
        </w:rPr>
        <w:t>（五）</w:t>
      </w:r>
      <w:r>
        <w:rPr>
          <w:sz w:val="24"/>
          <w:shd w:val="clear" w:fill="FFFFFF"/>
        </w:rPr>
        <w:t>本合同（含附件）共计</w:t>
      </w:r>
      <w:r>
        <w:rPr>
          <w:u w:val="single"/>
        </w:rPr>
        <w:t xml:space="preserve">    </w:t>
      </w:r>
      <w:r>
        <w:rPr>
          <w:sz w:val="24"/>
          <w:shd w:val="clear" w:fill="FFFFFF"/>
        </w:rPr>
        <w:t>页，缺页之合同为无效合同。</w:t>
      </w:r>
    </w:p>
    <w:p w14:paraId="39AFEB93">
      <w:pPr>
        <w:pStyle w:val="4"/>
      </w:pPr>
      <w:r>
        <w:rPr>
          <w:sz w:val="21"/>
          <w:shd w:val="clear" w:fill="FFFFFF"/>
        </w:rPr>
        <w:t>（六）</w:t>
      </w:r>
      <w:r>
        <w:rPr>
          <w:sz w:val="24"/>
          <w:shd w:val="clear" w:fill="FFFFFF"/>
        </w:rPr>
        <w:t>本合同签约履约地点：广东省佛山市。</w:t>
      </w:r>
    </w:p>
    <w:p w14:paraId="005353FE">
      <w:pPr>
        <w:pStyle w:val="4"/>
      </w:pPr>
      <w:r>
        <w:rPr>
          <w:sz w:val="21"/>
          <w:shd w:val="clear" w:fill="FFFFFF"/>
        </w:rPr>
        <w:t>（七）</w:t>
      </w:r>
      <w:r>
        <w:rPr>
          <w:sz w:val="24"/>
        </w:rPr>
        <w:t>本合同所指“书面通知”包括但不限于短信、电子邮件等数据电文的通知形式，到达时间以民事诉讼法的规定为准，但进行书面通知前后，通知方均有义务电话确认通知事项。</w:t>
      </w:r>
    </w:p>
    <w:p w14:paraId="4805CB9C">
      <w:pPr>
        <w:pStyle w:val="4"/>
      </w:pPr>
      <w:r>
        <w:rPr>
          <w:sz w:val="21"/>
          <w:shd w:val="clear" w:fill="FFFFFF"/>
        </w:rPr>
        <w:t>（八）</w:t>
      </w:r>
      <w:r>
        <w:rPr>
          <w:sz w:val="24"/>
          <w:shd w:val="clear" w:fill="FFFFFF"/>
        </w:rPr>
        <w:t>双方均已对以上各条款及附件作充分了解，并明确理解由此而产生的相关权责。</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221"/>
        <w:gridCol w:w="3949"/>
        <w:gridCol w:w="216"/>
      </w:tblGrid>
      <w:tr w14:paraId="14CA607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21" w:type="dxa"/>
            <w:tcBorders>
              <w:top w:val="nil"/>
              <w:left w:val="nil"/>
              <w:bottom w:val="nil"/>
              <w:right w:val="dashed" w:color="000000" w:sz="4" w:space="0"/>
            </w:tcBorders>
            <w:tcMar>
              <w:top w:w="0" w:type="dxa"/>
              <w:left w:w="105" w:type="dxa"/>
              <w:bottom w:w="0" w:type="dxa"/>
              <w:right w:w="105" w:type="dxa"/>
            </w:tcMar>
            <w:vAlign w:val="top"/>
          </w:tcPr>
          <w:p w14:paraId="02336C6E">
            <w:pPr>
              <w:pStyle w:val="4"/>
            </w:pPr>
            <w:r>
              <w:rPr>
                <w:b/>
                <w:sz w:val="21"/>
                <w:shd w:val="clear" w:fill="FFFFFF"/>
              </w:rPr>
              <w:t>甲方（盖章）：</w:t>
            </w:r>
          </w:p>
          <w:p w14:paraId="103E8ACA">
            <w:pPr>
              <w:pStyle w:val="4"/>
            </w:pPr>
            <w:r>
              <w:rPr>
                <w:sz w:val="21"/>
                <w:shd w:val="clear" w:fill="FFFFFF"/>
              </w:rPr>
              <w:t>代表：</w:t>
            </w:r>
            <w:r>
              <w:rPr>
                <w:sz w:val="19"/>
                <w:u w:val="single"/>
              </w:rPr>
              <w:t xml:space="preserve">                              </w:t>
            </w:r>
            <w:r>
              <w:rPr>
                <w:sz w:val="19"/>
              </w:rPr>
              <w:t xml:space="preserve"> </w:t>
            </w:r>
          </w:p>
          <w:p w14:paraId="69D9A812">
            <w:pPr>
              <w:pStyle w:val="4"/>
            </w:pPr>
            <w:r>
              <w:rPr>
                <w:sz w:val="21"/>
                <w:shd w:val="clear" w:fill="FFFFFF"/>
              </w:rPr>
              <w:t>地址：</w:t>
            </w:r>
          </w:p>
          <w:p w14:paraId="2565D1DA">
            <w:pPr>
              <w:pStyle w:val="4"/>
            </w:pPr>
            <w:r>
              <w:rPr>
                <w:sz w:val="21"/>
                <w:shd w:val="clear" w:fill="FFFFFF"/>
              </w:rPr>
              <w:t>电话：</w:t>
            </w:r>
          </w:p>
          <w:p w14:paraId="663ECAB1">
            <w:pPr>
              <w:pStyle w:val="4"/>
            </w:pPr>
            <w:r>
              <w:rPr>
                <w:sz w:val="21"/>
                <w:shd w:val="clear" w:fill="FFFFFF"/>
              </w:rPr>
              <w:t>传真：</w:t>
            </w:r>
          </w:p>
          <w:p w14:paraId="3DA7F6FC">
            <w:pPr>
              <w:pStyle w:val="4"/>
            </w:pPr>
            <w:r>
              <w:rPr>
                <w:sz w:val="21"/>
                <w:shd w:val="clear" w:fill="FFFFFF"/>
              </w:rPr>
              <w:t>日期：</w:t>
            </w:r>
            <w:r>
              <w:rPr>
                <w:sz w:val="19"/>
              </w:rPr>
              <w:t xml:space="preserve">           </w:t>
            </w:r>
            <w:r>
              <w:rPr>
                <w:sz w:val="21"/>
                <w:shd w:val="clear" w:fill="FFFFFF"/>
              </w:rPr>
              <w:t>年</w:t>
            </w:r>
            <w:r>
              <w:rPr>
                <w:sz w:val="19"/>
              </w:rPr>
              <w:t xml:space="preserve">     </w:t>
            </w:r>
            <w:r>
              <w:rPr>
                <w:sz w:val="21"/>
                <w:shd w:val="clear" w:fill="FFFFFF"/>
              </w:rPr>
              <w:t>月</w:t>
            </w:r>
            <w:r>
              <w:rPr>
                <w:sz w:val="19"/>
              </w:rPr>
              <w:t xml:space="preserve">    </w:t>
            </w:r>
            <w:r>
              <w:rPr>
                <w:sz w:val="21"/>
                <w:shd w:val="clear" w:fill="FFFFFF"/>
              </w:rPr>
              <w:t>日</w:t>
            </w:r>
          </w:p>
        </w:tc>
        <w:tc>
          <w:tcPr>
            <w:tcW w:w="3949" w:type="dxa"/>
            <w:tcBorders>
              <w:top w:val="nil"/>
              <w:left w:val="nil"/>
              <w:bottom w:val="nil"/>
              <w:right w:val="nil"/>
            </w:tcBorders>
            <w:tcMar>
              <w:top w:w="0" w:type="dxa"/>
              <w:left w:w="105" w:type="dxa"/>
              <w:bottom w:w="0" w:type="dxa"/>
              <w:right w:w="105" w:type="dxa"/>
            </w:tcMar>
            <w:vAlign w:val="top"/>
          </w:tcPr>
          <w:p w14:paraId="7AB7441B">
            <w:pPr>
              <w:pStyle w:val="4"/>
            </w:pPr>
            <w:r>
              <w:rPr>
                <w:b/>
                <w:sz w:val="21"/>
                <w:shd w:val="clear" w:fill="FFFFFF"/>
              </w:rPr>
              <w:t>乙方（盖章）：</w:t>
            </w:r>
          </w:p>
          <w:p w14:paraId="43432893">
            <w:pPr>
              <w:pStyle w:val="4"/>
            </w:pPr>
            <w:r>
              <w:rPr>
                <w:sz w:val="21"/>
                <w:shd w:val="clear" w:fill="FFFFFF"/>
              </w:rPr>
              <w:t>代表：</w:t>
            </w:r>
            <w:r>
              <w:rPr>
                <w:sz w:val="19"/>
                <w:u w:val="single"/>
              </w:rPr>
              <w:t xml:space="preserve">                           </w:t>
            </w:r>
          </w:p>
          <w:p w14:paraId="04E109BE">
            <w:pPr>
              <w:pStyle w:val="4"/>
            </w:pPr>
            <w:r>
              <w:rPr>
                <w:sz w:val="21"/>
                <w:shd w:val="clear" w:fill="FFFFFF"/>
              </w:rPr>
              <w:t>地址：</w:t>
            </w:r>
          </w:p>
          <w:p w14:paraId="58D746AD">
            <w:pPr>
              <w:pStyle w:val="4"/>
            </w:pPr>
            <w:r>
              <w:rPr>
                <w:sz w:val="21"/>
                <w:shd w:val="clear" w:fill="FFFFFF"/>
              </w:rPr>
              <w:t>电话：</w:t>
            </w:r>
          </w:p>
          <w:p w14:paraId="086860CC">
            <w:pPr>
              <w:pStyle w:val="4"/>
            </w:pPr>
            <w:r>
              <w:rPr>
                <w:sz w:val="21"/>
                <w:shd w:val="clear" w:fill="FFFFFF"/>
              </w:rPr>
              <w:t>传真：</w:t>
            </w:r>
          </w:p>
          <w:p w14:paraId="11B87B01">
            <w:pPr>
              <w:pStyle w:val="4"/>
            </w:pPr>
            <w:r>
              <w:rPr>
                <w:sz w:val="21"/>
                <w:shd w:val="clear" w:fill="FFFFFF"/>
              </w:rPr>
              <w:t>日期：</w:t>
            </w:r>
            <w:r>
              <w:rPr>
                <w:sz w:val="19"/>
              </w:rPr>
              <w:t xml:space="preserve">        </w:t>
            </w:r>
            <w:r>
              <w:rPr>
                <w:sz w:val="21"/>
                <w:shd w:val="clear" w:fill="FFFFFF"/>
              </w:rPr>
              <w:t>年</w:t>
            </w:r>
            <w:r>
              <w:rPr>
                <w:sz w:val="19"/>
              </w:rPr>
              <w:t xml:space="preserve">     </w:t>
            </w:r>
            <w:r>
              <w:rPr>
                <w:sz w:val="21"/>
                <w:shd w:val="clear" w:fill="FFFFFF"/>
              </w:rPr>
              <w:t>月</w:t>
            </w:r>
            <w:r>
              <w:rPr>
                <w:sz w:val="19"/>
              </w:rPr>
              <w:t xml:space="preserve">     </w:t>
            </w:r>
            <w:r>
              <w:rPr>
                <w:sz w:val="21"/>
                <w:shd w:val="clear" w:fill="FFFFFF"/>
              </w:rPr>
              <w:t>日</w:t>
            </w:r>
          </w:p>
        </w:tc>
        <w:tc>
          <w:tcPr>
            <w:tcW w:w="136" w:type="dxa"/>
            <w:tcBorders>
              <w:top w:val="nil"/>
              <w:left w:val="nil"/>
              <w:bottom w:val="nil"/>
              <w:right w:val="nil"/>
            </w:tcBorders>
            <w:tcMar>
              <w:top w:w="0" w:type="dxa"/>
              <w:left w:w="105" w:type="dxa"/>
              <w:bottom w:w="0" w:type="dxa"/>
              <w:right w:w="105" w:type="dxa"/>
            </w:tcMar>
            <w:vAlign w:val="top"/>
          </w:tcPr>
          <w:p w14:paraId="000B6F0D">
            <w:pPr>
              <w:pStyle w:val="4"/>
            </w:pPr>
            <w:r>
              <w:rPr>
                <w:sz w:val="19"/>
              </w:rPr>
              <w:t xml:space="preserve"> </w:t>
            </w:r>
          </w:p>
        </w:tc>
      </w:tr>
      <w:tr w14:paraId="569B198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221" w:type="dxa"/>
            <w:tcBorders>
              <w:top w:val="nil"/>
              <w:left w:val="nil"/>
              <w:bottom w:val="single" w:color="FFFFFF" w:sz="4" w:space="0"/>
              <w:right w:val="dashed" w:color="000000" w:sz="4" w:space="0"/>
            </w:tcBorders>
            <w:tcMar>
              <w:top w:w="0" w:type="dxa"/>
              <w:left w:w="105" w:type="dxa"/>
              <w:bottom w:w="0" w:type="dxa"/>
              <w:right w:w="105" w:type="dxa"/>
            </w:tcMar>
            <w:vAlign w:val="top"/>
          </w:tcPr>
          <w:p w14:paraId="21FE55E6">
            <w:pPr>
              <w:pStyle w:val="4"/>
            </w:pPr>
          </w:p>
        </w:tc>
        <w:tc>
          <w:tcPr>
            <w:tcW w:w="4085" w:type="dxa"/>
            <w:gridSpan w:val="2"/>
            <w:tcBorders>
              <w:top w:val="nil"/>
              <w:left w:val="nil"/>
              <w:bottom w:val="single" w:color="FFFFFF" w:sz="4" w:space="0"/>
              <w:right w:val="nil"/>
            </w:tcBorders>
            <w:tcMar>
              <w:top w:w="0" w:type="dxa"/>
              <w:left w:w="105" w:type="dxa"/>
              <w:bottom w:w="0" w:type="dxa"/>
              <w:right w:w="105" w:type="dxa"/>
            </w:tcMar>
            <w:vAlign w:val="top"/>
          </w:tcPr>
          <w:p w14:paraId="4DA62494">
            <w:pPr>
              <w:pStyle w:val="4"/>
            </w:pPr>
            <w:r>
              <w:rPr>
                <w:b/>
                <w:sz w:val="21"/>
                <w:shd w:val="clear" w:fill="FFFFFF"/>
              </w:rPr>
              <w:t>专户为：</w:t>
            </w:r>
          </w:p>
          <w:p w14:paraId="26ED61D9">
            <w:pPr>
              <w:pStyle w:val="4"/>
            </w:pPr>
            <w:r>
              <w:rPr>
                <w:sz w:val="21"/>
                <w:shd w:val="clear" w:fill="FFFFFF"/>
              </w:rPr>
              <w:t>开户名称：</w:t>
            </w:r>
          </w:p>
          <w:p w14:paraId="73828D4A">
            <w:pPr>
              <w:pStyle w:val="4"/>
            </w:pPr>
            <w:r>
              <w:rPr>
                <w:sz w:val="21"/>
                <w:shd w:val="clear" w:fill="FFFFFF"/>
              </w:rPr>
              <w:t>银行账号：</w:t>
            </w:r>
          </w:p>
          <w:p w14:paraId="4861B49D">
            <w:pPr>
              <w:pStyle w:val="4"/>
            </w:pPr>
            <w:r>
              <w:rPr>
                <w:sz w:val="21"/>
                <w:shd w:val="clear" w:fill="FFFFFF"/>
              </w:rPr>
              <w:t>开</w:t>
            </w:r>
            <w:r>
              <w:rPr>
                <w:sz w:val="19"/>
              </w:rPr>
              <w:t xml:space="preserve"> </w:t>
            </w:r>
            <w:r>
              <w:rPr>
                <w:sz w:val="21"/>
                <w:shd w:val="clear" w:fill="FFFFFF"/>
              </w:rPr>
              <w:t>户</w:t>
            </w:r>
            <w:r>
              <w:rPr>
                <w:sz w:val="19"/>
              </w:rPr>
              <w:t xml:space="preserve"> </w:t>
            </w:r>
            <w:r>
              <w:rPr>
                <w:sz w:val="21"/>
                <w:shd w:val="clear" w:fill="FFFFFF"/>
              </w:rPr>
              <w:t>行：</w:t>
            </w:r>
          </w:p>
        </w:tc>
      </w:tr>
    </w:tbl>
    <w:p w14:paraId="79E9322C">
      <w:pPr>
        <w:pStyle w:val="4"/>
      </w:pPr>
      <w:r>
        <w:rPr>
          <w:b/>
          <w:sz w:val="24"/>
          <w:shd w:val="clear" w:fill="FFFFFF"/>
        </w:rPr>
        <w:t>合同附件清单：</w:t>
      </w:r>
    </w:p>
    <w:p w14:paraId="369D7704">
      <w:pPr>
        <w:pStyle w:val="4"/>
        <w:jc w:val="both"/>
      </w:pPr>
      <w:r>
        <w:rPr>
          <w:b/>
          <w:sz w:val="21"/>
          <w:shd w:val="clear" w:fill="FFFFFF"/>
        </w:rPr>
        <w:t>附件一、《报价清单明细表》</w:t>
      </w:r>
    </w:p>
    <w:p w14:paraId="1AB96D9D">
      <w:pPr>
        <w:pStyle w:val="4"/>
      </w:pPr>
      <w:r>
        <w:t xml:space="preserve">  </w:t>
      </w:r>
    </w:p>
    <w:p w14:paraId="569A1932">
      <w:pPr>
        <w:pStyle w:val="4"/>
        <w:jc w:val="center"/>
        <w:outlineLvl w:val="1"/>
      </w:pPr>
      <w:r>
        <w:rPr>
          <w:b/>
          <w:sz w:val="36"/>
        </w:rPr>
        <w:t>第六章 投标文件格式与要求</w:t>
      </w:r>
    </w:p>
    <w:p w14:paraId="6C93B487">
      <w:pPr>
        <w:pStyle w:val="4"/>
        <w:ind w:firstLine="480"/>
      </w:pPr>
      <w:r>
        <w:t>投标人应提交证明其有资格参加投标和中标后有能力履行合同的相关文件，并作为其投标文件的一部分，所有文件必须真实可靠、不得伪造，否则将按相关规定予以处罚。</w:t>
      </w:r>
    </w:p>
    <w:p w14:paraId="0CB62E01">
      <w:pPr>
        <w:pStyle w:val="4"/>
        <w:ind w:firstLine="480"/>
      </w:pPr>
      <w:r>
        <w:t>1.法人或者其他组织的营业执照等证明文件，自然人的身份证明：</w:t>
      </w:r>
    </w:p>
    <w:p w14:paraId="09852EDA">
      <w:pPr>
        <w:pStyle w:val="4"/>
        <w:ind w:firstLine="480"/>
      </w:pPr>
      <w: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14:paraId="30176818">
      <w:pPr>
        <w:pStyle w:val="4"/>
        <w:ind w:firstLine="480"/>
      </w:pPr>
      <w: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14:paraId="7883CB08">
      <w:pPr>
        <w:pStyle w:val="4"/>
        <w:ind w:firstLine="480"/>
      </w:pPr>
      <w:r>
        <w:t>2.财务状况报告，依法缴纳税收和社会保障资金的相关材料（详见资格性审查表要求）</w:t>
      </w:r>
    </w:p>
    <w:p w14:paraId="17BE6D68">
      <w:pPr>
        <w:pStyle w:val="4"/>
        <w:ind w:firstLine="480"/>
      </w:pPr>
      <w:r>
        <w:t>3.具有履行合同所必需的设备和专业技术能力的声明。</w:t>
      </w:r>
    </w:p>
    <w:p w14:paraId="2AA39E45">
      <w:pPr>
        <w:pStyle w:val="4"/>
        <w:ind w:firstLine="480"/>
      </w:pPr>
      <w:r>
        <w:t>4.投标人参加政府采购前三年内在经营活动中没有重大违法记录书面声明函。</w:t>
      </w:r>
    </w:p>
    <w:p w14:paraId="53EA3D34">
      <w:pPr>
        <w:pStyle w:val="4"/>
        <w:ind w:firstLine="480"/>
      </w:pPr>
      <w:r>
        <w:t>5.信用记录查询</w:t>
      </w:r>
    </w:p>
    <w:p w14:paraId="6D5E9DBE">
      <w:pPr>
        <w:pStyle w:val="4"/>
        <w:ind w:firstLine="480"/>
      </w:pPr>
      <w:r>
        <w:t>（1）查询渠道：通过“信用中国”网站(www.creditchina.gov.cn)和“中国政府采购网”（www.ccgp.gov.cn）进行查询；</w:t>
      </w:r>
    </w:p>
    <w:p w14:paraId="018F79F7">
      <w:pPr>
        <w:pStyle w:val="4"/>
        <w:ind w:firstLine="480"/>
      </w:pPr>
      <w:r>
        <w:t>（2）查询截止时点：提交投标文件截止日当天；</w:t>
      </w:r>
    </w:p>
    <w:p w14:paraId="67D47053">
      <w:pPr>
        <w:pStyle w:val="4"/>
        <w:ind w:firstLine="480"/>
      </w:pPr>
      <w:r>
        <w:t>（3）查询记录：对列入失信被执行人、重大税收违法案件当事人名单、政府采购严重违法失信行为记录名单、信用报告进行查询；</w:t>
      </w:r>
    </w:p>
    <w:p w14:paraId="673116B6">
      <w:pPr>
        <w:pStyle w:val="4"/>
        <w:ind w:firstLine="480"/>
      </w:pPr>
      <w: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14:paraId="44B43AD1">
      <w:pPr>
        <w:pStyle w:val="4"/>
        <w:ind w:firstLine="480"/>
      </w:pPr>
      <w:r>
        <w:t>6. 按照招标文件要求，投标人应当提交的资格、资信证明文件。</w:t>
      </w:r>
    </w:p>
    <w:p w14:paraId="60EEB259">
      <w:pPr>
        <w:pStyle w:val="4"/>
        <w:ind w:firstLine="480"/>
      </w:pPr>
      <w:r>
        <w:t xml:space="preserve">  </w:t>
      </w:r>
      <w:r>
        <w:br w:type="textWrapping"/>
      </w:r>
    </w:p>
    <w:p w14:paraId="3357D473">
      <w:pPr>
        <w:pStyle w:val="4"/>
        <w:jc w:val="center"/>
        <w:outlineLvl w:val="0"/>
      </w:pPr>
      <w:r>
        <w:rPr>
          <w:b/>
          <w:sz w:val="48"/>
        </w:rPr>
        <w:t>投标文件封面</w:t>
      </w:r>
    </w:p>
    <w:p w14:paraId="35D9BAE0">
      <w:pPr>
        <w:pStyle w:val="4"/>
        <w:outlineLvl w:val="0"/>
      </w:pPr>
      <w:r>
        <w:rPr>
          <w:b/>
          <w:sz w:val="48"/>
        </w:rPr>
        <w:t>（项目名称）</w:t>
      </w:r>
    </w:p>
    <w:p w14:paraId="0A0E51C6">
      <w:pPr>
        <w:pStyle w:val="4"/>
        <w:jc w:val="center"/>
        <w:outlineLvl w:val="0"/>
      </w:pPr>
      <w:r>
        <w:rPr>
          <w:b/>
          <w:sz w:val="48"/>
        </w:rPr>
        <w:t>投标文件封面</w:t>
      </w:r>
    </w:p>
    <w:p w14:paraId="2CA6A636">
      <w:pPr>
        <w:pStyle w:val="4"/>
        <w:jc w:val="center"/>
        <w:outlineLvl w:val="0"/>
      </w:pPr>
      <w:r>
        <w:rPr>
          <w:b/>
          <w:sz w:val="48"/>
        </w:rPr>
        <w:t>（正本/副本）</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70ABD28A">
      <w:pPr>
        <w:pStyle w:val="4"/>
        <w:jc w:val="center"/>
        <w:outlineLvl w:val="3"/>
      </w:pPr>
      <w:r>
        <w:rPr>
          <w:b/>
          <w:sz w:val="24"/>
        </w:rPr>
        <w:t>采购计划编号：440606-2025-05488</w:t>
      </w:r>
    </w:p>
    <w:p w14:paraId="4EB95317">
      <w:pPr>
        <w:pStyle w:val="4"/>
        <w:jc w:val="center"/>
        <w:outlineLvl w:val="3"/>
      </w:pPr>
      <w:r>
        <w:rPr>
          <w:b/>
          <w:sz w:val="24"/>
        </w:rPr>
        <w:t>采购项目编号：BDGZ2025029</w:t>
      </w:r>
    </w:p>
    <w:p w14:paraId="609D1CB4">
      <w:pPr>
        <w:pStyle w:val="4"/>
        <w:jc w:val="center"/>
        <w:outlineLvl w:val="3"/>
      </w:pPr>
      <w:r>
        <w:rPr>
          <w:b/>
          <w:sz w:val="24"/>
        </w:rPr>
        <w:t>所投采购包：第 包</w:t>
      </w:r>
    </w:p>
    <w:p w14:paraId="4C3FD001">
      <w:pPr>
        <w:pStyle w:val="4"/>
        <w:outlineLvl w:val="3"/>
      </w:pPr>
      <w:r>
        <w:rPr>
          <w:b/>
          <w:sz w:val="24"/>
        </w:rPr>
        <w:t>（投标人名称）</w:t>
      </w:r>
    </w:p>
    <w:p w14:paraId="2904CE7F">
      <w:pPr>
        <w:pStyle w:val="4"/>
        <w:jc w:val="center"/>
        <w:outlineLvl w:val="3"/>
      </w:pPr>
      <w:r>
        <w:rPr>
          <w:b/>
          <w:sz w:val="24"/>
        </w:rPr>
        <w:t xml:space="preserve"> 年 月 日</w:t>
      </w:r>
    </w:p>
    <w:p w14:paraId="2DFAC56C">
      <w:pPr>
        <w:pStyle w:val="4"/>
        <w:ind w:firstLine="480"/>
      </w:pPr>
      <w:r>
        <w:t xml:space="preserve">  </w:t>
      </w:r>
    </w:p>
    <w:p w14:paraId="6D205B20">
      <w:pPr>
        <w:pStyle w:val="4"/>
        <w:jc w:val="center"/>
        <w:outlineLvl w:val="3"/>
      </w:pPr>
      <w:r>
        <w:rPr>
          <w:b/>
          <w:sz w:val="24"/>
        </w:rPr>
        <w:t>投标文件目录</w:t>
      </w:r>
    </w:p>
    <w:p w14:paraId="58B5C6ED">
      <w:pPr>
        <w:pStyle w:val="4"/>
        <w:ind w:firstLine="480"/>
      </w:pPr>
      <w:r>
        <w:t>一、投标函</w:t>
      </w:r>
    </w:p>
    <w:p w14:paraId="168EB258">
      <w:pPr>
        <w:pStyle w:val="4"/>
        <w:ind w:firstLine="480"/>
      </w:pPr>
      <w:r>
        <w:t>二、开标一览表</w:t>
      </w:r>
    </w:p>
    <w:p w14:paraId="4AF61BA4">
      <w:pPr>
        <w:pStyle w:val="4"/>
        <w:ind w:firstLine="480"/>
      </w:pPr>
      <w:r>
        <w:t>三、分项报价表</w:t>
      </w:r>
    </w:p>
    <w:p w14:paraId="59ECF06D">
      <w:pPr>
        <w:pStyle w:val="4"/>
        <w:ind w:firstLine="480"/>
      </w:pPr>
      <w:r>
        <w:t>四、政策适用性说明</w:t>
      </w:r>
    </w:p>
    <w:p w14:paraId="2067E8F0">
      <w:pPr>
        <w:pStyle w:val="4"/>
        <w:ind w:firstLine="480"/>
      </w:pPr>
      <w:r>
        <w:t>五、法定代表人证明书</w:t>
      </w:r>
    </w:p>
    <w:p w14:paraId="433CA151">
      <w:pPr>
        <w:pStyle w:val="4"/>
        <w:ind w:firstLine="480"/>
      </w:pPr>
      <w:r>
        <w:t>六、法定代表人授权书</w:t>
      </w:r>
    </w:p>
    <w:p w14:paraId="03F16909">
      <w:pPr>
        <w:pStyle w:val="4"/>
        <w:ind w:firstLine="480"/>
      </w:pPr>
      <w:r>
        <w:t>七、投标保证金</w:t>
      </w:r>
    </w:p>
    <w:p w14:paraId="4DF28B30">
      <w:pPr>
        <w:pStyle w:val="4"/>
        <w:ind w:firstLine="480"/>
      </w:pPr>
      <w:r>
        <w:t>八、提供具有独立承担民事责任的能力的证明材料</w:t>
      </w:r>
    </w:p>
    <w:p w14:paraId="09EFE664">
      <w:pPr>
        <w:pStyle w:val="4"/>
        <w:ind w:firstLine="480"/>
      </w:pPr>
      <w:r>
        <w:t>九、资格性审查要求的其他资质证明文件</w:t>
      </w:r>
    </w:p>
    <w:p w14:paraId="70E7DF5A">
      <w:pPr>
        <w:pStyle w:val="4"/>
        <w:ind w:firstLine="480"/>
      </w:pPr>
      <w:r>
        <w:t>十、承诺函</w:t>
      </w:r>
    </w:p>
    <w:p w14:paraId="5A401997">
      <w:pPr>
        <w:pStyle w:val="4"/>
        <w:ind w:firstLine="480"/>
      </w:pPr>
      <w:r>
        <w:t>十一、中小企业声明函</w:t>
      </w:r>
    </w:p>
    <w:p w14:paraId="6FEA129B">
      <w:pPr>
        <w:pStyle w:val="4"/>
        <w:ind w:firstLine="480"/>
      </w:pPr>
      <w:r>
        <w:t>十二、监狱企业</w:t>
      </w:r>
    </w:p>
    <w:p w14:paraId="3F1B25D0">
      <w:pPr>
        <w:pStyle w:val="4"/>
        <w:ind w:firstLine="480"/>
      </w:pPr>
      <w:r>
        <w:t>十三、残疾人福利性单位声明函</w:t>
      </w:r>
    </w:p>
    <w:p w14:paraId="20E072CF">
      <w:pPr>
        <w:pStyle w:val="4"/>
        <w:ind w:firstLine="480"/>
      </w:pPr>
      <w:r>
        <w:t>十四、联合体共同投标协议书</w:t>
      </w:r>
    </w:p>
    <w:p w14:paraId="6E9C63BE">
      <w:pPr>
        <w:pStyle w:val="4"/>
        <w:ind w:firstLine="480"/>
      </w:pPr>
      <w:r>
        <w:t>十五、投标人业绩情况表</w:t>
      </w:r>
    </w:p>
    <w:p w14:paraId="10ED0428">
      <w:pPr>
        <w:pStyle w:val="4"/>
        <w:ind w:firstLine="480"/>
      </w:pPr>
      <w:r>
        <w:t>十六、技术和服务要求响应表</w:t>
      </w:r>
    </w:p>
    <w:p w14:paraId="0F6BDBA9">
      <w:pPr>
        <w:pStyle w:val="4"/>
        <w:ind w:firstLine="480"/>
      </w:pPr>
      <w:r>
        <w:t>十七、商务条件响应表</w:t>
      </w:r>
    </w:p>
    <w:p w14:paraId="511862B6">
      <w:pPr>
        <w:pStyle w:val="4"/>
        <w:ind w:firstLine="480"/>
      </w:pPr>
      <w:r>
        <w:t>十八、履约进度计划表</w:t>
      </w:r>
    </w:p>
    <w:p w14:paraId="14311B94">
      <w:pPr>
        <w:pStyle w:val="4"/>
        <w:ind w:firstLine="480"/>
      </w:pPr>
      <w:r>
        <w:t>十九、各类证明材料</w:t>
      </w:r>
    </w:p>
    <w:p w14:paraId="7C06367C">
      <w:pPr>
        <w:pStyle w:val="4"/>
        <w:ind w:firstLine="480"/>
      </w:pPr>
      <w:r>
        <w:t>二十、采购代理服务费支付承诺书</w:t>
      </w:r>
    </w:p>
    <w:p w14:paraId="434A86D7">
      <w:pPr>
        <w:pStyle w:val="4"/>
        <w:ind w:firstLine="480"/>
      </w:pPr>
      <w:r>
        <w:t>二十一、需要采购人提供的附加条件</w:t>
      </w:r>
    </w:p>
    <w:p w14:paraId="311957FB">
      <w:pPr>
        <w:pStyle w:val="4"/>
        <w:ind w:firstLine="480"/>
      </w:pPr>
      <w:r>
        <w:t>二十二、询问函、质疑函、投诉书格式</w:t>
      </w:r>
    </w:p>
    <w:p w14:paraId="310514D4">
      <w:pPr>
        <w:pStyle w:val="4"/>
        <w:ind w:firstLine="480"/>
      </w:pPr>
      <w:r>
        <w:t>二十三、项目实施方案、质量保证及售后服务承诺等</w:t>
      </w:r>
    </w:p>
    <w:p w14:paraId="3F0CF006">
      <w:pPr>
        <w:pStyle w:val="4"/>
        <w:ind w:firstLine="480"/>
      </w:pPr>
      <w:r>
        <w:t>二十四、附件</w:t>
      </w:r>
    </w:p>
    <w:p w14:paraId="2385C4E6">
      <w:pPr>
        <w:pStyle w:val="4"/>
        <w:ind w:firstLine="480"/>
      </w:pPr>
      <w:r>
        <w:t>二十五、政府采购履约担保函、采购合同履约保险凭证</w:t>
      </w:r>
    </w:p>
    <w:p w14:paraId="44295146">
      <w:pPr>
        <w:pStyle w:val="4"/>
        <w:ind w:firstLine="480"/>
      </w:pPr>
      <w:r>
        <w:t xml:space="preserve">  </w:t>
      </w:r>
    </w:p>
    <w:p w14:paraId="394C8C2F">
      <w:pPr>
        <w:pStyle w:val="4"/>
        <w:outlineLvl w:val="2"/>
      </w:pPr>
      <w:r>
        <w:rPr>
          <w:b/>
          <w:sz w:val="28"/>
        </w:rPr>
        <w:t>格式一：</w:t>
      </w:r>
    </w:p>
    <w:p w14:paraId="6C9FB916">
      <w:pPr>
        <w:pStyle w:val="4"/>
        <w:outlineLvl w:val="3"/>
      </w:pPr>
      <w:r>
        <w:rPr>
          <w:b/>
          <w:sz w:val="24"/>
        </w:rPr>
        <w:t>投标函</w:t>
      </w:r>
    </w:p>
    <w:p w14:paraId="41BE6100">
      <w:pPr>
        <w:pStyle w:val="4"/>
        <w:ind w:firstLine="480"/>
      </w:pPr>
      <w:r>
        <w:t xml:space="preserve"> 致：</w:t>
      </w:r>
      <w:r>
        <w:rPr>
          <w:u w:val="single"/>
        </w:rPr>
        <w:t>广东必鼎工程项目管理有限公司</w:t>
      </w:r>
    </w:p>
    <w:p w14:paraId="365C3BE4">
      <w:pPr>
        <w:pStyle w:val="4"/>
        <w:ind w:firstLine="480"/>
      </w:pPr>
      <w:r>
        <w:t xml:space="preserve"> 你方组织的</w:t>
      </w:r>
      <w:r>
        <w:rPr>
          <w:u w:val="single"/>
        </w:rPr>
        <w:t>“公共安全设施提升项目”</w:t>
      </w:r>
      <w:r>
        <w:t>项目的招标[采购项目编号为：</w:t>
      </w:r>
      <w:r>
        <w:rPr>
          <w:u w:val="single"/>
        </w:rPr>
        <w:t>BDGZ2025029</w:t>
      </w:r>
      <w:r>
        <w:t>]，我方愿参与投标。</w:t>
      </w:r>
    </w:p>
    <w:p w14:paraId="5895EF1C">
      <w:pPr>
        <w:pStyle w:val="4"/>
        <w:ind w:firstLine="480"/>
      </w:pPr>
      <w:r>
        <w:t>我方确认收到贵方提供的</w:t>
      </w:r>
      <w:r>
        <w:rPr>
          <w:u w:val="single"/>
        </w:rPr>
        <w:t>“公共安全设施提升项目”</w:t>
      </w:r>
      <w:r>
        <w:t>项目的招标文件的全部内容。</w:t>
      </w:r>
    </w:p>
    <w:p w14:paraId="67DE505E">
      <w:pPr>
        <w:pStyle w:val="4"/>
        <w:ind w:firstLine="480"/>
      </w:pPr>
      <w: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14:paraId="57562242">
      <w:pPr>
        <w:pStyle w:val="4"/>
        <w:ind w:firstLine="480"/>
      </w:pPr>
      <w:r>
        <w:rPr>
          <w:u w:val="single"/>
        </w:rPr>
        <w:t>(投标人名称)</w:t>
      </w:r>
      <w:r>
        <w:t>作为投标人正式授权</w:t>
      </w:r>
      <w:r>
        <w:rPr>
          <w:u w:val="single"/>
        </w:rPr>
        <w:t>(授权代表全名,职务)</w:t>
      </w:r>
      <w:r>
        <w:t>代表我方全权处理有关本投标的一切事宜。</w:t>
      </w:r>
    </w:p>
    <w:p w14:paraId="3021344C">
      <w:pPr>
        <w:pStyle w:val="4"/>
        <w:ind w:firstLine="480"/>
      </w:pPr>
      <w:r>
        <w:t>我方已完全明白招标文件的所有条款要求，并申明如下：</w:t>
      </w:r>
    </w:p>
    <w:p w14:paraId="03465FBE">
      <w:pPr>
        <w:pStyle w:val="4"/>
        <w:ind w:firstLine="480"/>
      </w:pPr>
      <w:r>
        <w:t xml:space="preserve"> （一）按招标文件提供的全部货物与相关服务的投标总价详见《开标一览表》。</w:t>
      </w:r>
    </w:p>
    <w:p w14:paraId="3D433661">
      <w:pPr>
        <w:pStyle w:val="4"/>
        <w:ind w:firstLine="480"/>
      </w:pPr>
      <w:r>
        <w:t xml:space="preserve"> （二）本投标文件的有效期为从提交投标（响应）文件的截止之日起90日历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2CFD285B">
      <w:pPr>
        <w:pStyle w:val="4"/>
        <w:ind w:firstLine="480"/>
      </w:pPr>
      <w:r>
        <w:t xml:space="preserve"> （三）我方明白并同意，在规定的开标日之后，投标有效期之内撤回投标或中标后不按规定与采购人签订合同或不提交履约保证金, 则贵方将不予退还投标保证金。</w:t>
      </w:r>
    </w:p>
    <w:p w14:paraId="6B870E2D">
      <w:pPr>
        <w:pStyle w:val="4"/>
        <w:ind w:firstLine="480"/>
      </w:pPr>
      <w:r>
        <w:t xml:space="preserve"> （四）我方愿意向贵方提供任何与本项报价有关的数据、情况和技术资料。若贵方需要，我方愿意提供我方作出的一切承诺的证明材料。</w:t>
      </w:r>
    </w:p>
    <w:p w14:paraId="78CAAA6F">
      <w:pPr>
        <w:pStyle w:val="4"/>
        <w:ind w:firstLine="480"/>
      </w:pPr>
      <w:r>
        <w:t xml:space="preserve"> （五）我方理解贵方不一定接受最低投标价或任何贵方可能收到的投标。</w:t>
      </w:r>
    </w:p>
    <w:p w14:paraId="4BBEE884">
      <w:pPr>
        <w:pStyle w:val="4"/>
        <w:ind w:firstLine="480"/>
      </w:pPr>
      <w:r>
        <w:t xml:space="preserve"> （六）我方如果中标，将保证履行招标文件及其澄清、修改文件（如果有）中的全部责任和义务，按质、按量、按期完成《采购需求》及《合同书》中的全部任务。</w:t>
      </w:r>
    </w:p>
    <w:p w14:paraId="70B60642">
      <w:pPr>
        <w:pStyle w:val="4"/>
        <w:ind w:firstLine="480"/>
      </w:pPr>
      <w:r>
        <w:t xml:space="preserve"> （七）我方作为法律、财务和运作上独立于采购人、采购代理机构的投标人，在此保证所提交的所有文件和全部说明是真实的和正确的。</w:t>
      </w:r>
    </w:p>
    <w:p w14:paraId="3D8DB1BA">
      <w:pPr>
        <w:pStyle w:val="4"/>
        <w:ind w:firstLine="480"/>
      </w:pPr>
      <w:r>
        <w:t xml:space="preserve"> （八）我方投标报价已包含应向知识产权所有权人支付的所有相关税费，并保证采购人在中国使用我方提供的货物时，如有第三方提出侵犯其知识产权主张的，责任由我方承担。</w:t>
      </w:r>
    </w:p>
    <w:p w14:paraId="439F993B">
      <w:pPr>
        <w:pStyle w:val="4"/>
        <w:ind w:firstLine="480"/>
      </w:pPr>
      <w:r>
        <w:t xml:space="preserve"> （九）我方接受采购人委托向贵方支付代理服务费，项目总报价已包含代理服务费，如果被确定为中标供应商，承诺向贵方足额支付。（若采购人支付代理服务费，则此条不适用）</w:t>
      </w:r>
    </w:p>
    <w:p w14:paraId="670EB621">
      <w:pPr>
        <w:pStyle w:val="4"/>
        <w:ind w:firstLine="480"/>
      </w:pPr>
      <w:r>
        <w:t xml:space="preserve"> （十）我方与其他投标人不存在单位负责人为同一人或者存在直接控股、管理关系。</w:t>
      </w:r>
    </w:p>
    <w:p w14:paraId="7957F85C">
      <w:pPr>
        <w:pStyle w:val="4"/>
        <w:ind w:firstLine="480"/>
      </w:pPr>
      <w:r>
        <w:t xml:space="preserve"> （十一）我方承诺未为本项目提供整体设计、规范编制或者项目管理、监理、检测等服务。</w:t>
      </w:r>
    </w:p>
    <w:p w14:paraId="5D613355">
      <w:pPr>
        <w:pStyle w:val="4"/>
        <w:ind w:firstLine="480"/>
      </w:pPr>
      <w:r>
        <w:t>（十二）我方未被列入法院失信被执行人名单中。</w:t>
      </w:r>
    </w:p>
    <w:p w14:paraId="74CEE271">
      <w:pPr>
        <w:pStyle w:val="4"/>
        <w:ind w:firstLine="480"/>
      </w:pPr>
      <w:r>
        <w:t>（十三）我方承诺遵守《中华人民共和国民法典》有关规定和《中华人民共和国妇女权益保障法》中关于“劳动和社会保障权益”的有关要求。</w:t>
      </w:r>
    </w:p>
    <w:p w14:paraId="336D59DE">
      <w:pPr>
        <w:pStyle w:val="4"/>
        <w:ind w:firstLine="480"/>
      </w:pPr>
      <w:r>
        <w:t xml:space="preserve"> （十四）我方具备《中华人民共和国政府采购法》第二十二条规定的条件，承诺如下：</w:t>
      </w:r>
    </w:p>
    <w:p w14:paraId="5C782B0F">
      <w:pPr>
        <w:pStyle w:val="4"/>
        <w:ind w:firstLine="480"/>
      </w:pPr>
      <w: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14:paraId="158EFBD8">
      <w:pPr>
        <w:pStyle w:val="4"/>
        <w:ind w:firstLine="480"/>
      </w:pPr>
      <w:r>
        <w:t xml:space="preserve"> （2）我方符合法律、行政法规规定的其他条件。</w:t>
      </w:r>
    </w:p>
    <w:p w14:paraId="09D809B1">
      <w:pPr>
        <w:pStyle w:val="4"/>
        <w:ind w:firstLine="480"/>
      </w:pPr>
      <w:r>
        <w:t>以上内容如有虚假或与事实不符的，评标委员会可将我方做无效投标处理，我方愿意承担相应的法律责任。</w:t>
      </w:r>
    </w:p>
    <w:p w14:paraId="2456B2E2">
      <w:pPr>
        <w:pStyle w:val="4"/>
        <w:ind w:firstLine="480"/>
      </w:pPr>
      <w:r>
        <w:t xml:space="preserve"> （十五）我方对在本函及投标文件中所作的所有承诺承担法律责任。</w:t>
      </w:r>
    </w:p>
    <w:p w14:paraId="6D9F2AF5">
      <w:pPr>
        <w:pStyle w:val="4"/>
        <w:ind w:firstLine="480"/>
      </w:pPr>
      <w:r>
        <w:t xml:space="preserve"> （十六）所有与本招标有关的函件请发往下列地址：</w:t>
      </w:r>
    </w:p>
    <w:p w14:paraId="03BB5148">
      <w:pPr>
        <w:pStyle w:val="4"/>
        <w:ind w:firstLine="480"/>
      </w:pPr>
      <w:r>
        <w:t xml:space="preserve"> 地 址：__________________邮政编码：__________________</w:t>
      </w:r>
    </w:p>
    <w:p w14:paraId="7A190143">
      <w:pPr>
        <w:pStyle w:val="4"/>
        <w:ind w:firstLine="480"/>
      </w:pPr>
      <w:r>
        <w:t xml:space="preserve"> 电 话：__________________</w:t>
      </w:r>
    </w:p>
    <w:p w14:paraId="35288BAF">
      <w:pPr>
        <w:pStyle w:val="4"/>
        <w:ind w:firstLine="480"/>
      </w:pPr>
      <w:r>
        <w:t xml:space="preserve"> 传 真：__________________电子邮箱：__________________</w:t>
      </w:r>
    </w:p>
    <w:p w14:paraId="5A7A1A88">
      <w:pPr>
        <w:pStyle w:val="4"/>
        <w:ind w:firstLine="480"/>
      </w:pPr>
      <w:r>
        <w:t xml:space="preserve"> 代表姓名：__________________职 务：__________________</w:t>
      </w:r>
    </w:p>
    <w:p w14:paraId="32171436">
      <w:pPr>
        <w:pStyle w:val="4"/>
        <w:ind w:firstLine="480"/>
      </w:pPr>
      <w:r>
        <w:t xml:space="preserve"> 投标人法定代表人（或法定代表人授权代表）签字或盖章：__________________</w:t>
      </w:r>
    </w:p>
    <w:p w14:paraId="40CC67D4">
      <w:pPr>
        <w:pStyle w:val="4"/>
      </w:pPr>
      <w:r>
        <w:t xml:space="preserve"> 投标人名称（盖章）：__________________</w:t>
      </w:r>
    </w:p>
    <w:p w14:paraId="004E25A5">
      <w:pPr>
        <w:pStyle w:val="4"/>
      </w:pPr>
      <w:r>
        <w:t xml:space="preserve"> 日期： 年 月 日</w:t>
      </w:r>
    </w:p>
    <w:p w14:paraId="4EF743D4">
      <w:pPr>
        <w:pStyle w:val="4"/>
        <w:ind w:firstLine="480"/>
      </w:pPr>
      <w:r>
        <w:t xml:space="preserve">  </w:t>
      </w:r>
    </w:p>
    <w:p w14:paraId="504C194D">
      <w:pPr>
        <w:pStyle w:val="4"/>
        <w:outlineLvl w:val="2"/>
      </w:pPr>
      <w:r>
        <w:rPr>
          <w:b/>
          <w:sz w:val="28"/>
        </w:rPr>
        <w:t>格式二：</w:t>
      </w:r>
    </w:p>
    <w:p w14:paraId="683C7B0E">
      <w:pPr>
        <w:pStyle w:val="4"/>
        <w:jc w:val="center"/>
        <w:outlineLvl w:val="3"/>
      </w:pPr>
      <w:r>
        <w:rPr>
          <w:b/>
          <w:sz w:val="24"/>
        </w:rPr>
        <w:t>开标一览表</w:t>
      </w:r>
    </w:p>
    <w:p w14:paraId="61A3A504">
      <w:pPr>
        <w:pStyle w:val="4"/>
        <w:ind w:firstLine="480"/>
      </w:pPr>
      <w: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type="textWrapping"/>
      </w:r>
    </w:p>
    <w:p w14:paraId="17CDAFC8">
      <w:pPr>
        <w:pStyle w:val="4"/>
        <w:ind w:firstLine="480"/>
      </w:pPr>
      <w:r>
        <w:t>采购项目编号：</w:t>
      </w:r>
    </w:p>
    <w:p w14:paraId="78F34DE6">
      <w:pPr>
        <w:pStyle w:val="4"/>
        <w:ind w:firstLine="480"/>
      </w:pPr>
      <w:r>
        <w:t>项目名称：</w:t>
      </w:r>
    </w:p>
    <w:p w14:paraId="0ADC7414">
      <w:pPr>
        <w:pStyle w:val="4"/>
        <w:ind w:firstLine="480"/>
      </w:pPr>
      <w:r>
        <w:t>投标人名称：</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47451C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661" w:type="dxa"/>
          </w:tcPr>
          <w:p w14:paraId="2AFA9E09">
            <w:pPr>
              <w:pStyle w:val="4"/>
            </w:pPr>
            <w:r>
              <w:t xml:space="preserve"> 序号</w:t>
            </w:r>
          </w:p>
        </w:tc>
        <w:tc>
          <w:tcPr>
            <w:tcW w:w="1661" w:type="dxa"/>
          </w:tcPr>
          <w:p w14:paraId="3B104B35">
            <w:pPr>
              <w:pStyle w:val="4"/>
            </w:pPr>
            <w:r>
              <w:t xml:space="preserve"> 采购项目名称/采购包名称</w:t>
            </w:r>
          </w:p>
        </w:tc>
        <w:tc>
          <w:tcPr>
            <w:tcW w:w="1661" w:type="dxa"/>
          </w:tcPr>
          <w:p w14:paraId="3AD46781">
            <w:pPr>
              <w:pStyle w:val="4"/>
            </w:pPr>
            <w:r>
              <w:t xml:space="preserve"> 投标报价（元/%）</w:t>
            </w:r>
          </w:p>
        </w:tc>
        <w:tc>
          <w:tcPr>
            <w:tcW w:w="1661" w:type="dxa"/>
          </w:tcPr>
          <w:p w14:paraId="1BB53863">
            <w:pPr>
              <w:pStyle w:val="4"/>
            </w:pPr>
            <w:r>
              <w:t xml:space="preserve"> 交货或服务期</w:t>
            </w:r>
          </w:p>
        </w:tc>
        <w:tc>
          <w:tcPr>
            <w:tcW w:w="1661" w:type="dxa"/>
          </w:tcPr>
          <w:p w14:paraId="2B119B95">
            <w:pPr>
              <w:pStyle w:val="4"/>
            </w:pPr>
            <w:r>
              <w:t xml:space="preserve"> 交货或服务地点</w:t>
            </w:r>
          </w:p>
        </w:tc>
      </w:tr>
      <w:tr w14:paraId="2D43D9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321F9054">
            <w:pPr>
              <w:pStyle w:val="4"/>
            </w:pPr>
            <w:r>
              <w:t xml:space="preserve"> 1</w:t>
            </w:r>
          </w:p>
        </w:tc>
        <w:tc>
          <w:tcPr>
            <w:tcW w:w="1661" w:type="dxa"/>
          </w:tcPr>
          <w:p w14:paraId="23247FDE"/>
        </w:tc>
        <w:tc>
          <w:tcPr>
            <w:tcW w:w="1661" w:type="dxa"/>
          </w:tcPr>
          <w:p w14:paraId="398B42D6"/>
        </w:tc>
        <w:tc>
          <w:tcPr>
            <w:tcW w:w="1661" w:type="dxa"/>
          </w:tcPr>
          <w:p w14:paraId="447DA46F"/>
        </w:tc>
        <w:tc>
          <w:tcPr>
            <w:tcW w:w="1661" w:type="dxa"/>
          </w:tcPr>
          <w:p w14:paraId="232CDB77"/>
        </w:tc>
      </w:tr>
    </w:tbl>
    <w:p w14:paraId="26445F41">
      <w:pPr>
        <w:pStyle w:val="4"/>
      </w:pPr>
      <w:r>
        <w:t xml:space="preserve"> 投标人签章：__________________</w:t>
      </w:r>
    </w:p>
    <w:p w14:paraId="4262D12B">
      <w:pPr>
        <w:pStyle w:val="4"/>
      </w:pPr>
      <w:r>
        <w:t>日期： 年 月 日</w:t>
      </w:r>
    </w:p>
    <w:p w14:paraId="61F659D3">
      <w:pPr>
        <w:pStyle w:val="4"/>
        <w:ind w:firstLine="480"/>
      </w:pPr>
      <w:r>
        <w:t xml:space="preserve">  </w:t>
      </w:r>
    </w:p>
    <w:p w14:paraId="5ACD7021">
      <w:pPr>
        <w:pStyle w:val="4"/>
        <w:outlineLvl w:val="2"/>
      </w:pPr>
      <w:r>
        <w:rPr>
          <w:b/>
          <w:sz w:val="28"/>
        </w:rPr>
        <w:t>格式三：</w:t>
      </w:r>
    </w:p>
    <w:p w14:paraId="25A57069">
      <w:pPr>
        <w:pStyle w:val="4"/>
        <w:jc w:val="center"/>
        <w:outlineLvl w:val="3"/>
      </w:pPr>
      <w:r>
        <w:rPr>
          <w:b/>
          <w:sz w:val="24"/>
        </w:rPr>
        <w:t>分项报价表</w:t>
      </w:r>
    </w:p>
    <w:p w14:paraId="73BCA915">
      <w:pPr>
        <w:pStyle w:val="4"/>
        <w:ind w:firstLine="480"/>
      </w:pPr>
      <w: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type="textWrapping"/>
      </w:r>
    </w:p>
    <w:p w14:paraId="1C9F9227">
      <w:pPr>
        <w:pStyle w:val="4"/>
        <w:ind w:firstLine="480"/>
      </w:pPr>
      <w:r>
        <w:t>采购项目编号：</w:t>
      </w:r>
    </w:p>
    <w:p w14:paraId="2180295E">
      <w:pPr>
        <w:pStyle w:val="4"/>
        <w:ind w:firstLine="480"/>
      </w:pPr>
      <w:r>
        <w:t>项目名称：</w:t>
      </w:r>
    </w:p>
    <w:p w14:paraId="74DD2C7D">
      <w:pPr>
        <w:pStyle w:val="4"/>
        <w:ind w:firstLine="480"/>
      </w:pPr>
      <w:r>
        <w:t>投标人名称：</w:t>
      </w:r>
    </w:p>
    <w:p w14:paraId="154C7CF0">
      <w:pPr>
        <w:pStyle w:val="4"/>
        <w:ind w:firstLine="480"/>
      </w:pPr>
      <w:r>
        <w:t>采购包：</w:t>
      </w:r>
    </w:p>
    <w:p w14:paraId="65F88BAA">
      <w:pPr>
        <w:pStyle w:val="4"/>
      </w:pPr>
      <w:r>
        <w:t xml:space="preserve"> 货币及单位：人民币/元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340ADB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4BFAE41">
            <w:pPr>
              <w:pStyle w:val="4"/>
            </w:pPr>
            <w:r>
              <w:t xml:space="preserve"> 品目号</w:t>
            </w:r>
          </w:p>
        </w:tc>
        <w:tc>
          <w:tcPr>
            <w:tcW w:w="831" w:type="dxa"/>
          </w:tcPr>
          <w:p w14:paraId="187C168B">
            <w:pPr>
              <w:pStyle w:val="4"/>
            </w:pPr>
            <w:r>
              <w:t xml:space="preserve"> 序号</w:t>
            </w:r>
          </w:p>
        </w:tc>
        <w:tc>
          <w:tcPr>
            <w:tcW w:w="831" w:type="dxa"/>
          </w:tcPr>
          <w:p w14:paraId="2A850F24">
            <w:pPr>
              <w:pStyle w:val="4"/>
            </w:pPr>
            <w:r>
              <w:t xml:space="preserve"> 货物名称</w:t>
            </w:r>
          </w:p>
        </w:tc>
        <w:tc>
          <w:tcPr>
            <w:tcW w:w="831" w:type="dxa"/>
          </w:tcPr>
          <w:p w14:paraId="76F0982D">
            <w:pPr>
              <w:pStyle w:val="4"/>
            </w:pPr>
            <w:r>
              <w:t xml:space="preserve"> 规格型号</w:t>
            </w:r>
          </w:p>
        </w:tc>
        <w:tc>
          <w:tcPr>
            <w:tcW w:w="831" w:type="dxa"/>
          </w:tcPr>
          <w:p w14:paraId="2405E012">
            <w:pPr>
              <w:pStyle w:val="4"/>
            </w:pPr>
            <w:r>
              <w:t xml:space="preserve"> 品牌</w:t>
            </w:r>
          </w:p>
        </w:tc>
        <w:tc>
          <w:tcPr>
            <w:tcW w:w="831" w:type="dxa"/>
          </w:tcPr>
          <w:p w14:paraId="4B64287E">
            <w:pPr>
              <w:pStyle w:val="4"/>
            </w:pPr>
            <w:r>
              <w:t xml:space="preserve"> 产地</w:t>
            </w:r>
          </w:p>
        </w:tc>
        <w:tc>
          <w:tcPr>
            <w:tcW w:w="831" w:type="dxa"/>
          </w:tcPr>
          <w:p w14:paraId="060BF06D">
            <w:pPr>
              <w:pStyle w:val="4"/>
            </w:pPr>
            <w:r>
              <w:t xml:space="preserve"> 制造商名称</w:t>
            </w:r>
          </w:p>
        </w:tc>
        <w:tc>
          <w:tcPr>
            <w:tcW w:w="831" w:type="dxa"/>
          </w:tcPr>
          <w:p w14:paraId="4A356B35">
            <w:pPr>
              <w:pStyle w:val="4"/>
            </w:pPr>
            <w:r>
              <w:t xml:space="preserve"> 单价</w:t>
            </w:r>
          </w:p>
        </w:tc>
        <w:tc>
          <w:tcPr>
            <w:tcW w:w="831" w:type="dxa"/>
          </w:tcPr>
          <w:p w14:paraId="3D1A5B93">
            <w:pPr>
              <w:pStyle w:val="4"/>
            </w:pPr>
            <w:r>
              <w:t xml:space="preserve"> 数量</w:t>
            </w:r>
          </w:p>
        </w:tc>
        <w:tc>
          <w:tcPr>
            <w:tcW w:w="831" w:type="dxa"/>
          </w:tcPr>
          <w:p w14:paraId="495FFD60">
            <w:pPr>
              <w:pStyle w:val="4"/>
            </w:pPr>
            <w:r>
              <w:t xml:space="preserve"> 总价</w:t>
            </w:r>
          </w:p>
        </w:tc>
      </w:tr>
      <w:tr w14:paraId="6609E3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7839785">
            <w:pPr>
              <w:pStyle w:val="4"/>
            </w:pPr>
            <w:r>
              <w:t xml:space="preserve"> 1</w:t>
            </w:r>
          </w:p>
        </w:tc>
        <w:tc>
          <w:tcPr>
            <w:tcW w:w="831" w:type="dxa"/>
          </w:tcPr>
          <w:p w14:paraId="3C0D3DF1"/>
        </w:tc>
        <w:tc>
          <w:tcPr>
            <w:tcW w:w="831" w:type="dxa"/>
          </w:tcPr>
          <w:p w14:paraId="49484EEC"/>
        </w:tc>
        <w:tc>
          <w:tcPr>
            <w:tcW w:w="831" w:type="dxa"/>
          </w:tcPr>
          <w:p w14:paraId="136BD401"/>
        </w:tc>
        <w:tc>
          <w:tcPr>
            <w:tcW w:w="831" w:type="dxa"/>
          </w:tcPr>
          <w:p w14:paraId="65E978A6"/>
        </w:tc>
        <w:tc>
          <w:tcPr>
            <w:tcW w:w="831" w:type="dxa"/>
          </w:tcPr>
          <w:p w14:paraId="21C9DDCB"/>
        </w:tc>
        <w:tc>
          <w:tcPr>
            <w:tcW w:w="831" w:type="dxa"/>
          </w:tcPr>
          <w:p w14:paraId="51A11B4A"/>
        </w:tc>
        <w:tc>
          <w:tcPr>
            <w:tcW w:w="831" w:type="dxa"/>
          </w:tcPr>
          <w:p w14:paraId="7776E475"/>
        </w:tc>
        <w:tc>
          <w:tcPr>
            <w:tcW w:w="831" w:type="dxa"/>
          </w:tcPr>
          <w:p w14:paraId="6D975041"/>
        </w:tc>
        <w:tc>
          <w:tcPr>
            <w:tcW w:w="831" w:type="dxa"/>
          </w:tcPr>
          <w:p w14:paraId="71DDE7A9"/>
        </w:tc>
      </w:tr>
    </w:tbl>
    <w:p w14:paraId="53EB5C80">
      <w:pPr>
        <w:pStyle w:val="4"/>
      </w:pPr>
      <w:r>
        <w:br w:type="textWrapping"/>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5CD461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7CE9B050">
            <w:pPr>
              <w:pStyle w:val="4"/>
            </w:pPr>
            <w:r>
              <w:t xml:space="preserve"> 品目号</w:t>
            </w:r>
          </w:p>
        </w:tc>
        <w:tc>
          <w:tcPr>
            <w:tcW w:w="831" w:type="dxa"/>
          </w:tcPr>
          <w:p w14:paraId="688948B9">
            <w:pPr>
              <w:pStyle w:val="4"/>
            </w:pPr>
            <w:r>
              <w:t xml:space="preserve"> 序号</w:t>
            </w:r>
          </w:p>
        </w:tc>
        <w:tc>
          <w:tcPr>
            <w:tcW w:w="831" w:type="dxa"/>
          </w:tcPr>
          <w:p w14:paraId="14ED930C">
            <w:pPr>
              <w:pStyle w:val="4"/>
            </w:pPr>
            <w:r>
              <w:t xml:space="preserve"> 服务名称</w:t>
            </w:r>
          </w:p>
        </w:tc>
        <w:tc>
          <w:tcPr>
            <w:tcW w:w="831" w:type="dxa"/>
          </w:tcPr>
          <w:p w14:paraId="6FB0788B">
            <w:pPr>
              <w:pStyle w:val="4"/>
            </w:pPr>
            <w:r>
              <w:t xml:space="preserve"> 服务范围</w:t>
            </w:r>
          </w:p>
        </w:tc>
        <w:tc>
          <w:tcPr>
            <w:tcW w:w="831" w:type="dxa"/>
          </w:tcPr>
          <w:p w14:paraId="5F1D78E7">
            <w:pPr>
              <w:pStyle w:val="4"/>
            </w:pPr>
            <w:r>
              <w:t xml:space="preserve"> 服务要求</w:t>
            </w:r>
          </w:p>
        </w:tc>
        <w:tc>
          <w:tcPr>
            <w:tcW w:w="831" w:type="dxa"/>
          </w:tcPr>
          <w:p w14:paraId="2F25A68D">
            <w:pPr>
              <w:pStyle w:val="4"/>
            </w:pPr>
            <w:r>
              <w:t xml:space="preserve"> 服务时间</w:t>
            </w:r>
          </w:p>
        </w:tc>
        <w:tc>
          <w:tcPr>
            <w:tcW w:w="831" w:type="dxa"/>
          </w:tcPr>
          <w:p w14:paraId="5FC9EC25">
            <w:pPr>
              <w:pStyle w:val="4"/>
            </w:pPr>
            <w:r>
              <w:t xml:space="preserve"> 服务标准</w:t>
            </w:r>
          </w:p>
        </w:tc>
        <w:tc>
          <w:tcPr>
            <w:tcW w:w="831" w:type="dxa"/>
          </w:tcPr>
          <w:p w14:paraId="12278E9D">
            <w:pPr>
              <w:pStyle w:val="4"/>
            </w:pPr>
            <w:r>
              <w:t xml:space="preserve"> 单价</w:t>
            </w:r>
          </w:p>
        </w:tc>
        <w:tc>
          <w:tcPr>
            <w:tcW w:w="831" w:type="dxa"/>
          </w:tcPr>
          <w:p w14:paraId="65889882">
            <w:pPr>
              <w:pStyle w:val="4"/>
            </w:pPr>
            <w:r>
              <w:t xml:space="preserve"> 数量</w:t>
            </w:r>
          </w:p>
        </w:tc>
        <w:tc>
          <w:tcPr>
            <w:tcW w:w="831" w:type="dxa"/>
          </w:tcPr>
          <w:p w14:paraId="1B2EE6ED">
            <w:pPr>
              <w:pStyle w:val="4"/>
            </w:pPr>
            <w:r>
              <w:t xml:space="preserve"> 总价</w:t>
            </w:r>
          </w:p>
        </w:tc>
      </w:tr>
      <w:tr w14:paraId="0D9EDB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8E7B956">
            <w:pPr>
              <w:pStyle w:val="4"/>
            </w:pPr>
            <w:r>
              <w:t xml:space="preserve"> 1</w:t>
            </w:r>
          </w:p>
        </w:tc>
        <w:tc>
          <w:tcPr>
            <w:tcW w:w="831" w:type="dxa"/>
          </w:tcPr>
          <w:p w14:paraId="1F29B699"/>
        </w:tc>
        <w:tc>
          <w:tcPr>
            <w:tcW w:w="831" w:type="dxa"/>
          </w:tcPr>
          <w:p w14:paraId="77B59A51"/>
        </w:tc>
        <w:tc>
          <w:tcPr>
            <w:tcW w:w="831" w:type="dxa"/>
          </w:tcPr>
          <w:p w14:paraId="5A49E29F"/>
        </w:tc>
        <w:tc>
          <w:tcPr>
            <w:tcW w:w="831" w:type="dxa"/>
          </w:tcPr>
          <w:p w14:paraId="11E7F4BA"/>
        </w:tc>
        <w:tc>
          <w:tcPr>
            <w:tcW w:w="831" w:type="dxa"/>
          </w:tcPr>
          <w:p w14:paraId="48C92028"/>
        </w:tc>
        <w:tc>
          <w:tcPr>
            <w:tcW w:w="831" w:type="dxa"/>
          </w:tcPr>
          <w:p w14:paraId="24E11A87"/>
        </w:tc>
        <w:tc>
          <w:tcPr>
            <w:tcW w:w="831" w:type="dxa"/>
          </w:tcPr>
          <w:p w14:paraId="71EE87CD"/>
        </w:tc>
        <w:tc>
          <w:tcPr>
            <w:tcW w:w="831" w:type="dxa"/>
          </w:tcPr>
          <w:p w14:paraId="3ED25C58"/>
        </w:tc>
        <w:tc>
          <w:tcPr>
            <w:tcW w:w="831" w:type="dxa"/>
          </w:tcPr>
          <w:p w14:paraId="529B9459"/>
        </w:tc>
      </w:tr>
    </w:tbl>
    <w:p w14:paraId="6B74EBDA">
      <w:pPr>
        <w:pStyle w:val="4"/>
      </w:pPr>
      <w:r>
        <w:t xml:space="preserve"> 投标人签章：__________________</w:t>
      </w:r>
    </w:p>
    <w:p w14:paraId="24960685">
      <w:pPr>
        <w:pStyle w:val="4"/>
      </w:pPr>
      <w:r>
        <w:t>日期： 年 月 日</w:t>
      </w:r>
    </w:p>
    <w:p w14:paraId="6B09E816">
      <w:pPr>
        <w:pStyle w:val="4"/>
        <w:ind w:firstLine="480"/>
      </w:pPr>
      <w:r>
        <w:t xml:space="preserve">  </w:t>
      </w:r>
    </w:p>
    <w:p w14:paraId="19DD87C7">
      <w:pPr>
        <w:pStyle w:val="4"/>
        <w:outlineLvl w:val="2"/>
      </w:pPr>
      <w:r>
        <w:rPr>
          <w:b/>
          <w:sz w:val="28"/>
        </w:rPr>
        <w:t>格式四：</w:t>
      </w:r>
    </w:p>
    <w:p w14:paraId="120BBF3B">
      <w:pPr>
        <w:pStyle w:val="4"/>
        <w:jc w:val="center"/>
        <w:outlineLvl w:val="3"/>
      </w:pPr>
      <w:r>
        <w:rPr>
          <w:b/>
          <w:sz w:val="24"/>
        </w:rPr>
        <w:t>政策适用性说明</w:t>
      </w:r>
    </w:p>
    <w:p w14:paraId="0440B14B">
      <w:pPr>
        <w:pStyle w:val="4"/>
        <w:ind w:firstLine="480"/>
      </w:pPr>
      <w:r>
        <w:t>按照政府采购有关政策的要求，在本次的技术方案中，采用符合政策的小型或微型企业产品、节能产品、环境标志产品，主要产品与核心技术介绍说明如下：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14:paraId="4854CB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F1D4BCD">
            <w:pPr>
              <w:pStyle w:val="4"/>
            </w:pPr>
            <w:r>
              <w:t xml:space="preserve"> 序号</w:t>
            </w:r>
          </w:p>
        </w:tc>
        <w:tc>
          <w:tcPr>
            <w:tcW w:w="1038" w:type="dxa"/>
          </w:tcPr>
          <w:p w14:paraId="6D97CB99">
            <w:pPr>
              <w:pStyle w:val="4"/>
            </w:pPr>
            <w:r>
              <w:t xml:space="preserve"> 主要产品/技术名称（规格型号、注册商标）</w:t>
            </w:r>
          </w:p>
        </w:tc>
        <w:tc>
          <w:tcPr>
            <w:tcW w:w="1038" w:type="dxa"/>
          </w:tcPr>
          <w:p w14:paraId="14E1C0C9">
            <w:pPr>
              <w:pStyle w:val="4"/>
            </w:pPr>
            <w:r>
              <w:t xml:space="preserve"> 制造商(开发商)</w:t>
            </w:r>
          </w:p>
        </w:tc>
        <w:tc>
          <w:tcPr>
            <w:tcW w:w="1038" w:type="dxa"/>
          </w:tcPr>
          <w:p w14:paraId="0EC6F31F">
            <w:pPr>
              <w:pStyle w:val="4"/>
            </w:pPr>
            <w:r>
              <w:t xml:space="preserve"> 制造商企业类型</w:t>
            </w:r>
          </w:p>
        </w:tc>
        <w:tc>
          <w:tcPr>
            <w:tcW w:w="1038" w:type="dxa"/>
          </w:tcPr>
          <w:p w14:paraId="5534EF6A">
            <w:pPr>
              <w:pStyle w:val="4"/>
            </w:pPr>
            <w:r>
              <w:t xml:space="preserve"> 节能产品</w:t>
            </w:r>
          </w:p>
        </w:tc>
        <w:tc>
          <w:tcPr>
            <w:tcW w:w="1038" w:type="dxa"/>
          </w:tcPr>
          <w:p w14:paraId="292775BF">
            <w:pPr>
              <w:pStyle w:val="4"/>
            </w:pPr>
            <w:r>
              <w:t xml:space="preserve"> 环境标志产品</w:t>
            </w:r>
          </w:p>
        </w:tc>
        <w:tc>
          <w:tcPr>
            <w:tcW w:w="1038" w:type="dxa"/>
          </w:tcPr>
          <w:p w14:paraId="7D01C3A6">
            <w:pPr>
              <w:pStyle w:val="4"/>
            </w:pPr>
            <w:r>
              <w:t xml:space="preserve"> 认证证书编号</w:t>
            </w:r>
          </w:p>
        </w:tc>
        <w:tc>
          <w:tcPr>
            <w:tcW w:w="1038" w:type="dxa"/>
          </w:tcPr>
          <w:p w14:paraId="01340538">
            <w:pPr>
              <w:pStyle w:val="4"/>
            </w:pPr>
            <w:r>
              <w:t xml:space="preserve"> 该产品报价在总报价中占比（%）</w:t>
            </w:r>
          </w:p>
        </w:tc>
      </w:tr>
      <w:tr w14:paraId="4811D2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FFB50DB">
            <w:pPr>
              <w:pStyle w:val="4"/>
            </w:pPr>
            <w:r>
              <w:t xml:space="preserve"> 1</w:t>
            </w:r>
          </w:p>
        </w:tc>
        <w:tc>
          <w:tcPr>
            <w:tcW w:w="1038" w:type="dxa"/>
          </w:tcPr>
          <w:p w14:paraId="08FF3E07"/>
        </w:tc>
        <w:tc>
          <w:tcPr>
            <w:tcW w:w="1038" w:type="dxa"/>
          </w:tcPr>
          <w:p w14:paraId="47F1191C"/>
        </w:tc>
        <w:tc>
          <w:tcPr>
            <w:tcW w:w="1038" w:type="dxa"/>
          </w:tcPr>
          <w:p w14:paraId="75EF3B0D"/>
        </w:tc>
        <w:tc>
          <w:tcPr>
            <w:tcW w:w="1038" w:type="dxa"/>
          </w:tcPr>
          <w:p w14:paraId="54D416C3"/>
        </w:tc>
        <w:tc>
          <w:tcPr>
            <w:tcW w:w="1038" w:type="dxa"/>
          </w:tcPr>
          <w:p w14:paraId="37689674"/>
        </w:tc>
        <w:tc>
          <w:tcPr>
            <w:tcW w:w="1038" w:type="dxa"/>
          </w:tcPr>
          <w:p w14:paraId="6BC07A8B"/>
        </w:tc>
        <w:tc>
          <w:tcPr>
            <w:tcW w:w="1038" w:type="dxa"/>
          </w:tcPr>
          <w:p w14:paraId="7CB49D1D"/>
        </w:tc>
      </w:tr>
      <w:tr w14:paraId="7119E8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8CEBC3F">
            <w:pPr>
              <w:pStyle w:val="4"/>
            </w:pPr>
            <w:r>
              <w:t xml:space="preserve"> 2</w:t>
            </w:r>
          </w:p>
        </w:tc>
        <w:tc>
          <w:tcPr>
            <w:tcW w:w="1038" w:type="dxa"/>
          </w:tcPr>
          <w:p w14:paraId="01D7396E"/>
        </w:tc>
        <w:tc>
          <w:tcPr>
            <w:tcW w:w="1038" w:type="dxa"/>
          </w:tcPr>
          <w:p w14:paraId="40656607"/>
        </w:tc>
        <w:tc>
          <w:tcPr>
            <w:tcW w:w="1038" w:type="dxa"/>
          </w:tcPr>
          <w:p w14:paraId="260570E4"/>
        </w:tc>
        <w:tc>
          <w:tcPr>
            <w:tcW w:w="1038" w:type="dxa"/>
          </w:tcPr>
          <w:p w14:paraId="732AA921"/>
        </w:tc>
        <w:tc>
          <w:tcPr>
            <w:tcW w:w="1038" w:type="dxa"/>
          </w:tcPr>
          <w:p w14:paraId="5C9E741D"/>
        </w:tc>
        <w:tc>
          <w:tcPr>
            <w:tcW w:w="1038" w:type="dxa"/>
          </w:tcPr>
          <w:p w14:paraId="6669F7DD"/>
        </w:tc>
        <w:tc>
          <w:tcPr>
            <w:tcW w:w="1038" w:type="dxa"/>
          </w:tcPr>
          <w:p w14:paraId="503C30CD"/>
        </w:tc>
      </w:tr>
      <w:tr w14:paraId="53AA85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FA9838C">
            <w:pPr>
              <w:pStyle w:val="4"/>
            </w:pPr>
            <w:r>
              <w:t xml:space="preserve"> 3</w:t>
            </w:r>
          </w:p>
        </w:tc>
        <w:tc>
          <w:tcPr>
            <w:tcW w:w="1038" w:type="dxa"/>
          </w:tcPr>
          <w:p w14:paraId="4F261877"/>
        </w:tc>
        <w:tc>
          <w:tcPr>
            <w:tcW w:w="1038" w:type="dxa"/>
          </w:tcPr>
          <w:p w14:paraId="546753C6"/>
        </w:tc>
        <w:tc>
          <w:tcPr>
            <w:tcW w:w="1038" w:type="dxa"/>
          </w:tcPr>
          <w:p w14:paraId="21E6A1B4"/>
        </w:tc>
        <w:tc>
          <w:tcPr>
            <w:tcW w:w="1038" w:type="dxa"/>
          </w:tcPr>
          <w:p w14:paraId="5DB32972"/>
        </w:tc>
        <w:tc>
          <w:tcPr>
            <w:tcW w:w="1038" w:type="dxa"/>
          </w:tcPr>
          <w:p w14:paraId="3DB61969"/>
        </w:tc>
        <w:tc>
          <w:tcPr>
            <w:tcW w:w="1038" w:type="dxa"/>
          </w:tcPr>
          <w:p w14:paraId="5C0BEDE9"/>
        </w:tc>
        <w:tc>
          <w:tcPr>
            <w:tcW w:w="1038" w:type="dxa"/>
          </w:tcPr>
          <w:p w14:paraId="0227064B"/>
        </w:tc>
      </w:tr>
      <w:tr w14:paraId="294547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C8775EF">
            <w:pPr>
              <w:pStyle w:val="4"/>
            </w:pPr>
            <w:r>
              <w:t xml:space="preserve"> 4</w:t>
            </w:r>
          </w:p>
        </w:tc>
        <w:tc>
          <w:tcPr>
            <w:tcW w:w="1038" w:type="dxa"/>
          </w:tcPr>
          <w:p w14:paraId="09480236"/>
        </w:tc>
        <w:tc>
          <w:tcPr>
            <w:tcW w:w="1038" w:type="dxa"/>
          </w:tcPr>
          <w:p w14:paraId="3D3FB7BF"/>
        </w:tc>
        <w:tc>
          <w:tcPr>
            <w:tcW w:w="1038" w:type="dxa"/>
          </w:tcPr>
          <w:p w14:paraId="75A7A9CF"/>
        </w:tc>
        <w:tc>
          <w:tcPr>
            <w:tcW w:w="1038" w:type="dxa"/>
          </w:tcPr>
          <w:p w14:paraId="42C41160"/>
        </w:tc>
        <w:tc>
          <w:tcPr>
            <w:tcW w:w="1038" w:type="dxa"/>
          </w:tcPr>
          <w:p w14:paraId="440E1050"/>
        </w:tc>
        <w:tc>
          <w:tcPr>
            <w:tcW w:w="1038" w:type="dxa"/>
          </w:tcPr>
          <w:p w14:paraId="7B83DD35"/>
        </w:tc>
        <w:tc>
          <w:tcPr>
            <w:tcW w:w="1038" w:type="dxa"/>
          </w:tcPr>
          <w:p w14:paraId="00CE97DE"/>
        </w:tc>
      </w:tr>
      <w:tr w14:paraId="5FF4BC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783ADA7">
            <w:pPr>
              <w:pStyle w:val="4"/>
            </w:pPr>
            <w:r>
              <w:t xml:space="preserve"> 5</w:t>
            </w:r>
          </w:p>
        </w:tc>
        <w:tc>
          <w:tcPr>
            <w:tcW w:w="1038" w:type="dxa"/>
          </w:tcPr>
          <w:p w14:paraId="20698FB0"/>
        </w:tc>
        <w:tc>
          <w:tcPr>
            <w:tcW w:w="1038" w:type="dxa"/>
          </w:tcPr>
          <w:p w14:paraId="2CE80BEF"/>
        </w:tc>
        <w:tc>
          <w:tcPr>
            <w:tcW w:w="1038" w:type="dxa"/>
          </w:tcPr>
          <w:p w14:paraId="175A10B9"/>
        </w:tc>
        <w:tc>
          <w:tcPr>
            <w:tcW w:w="1038" w:type="dxa"/>
          </w:tcPr>
          <w:p w14:paraId="2B1476C7"/>
        </w:tc>
        <w:tc>
          <w:tcPr>
            <w:tcW w:w="1038" w:type="dxa"/>
          </w:tcPr>
          <w:p w14:paraId="2EDB8F67"/>
        </w:tc>
        <w:tc>
          <w:tcPr>
            <w:tcW w:w="1038" w:type="dxa"/>
          </w:tcPr>
          <w:p w14:paraId="793DA025"/>
        </w:tc>
        <w:tc>
          <w:tcPr>
            <w:tcW w:w="1038" w:type="dxa"/>
          </w:tcPr>
          <w:p w14:paraId="1F1D0B7C"/>
        </w:tc>
      </w:tr>
      <w:tr w14:paraId="297F23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FD6B3D2">
            <w:pPr>
              <w:pStyle w:val="4"/>
            </w:pPr>
            <w:r>
              <w:t xml:space="preserve"> ...</w:t>
            </w:r>
          </w:p>
        </w:tc>
        <w:tc>
          <w:tcPr>
            <w:tcW w:w="1038" w:type="dxa"/>
          </w:tcPr>
          <w:p w14:paraId="2D61FC04"/>
        </w:tc>
        <w:tc>
          <w:tcPr>
            <w:tcW w:w="1038" w:type="dxa"/>
          </w:tcPr>
          <w:p w14:paraId="2CE3D181"/>
        </w:tc>
        <w:tc>
          <w:tcPr>
            <w:tcW w:w="1038" w:type="dxa"/>
          </w:tcPr>
          <w:p w14:paraId="471B05E3"/>
        </w:tc>
        <w:tc>
          <w:tcPr>
            <w:tcW w:w="1038" w:type="dxa"/>
          </w:tcPr>
          <w:p w14:paraId="680FD13D"/>
        </w:tc>
        <w:tc>
          <w:tcPr>
            <w:tcW w:w="1038" w:type="dxa"/>
          </w:tcPr>
          <w:p w14:paraId="6E6D04CC"/>
        </w:tc>
        <w:tc>
          <w:tcPr>
            <w:tcW w:w="1038" w:type="dxa"/>
          </w:tcPr>
          <w:p w14:paraId="14AB930E"/>
        </w:tc>
        <w:tc>
          <w:tcPr>
            <w:tcW w:w="1038" w:type="dxa"/>
          </w:tcPr>
          <w:p w14:paraId="458302A7"/>
        </w:tc>
      </w:tr>
    </w:tbl>
    <w:p w14:paraId="11EF4D1B">
      <w:pPr>
        <w:pStyle w:val="4"/>
        <w:ind w:firstLine="480"/>
      </w:pPr>
      <w:r>
        <w:t>注：1.制造商为小型或微型企业时才需要填“制造商企业类型”栏,填写内容为“小型”或“微型”；</w:t>
      </w:r>
    </w:p>
    <w:p w14:paraId="01831EF0">
      <w:pPr>
        <w:pStyle w:val="4"/>
        <w:ind w:firstLine="480"/>
      </w:pPr>
      <w:r>
        <w:t>2.“节能产品、环境标志产品”须填写认证证书编号，并在对应“节能产品”、“环境标志产品”栏中勾选，同时提供有效期内的证书复印件（加盖投标人公章）</w:t>
      </w:r>
    </w:p>
    <w:p w14:paraId="4BD1D87D">
      <w:pPr>
        <w:pStyle w:val="4"/>
      </w:pPr>
      <w:r>
        <w:t xml:space="preserve"> 投标人名称（盖章）：__________________</w:t>
      </w:r>
    </w:p>
    <w:p w14:paraId="534AC351">
      <w:pPr>
        <w:pStyle w:val="4"/>
      </w:pPr>
      <w:r>
        <w:t>日期： 年 月 日</w:t>
      </w:r>
    </w:p>
    <w:p w14:paraId="4F89FE92">
      <w:pPr>
        <w:pStyle w:val="4"/>
        <w:ind w:firstLine="480"/>
      </w:pPr>
      <w:r>
        <w:t xml:space="preserve">  </w:t>
      </w:r>
    </w:p>
    <w:p w14:paraId="7D2A9D2D">
      <w:pPr>
        <w:pStyle w:val="4"/>
        <w:outlineLvl w:val="2"/>
      </w:pPr>
      <w:r>
        <w:rPr>
          <w:b/>
          <w:sz w:val="28"/>
        </w:rPr>
        <w:t>格式五：</w:t>
      </w:r>
    </w:p>
    <w:p w14:paraId="035A873A">
      <w:pPr>
        <w:pStyle w:val="4"/>
        <w:ind w:firstLine="480"/>
      </w:pPr>
      <w:r>
        <w:t>（投标人可使用下述格式，也可使用广东省工商行政管理局统一印制的法定代表人证明书格式）</w:t>
      </w:r>
    </w:p>
    <w:p w14:paraId="61585EC9">
      <w:pPr>
        <w:pStyle w:val="4"/>
        <w:jc w:val="center"/>
        <w:outlineLvl w:val="3"/>
      </w:pPr>
      <w:r>
        <w:rPr>
          <w:b/>
          <w:sz w:val="24"/>
        </w:rPr>
        <w:t>法定代表人证明书</w:t>
      </w:r>
    </w:p>
    <w:p w14:paraId="7DCF5380">
      <w:pPr>
        <w:pStyle w:val="4"/>
        <w:ind w:firstLine="480"/>
      </w:pPr>
      <w:r>
        <w:t>_____________现任我单位_____________职务，为法定代表人，特此证明。</w:t>
      </w:r>
    </w:p>
    <w:p w14:paraId="36E2438C">
      <w:pPr>
        <w:pStyle w:val="4"/>
        <w:ind w:firstLine="480"/>
      </w:pPr>
      <w:r>
        <w:t>有效期限：__________________</w:t>
      </w:r>
    </w:p>
    <w:p w14:paraId="3E25999C">
      <w:pPr>
        <w:pStyle w:val="4"/>
        <w:ind w:firstLine="480"/>
      </w:pPr>
      <w:r>
        <w:t>附：代表人性别：_____年龄：_________ 身份证号码：__________________</w:t>
      </w:r>
    </w:p>
    <w:p w14:paraId="05B8BE9F">
      <w:pPr>
        <w:pStyle w:val="4"/>
        <w:ind w:firstLine="480"/>
      </w:pPr>
      <w:r>
        <w:t>注册号码：____________________企业类型：____________________________</w:t>
      </w:r>
    </w:p>
    <w:p w14:paraId="4C650CE1">
      <w:pPr>
        <w:pStyle w:val="4"/>
        <w:ind w:firstLine="480"/>
      </w:pPr>
      <w:r>
        <w:t>经营范围：__________________________</w:t>
      </w:r>
    </w:p>
    <w:p w14:paraId="61F450C9">
      <w:pPr>
        <w:pStyle w:val="4"/>
      </w:pPr>
      <w:r>
        <w:t xml:space="preserve"> 投标人名称（盖章）：__________________</w:t>
      </w:r>
    </w:p>
    <w:p w14:paraId="5CED8BFC">
      <w:pPr>
        <w:pStyle w:val="4"/>
      </w:pPr>
      <w:r>
        <w:t xml:space="preserve"> 地址：__________________</w:t>
      </w:r>
    </w:p>
    <w:p w14:paraId="1A92F486">
      <w:pPr>
        <w:pStyle w:val="4"/>
      </w:pPr>
      <w:r>
        <w:t xml:space="preserve"> 法定代表人（签字或盖章）：__________________</w:t>
      </w:r>
    </w:p>
    <w:p w14:paraId="1F26F6D7">
      <w:pPr>
        <w:pStyle w:val="4"/>
      </w:pPr>
      <w:r>
        <w:t xml:space="preserve"> 职务：__________________</w:t>
      </w:r>
    </w:p>
    <w:p w14:paraId="70527FA3">
      <w:pPr>
        <w:pStyle w:val="4"/>
      </w:pPr>
      <w:r>
        <w:t xml:space="preserve"> 日期： 年 月 日</w:t>
      </w:r>
    </w:p>
    <w:p w14:paraId="19FF2FBC">
      <w:pPr>
        <w:pStyle w:val="4"/>
        <w:ind w:firstLine="480"/>
      </w:pPr>
      <w:r>
        <w:t xml:space="preserve">  </w:t>
      </w:r>
    </w:p>
    <w:p w14:paraId="65BA83F7">
      <w:pPr>
        <w:pStyle w:val="4"/>
        <w:outlineLvl w:val="2"/>
      </w:pPr>
      <w:r>
        <w:rPr>
          <w:b/>
          <w:sz w:val="28"/>
        </w:rPr>
        <w:t>格式六：</w:t>
      </w:r>
    </w:p>
    <w:p w14:paraId="11E58767">
      <w:pPr>
        <w:pStyle w:val="4"/>
        <w:jc w:val="center"/>
        <w:outlineLvl w:val="3"/>
      </w:pPr>
      <w:r>
        <w:rPr>
          <w:b/>
          <w:sz w:val="24"/>
        </w:rPr>
        <w:t>法定代表人授权书格式</w:t>
      </w:r>
    </w:p>
    <w:p w14:paraId="366C3BCA">
      <w:pPr>
        <w:pStyle w:val="4"/>
        <w:ind w:firstLine="480"/>
      </w:pPr>
      <w:r>
        <w:t>（对于银行、保险、电信、邮政、铁路等行业以及获得总公司投标授权的分公司，可以提供投标分支机构负责人授权书）</w:t>
      </w:r>
    </w:p>
    <w:p w14:paraId="36814E8F">
      <w:pPr>
        <w:pStyle w:val="4"/>
        <w:jc w:val="center"/>
        <w:outlineLvl w:val="3"/>
      </w:pPr>
      <w:r>
        <w:rPr>
          <w:b/>
          <w:sz w:val="24"/>
        </w:rPr>
        <w:t>法定代表人授权书</w:t>
      </w:r>
    </w:p>
    <w:p w14:paraId="610D3989">
      <w:pPr>
        <w:pStyle w:val="4"/>
        <w:ind w:firstLine="480"/>
      </w:pPr>
      <w:r>
        <w:t>致：广东必鼎工程项目管理有限公司</w:t>
      </w:r>
    </w:p>
    <w:p w14:paraId="69BD7D71">
      <w:pPr>
        <w:pStyle w:val="4"/>
        <w:ind w:firstLine="480"/>
      </w:pPr>
      <w:r>
        <w:t xml:space="preserve">本授权书声明：________是注册于 </w:t>
      </w:r>
      <w:r>
        <w:rPr>
          <w:u w:val="single"/>
        </w:rPr>
        <w:t>（国家或地区）</w:t>
      </w:r>
      <w:r>
        <w:t>的</w:t>
      </w:r>
      <w:r>
        <w:rPr>
          <w:u w:val="single"/>
        </w:rPr>
        <w:t>（投标人名称）</w:t>
      </w:r>
      <w:r>
        <w:t xml:space="preserve">的法定代表人，现任________职务，有效证件号码：________________。现授权 </w:t>
      </w:r>
      <w:r>
        <w:rPr>
          <w:u w:val="single"/>
        </w:rPr>
        <w:t>（姓名、职务）</w:t>
      </w:r>
      <w:r>
        <w:t xml:space="preserve"> 作为我公司的全权代理人，就“公共安全设施提升项目”项目采购[采购项目编号为BDGZ2025029]的投标和合同执行，以我方的名义处理一切与之有关的事宜。</w:t>
      </w:r>
    </w:p>
    <w:p w14:paraId="1B38A9C8">
      <w:pPr>
        <w:pStyle w:val="4"/>
        <w:ind w:firstLine="480"/>
      </w:pPr>
      <w:r>
        <w:t>本授权书于________年________月________日签字生效，特此声明。</w:t>
      </w:r>
    </w:p>
    <w:p w14:paraId="20706594">
      <w:pPr>
        <w:pStyle w:val="4"/>
      </w:pPr>
      <w:r>
        <w:t xml:space="preserve"> 投标人（盖章）：__________________</w:t>
      </w:r>
    </w:p>
    <w:p w14:paraId="25DDF870">
      <w:pPr>
        <w:pStyle w:val="4"/>
      </w:pPr>
      <w:r>
        <w:t xml:space="preserve"> 地址：__________________</w:t>
      </w:r>
    </w:p>
    <w:p w14:paraId="79C8CB87">
      <w:pPr>
        <w:pStyle w:val="4"/>
      </w:pPr>
      <w:r>
        <w:t xml:space="preserve"> 法定代表人（签字或盖章）：__________________</w:t>
      </w:r>
    </w:p>
    <w:p w14:paraId="53FE2E57">
      <w:pPr>
        <w:pStyle w:val="4"/>
      </w:pPr>
      <w:r>
        <w:t xml:space="preserve"> 职务：__________________</w:t>
      </w:r>
    </w:p>
    <w:p w14:paraId="7355A317">
      <w:pPr>
        <w:pStyle w:val="4"/>
      </w:pPr>
      <w:r>
        <w:t xml:space="preserve"> 被授权人（签字或盖章）：__________________</w:t>
      </w:r>
    </w:p>
    <w:p w14:paraId="3922360E">
      <w:pPr>
        <w:pStyle w:val="4"/>
      </w:pPr>
      <w:r>
        <w:t xml:space="preserve"> 职务：__________________</w:t>
      </w:r>
    </w:p>
    <w:p w14:paraId="43516B96">
      <w:pPr>
        <w:pStyle w:val="4"/>
      </w:pPr>
      <w:r>
        <w:t xml:space="preserve"> 日期： 年 月 日</w:t>
      </w:r>
    </w:p>
    <w:p w14:paraId="23BF74C5">
      <w:pPr>
        <w:pStyle w:val="4"/>
        <w:ind w:firstLine="480"/>
      </w:pPr>
      <w:r>
        <w:t xml:space="preserve">  </w:t>
      </w:r>
    </w:p>
    <w:p w14:paraId="3DE5DBAC">
      <w:pPr>
        <w:pStyle w:val="4"/>
        <w:outlineLvl w:val="2"/>
      </w:pPr>
      <w:r>
        <w:rPr>
          <w:b/>
          <w:sz w:val="28"/>
        </w:rPr>
        <w:t>格式七：</w:t>
      </w:r>
    </w:p>
    <w:p w14:paraId="5285A4AD">
      <w:pPr>
        <w:pStyle w:val="4"/>
        <w:jc w:val="center"/>
        <w:outlineLvl w:val="3"/>
      </w:pPr>
      <w:r>
        <w:rPr>
          <w:b/>
          <w:sz w:val="24"/>
        </w:rPr>
        <w:t>投标保证金</w:t>
      </w:r>
    </w:p>
    <w:p w14:paraId="5334272C">
      <w:pPr>
        <w:pStyle w:val="4"/>
        <w:ind w:firstLine="480"/>
      </w:pPr>
      <w:r>
        <w:t>采购文件要求递交投标保证金的，投标人应在此提供保证金的凭证的复印件。</w:t>
      </w:r>
    </w:p>
    <w:p w14:paraId="787384E5">
      <w:pPr>
        <w:pStyle w:val="4"/>
      </w:pPr>
      <w:r>
        <w:t xml:space="preserve">  </w:t>
      </w:r>
    </w:p>
    <w:p w14:paraId="5460263F">
      <w:pPr>
        <w:pStyle w:val="4"/>
        <w:outlineLvl w:val="2"/>
      </w:pPr>
      <w:r>
        <w:rPr>
          <w:b/>
          <w:sz w:val="28"/>
        </w:rPr>
        <w:t>格式八：</w:t>
      </w:r>
    </w:p>
    <w:p w14:paraId="5CDEB2BE">
      <w:pPr>
        <w:pStyle w:val="4"/>
        <w:jc w:val="center"/>
        <w:outlineLvl w:val="3"/>
      </w:pPr>
      <w:r>
        <w:rPr>
          <w:b/>
          <w:sz w:val="24"/>
        </w:rPr>
        <w:t>提供具有独立承担民事责任的能力的证明材料</w:t>
      </w:r>
    </w:p>
    <w:p w14:paraId="34B63332">
      <w:pPr>
        <w:pStyle w:val="4"/>
        <w:ind w:firstLine="480"/>
      </w:pPr>
      <w:r>
        <w:t xml:space="preserve">  </w:t>
      </w:r>
    </w:p>
    <w:p w14:paraId="7C69661E">
      <w:pPr>
        <w:pStyle w:val="4"/>
        <w:outlineLvl w:val="2"/>
      </w:pPr>
      <w:r>
        <w:rPr>
          <w:b/>
          <w:sz w:val="28"/>
        </w:rPr>
        <w:t>格式九：</w:t>
      </w:r>
    </w:p>
    <w:p w14:paraId="6E29EBBA">
      <w:pPr>
        <w:pStyle w:val="4"/>
        <w:jc w:val="center"/>
        <w:outlineLvl w:val="3"/>
      </w:pPr>
      <w:r>
        <w:rPr>
          <w:b/>
          <w:sz w:val="24"/>
        </w:rPr>
        <w:t>资格性审查要求的其他资质证明文件</w:t>
      </w:r>
    </w:p>
    <w:p w14:paraId="5867F112">
      <w:pPr>
        <w:pStyle w:val="4"/>
        <w:ind w:firstLine="480"/>
      </w:pPr>
      <w:r>
        <w:t>具有履行合同所必需的设备和专业技术能力</w:t>
      </w:r>
    </w:p>
    <w:p w14:paraId="770FE4A8">
      <w:pPr>
        <w:pStyle w:val="4"/>
      </w:pPr>
      <w:r>
        <w:t xml:space="preserve">  </w:t>
      </w:r>
    </w:p>
    <w:p w14:paraId="3E147479">
      <w:pPr>
        <w:pStyle w:val="4"/>
        <w:outlineLvl w:val="2"/>
      </w:pPr>
      <w:r>
        <w:rPr>
          <w:b/>
          <w:sz w:val="28"/>
        </w:rPr>
        <w:t>格式十：</w:t>
      </w:r>
    </w:p>
    <w:p w14:paraId="02EA999D">
      <w:pPr>
        <w:pStyle w:val="4"/>
        <w:ind w:firstLine="480"/>
      </w:pPr>
      <w:r>
        <w:t>（对于采购需求写明“提供承诺”的条款，供应商可参照以下格式提供承诺）</w:t>
      </w:r>
    </w:p>
    <w:p w14:paraId="67D927CF">
      <w:pPr>
        <w:pStyle w:val="4"/>
        <w:jc w:val="center"/>
        <w:outlineLvl w:val="3"/>
      </w:pPr>
      <w:r>
        <w:rPr>
          <w:b/>
          <w:sz w:val="24"/>
        </w:rPr>
        <w:t>承诺函</w:t>
      </w:r>
    </w:p>
    <w:p w14:paraId="43E814B2">
      <w:pPr>
        <w:pStyle w:val="4"/>
        <w:ind w:firstLine="480"/>
      </w:pPr>
      <w:r>
        <w:t>致：佛山市顺德区均安镇综合治理办公室</w:t>
      </w:r>
      <w:r>
        <w:br w:type="textWrapping"/>
      </w:r>
    </w:p>
    <w:p w14:paraId="749A1BDA">
      <w:pPr>
        <w:pStyle w:val="4"/>
        <w:ind w:firstLine="480"/>
      </w:pPr>
      <w:r>
        <w:t>对于__________________项目（项目编号：__________________），我方郑重承诺如下：</w:t>
      </w:r>
    </w:p>
    <w:p w14:paraId="13818AE1">
      <w:pPr>
        <w:pStyle w:val="4"/>
        <w:ind w:firstLine="480"/>
      </w:pPr>
      <w:r>
        <w:t>如中标/成交，我方承诺严格落实采购文件以下条款：(建议逐条复制采购文件相关条款原文)</w:t>
      </w:r>
    </w:p>
    <w:p w14:paraId="3210D272">
      <w:pPr>
        <w:pStyle w:val="4"/>
        <w:ind w:firstLine="480"/>
      </w:pPr>
      <w:r>
        <w:t>（一）星号条款</w:t>
      </w:r>
    </w:p>
    <w:p w14:paraId="683EB211">
      <w:pPr>
        <w:pStyle w:val="4"/>
        <w:ind w:firstLine="480"/>
      </w:pPr>
      <w:r>
        <w:t>1.</w:t>
      </w:r>
    </w:p>
    <w:p w14:paraId="2BBBAF59">
      <w:pPr>
        <w:pStyle w:val="4"/>
        <w:ind w:firstLine="480"/>
      </w:pPr>
      <w:r>
        <w:t>2.</w:t>
      </w:r>
    </w:p>
    <w:p w14:paraId="5F14A2EE">
      <w:pPr>
        <w:pStyle w:val="4"/>
        <w:ind w:firstLine="480"/>
      </w:pPr>
      <w:r>
        <w:t>3.</w:t>
      </w:r>
    </w:p>
    <w:p w14:paraId="6A171644">
      <w:pPr>
        <w:pStyle w:val="4"/>
        <w:ind w:firstLine="480"/>
      </w:pPr>
      <w:r>
        <w:t>.........</w:t>
      </w:r>
    </w:p>
    <w:p w14:paraId="3DC93BCA">
      <w:pPr>
        <w:pStyle w:val="4"/>
        <w:ind w:firstLine="480"/>
      </w:pPr>
      <w:r>
        <w:t>（二）三角号条款</w:t>
      </w:r>
    </w:p>
    <w:p w14:paraId="210D138A">
      <w:pPr>
        <w:pStyle w:val="4"/>
        <w:ind w:firstLine="480"/>
      </w:pPr>
      <w:r>
        <w:t>1.</w:t>
      </w:r>
    </w:p>
    <w:p w14:paraId="25EEBF4A">
      <w:pPr>
        <w:pStyle w:val="4"/>
        <w:ind w:firstLine="480"/>
      </w:pPr>
      <w:r>
        <w:t>2.</w:t>
      </w:r>
    </w:p>
    <w:p w14:paraId="6EB3173A">
      <w:pPr>
        <w:pStyle w:val="4"/>
        <w:ind w:firstLine="480"/>
      </w:pPr>
      <w:r>
        <w:t>3.</w:t>
      </w:r>
    </w:p>
    <w:p w14:paraId="1A56C8CC">
      <w:pPr>
        <w:pStyle w:val="4"/>
        <w:ind w:firstLine="480"/>
      </w:pPr>
      <w:r>
        <w:t>.........</w:t>
      </w:r>
    </w:p>
    <w:p w14:paraId="420B6D4D">
      <w:pPr>
        <w:pStyle w:val="4"/>
        <w:ind w:firstLine="480"/>
      </w:pPr>
      <w:r>
        <w:t>（三）非星号、非三角号条款</w:t>
      </w:r>
    </w:p>
    <w:p w14:paraId="529C6D1A">
      <w:pPr>
        <w:pStyle w:val="4"/>
        <w:ind w:firstLine="480"/>
      </w:pPr>
      <w:r>
        <w:t>1.</w:t>
      </w:r>
    </w:p>
    <w:p w14:paraId="47FB4CE9">
      <w:pPr>
        <w:pStyle w:val="4"/>
        <w:ind w:firstLine="480"/>
      </w:pPr>
      <w:r>
        <w:t>2.</w:t>
      </w:r>
    </w:p>
    <w:p w14:paraId="5AA706F7">
      <w:pPr>
        <w:pStyle w:val="4"/>
        <w:ind w:firstLine="480"/>
      </w:pPr>
      <w:r>
        <w:t>3.</w:t>
      </w:r>
    </w:p>
    <w:p w14:paraId="2CA56CF1">
      <w:pPr>
        <w:pStyle w:val="4"/>
        <w:ind w:firstLine="480"/>
      </w:pPr>
      <w:r>
        <w:t>.........</w:t>
      </w:r>
      <w:r>
        <w:br w:type="textWrapping"/>
      </w:r>
    </w:p>
    <w:p w14:paraId="50C6E05E">
      <w:pPr>
        <w:pStyle w:val="4"/>
        <w:ind w:firstLine="480"/>
      </w:pPr>
      <w:r>
        <w:t>特此承诺。</w:t>
      </w:r>
    </w:p>
    <w:p w14:paraId="6F507B69">
      <w:pPr>
        <w:pStyle w:val="4"/>
      </w:pPr>
      <w:r>
        <w:t xml:space="preserve"> 供应商名称（盖章）：__________________</w:t>
      </w:r>
    </w:p>
    <w:p w14:paraId="480B3E73">
      <w:pPr>
        <w:pStyle w:val="4"/>
      </w:pPr>
      <w:r>
        <w:t xml:space="preserve"> 日期： 年 月 日</w:t>
      </w:r>
    </w:p>
    <w:p w14:paraId="60D77B16">
      <w:pPr>
        <w:pStyle w:val="4"/>
        <w:ind w:firstLine="480"/>
      </w:pPr>
      <w:r>
        <w:t xml:space="preserve">  </w:t>
      </w:r>
    </w:p>
    <w:p w14:paraId="5CA19432">
      <w:pPr>
        <w:pStyle w:val="4"/>
        <w:outlineLvl w:val="2"/>
      </w:pPr>
      <w:r>
        <w:rPr>
          <w:b/>
          <w:sz w:val="28"/>
        </w:rPr>
        <w:t>格式十一：</w:t>
      </w:r>
    </w:p>
    <w:p w14:paraId="2B3EC624">
      <w:pPr>
        <w:pStyle w:val="4"/>
        <w:ind w:firstLine="480"/>
      </w:pPr>
      <w:r>
        <w:t>（以下格式文件由供应商根据需要选用）</w:t>
      </w:r>
    </w:p>
    <w:p w14:paraId="642EFABE">
      <w:pPr>
        <w:pStyle w:val="4"/>
        <w:ind w:firstLine="480"/>
      </w:pPr>
      <w:r>
        <w:t>中小企业声明函（所投产品制造商为中小企业时提交本函，所属行业应符合采购文件中明确的本项目所属行业）</w:t>
      </w:r>
    </w:p>
    <w:p w14:paraId="3F049DA6">
      <w:pPr>
        <w:pStyle w:val="4"/>
        <w:jc w:val="center"/>
        <w:outlineLvl w:val="3"/>
      </w:pPr>
      <w:r>
        <w:rPr>
          <w:b/>
          <w:sz w:val="24"/>
        </w:rPr>
        <w:t>中小企业声明函（货物）</w:t>
      </w:r>
    </w:p>
    <w:p w14:paraId="512253D8">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14:paraId="64C79803">
      <w:pPr>
        <w:pStyle w:val="4"/>
        <w:ind w:firstLine="480"/>
      </w:pPr>
      <w:r>
        <w:t xml:space="preserve"> 1.</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4E8BEA93">
      <w:pPr>
        <w:pStyle w:val="4"/>
        <w:ind w:firstLine="480"/>
      </w:pPr>
      <w:r>
        <w:t xml:space="preserve"> 2.</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31A2DC3C">
      <w:pPr>
        <w:pStyle w:val="4"/>
        <w:ind w:firstLine="480"/>
      </w:pPr>
      <w:r>
        <w:t>……</w:t>
      </w:r>
    </w:p>
    <w:p w14:paraId="3713F398">
      <w:pPr>
        <w:pStyle w:val="4"/>
        <w:ind w:firstLine="480"/>
      </w:pPr>
      <w:r>
        <w:t>以上企业，不属于大企业的分支机构，不存在控股股东为大企业的情形，也不存在与大企业的负责人为同一人的情形。</w:t>
      </w:r>
    </w:p>
    <w:p w14:paraId="42585ADA">
      <w:pPr>
        <w:pStyle w:val="4"/>
        <w:ind w:firstLine="480"/>
      </w:pPr>
      <w:r>
        <w:t>本企业对上述声明内容的真实性负责。如有虚假，将依法承担相应责任。</w:t>
      </w:r>
    </w:p>
    <w:p w14:paraId="2419C07B">
      <w:pPr>
        <w:pStyle w:val="4"/>
      </w:pPr>
      <w:r>
        <w:t xml:space="preserve"> 企业名称（盖章）：__________________</w:t>
      </w:r>
    </w:p>
    <w:p w14:paraId="5E19D1F8">
      <w:pPr>
        <w:pStyle w:val="4"/>
      </w:pPr>
      <w:r>
        <w:t xml:space="preserve"> 日期： 年 月 日</w:t>
      </w:r>
    </w:p>
    <w:p w14:paraId="42C93997">
      <w:pPr>
        <w:pStyle w:val="4"/>
        <w:ind w:firstLine="480"/>
      </w:pPr>
      <w:r>
        <w:t>1：从业人员、营业收入、资产总额填报上一年度数据，无上一年度数据的新成立企业可不填报</w:t>
      </w:r>
    </w:p>
    <w:p w14:paraId="6718E4F9">
      <w:pPr>
        <w:pStyle w:val="4"/>
        <w:ind w:firstLine="480"/>
      </w:pPr>
      <w: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14:paraId="4BEFF812">
      <w:pPr>
        <w:pStyle w:val="4"/>
        <w:ind w:firstLine="480"/>
      </w:pPr>
      <w:r>
        <w:t xml:space="preserve">  </w:t>
      </w:r>
    </w:p>
    <w:p w14:paraId="38087E94">
      <w:pPr>
        <w:pStyle w:val="4"/>
        <w:ind w:firstLine="480"/>
      </w:pPr>
      <w:r>
        <w:t>中小企业声明函（承建本项目工程为中小企业或者承接本项目服务为中小企业时提交本函，所属行业应符合采购文件中明确的本项目所属行业）</w:t>
      </w:r>
    </w:p>
    <w:p w14:paraId="4B596631">
      <w:pPr>
        <w:pStyle w:val="4"/>
        <w:jc w:val="center"/>
        <w:outlineLvl w:val="3"/>
      </w:pPr>
      <w:r>
        <w:rPr>
          <w:b/>
          <w:sz w:val="24"/>
        </w:rPr>
        <w:t>中小企业声明函（工程、服务）</w:t>
      </w:r>
    </w:p>
    <w:p w14:paraId="278FE1BC">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14:paraId="74C0A1BD">
      <w:pPr>
        <w:pStyle w:val="4"/>
        <w:ind w:firstLine="480"/>
      </w:pPr>
      <w:r>
        <w:t xml:space="preserve"> 1.</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3266328A">
      <w:pPr>
        <w:pStyle w:val="4"/>
        <w:ind w:firstLine="480"/>
      </w:pPr>
      <w:r>
        <w:t xml:space="preserve"> 2.</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49269385">
      <w:pPr>
        <w:pStyle w:val="4"/>
        <w:ind w:firstLine="480"/>
      </w:pPr>
      <w:r>
        <w:t>……</w:t>
      </w:r>
    </w:p>
    <w:p w14:paraId="4DABADD7">
      <w:pPr>
        <w:pStyle w:val="4"/>
        <w:ind w:firstLine="480"/>
      </w:pPr>
      <w:r>
        <w:t>以上企业，不属于大企业的分支机构，不存在控股股东为大企业的情形，也不存在与大企业的负责人为同一人的情形。</w:t>
      </w:r>
    </w:p>
    <w:p w14:paraId="51C4F1F0">
      <w:pPr>
        <w:pStyle w:val="4"/>
        <w:ind w:firstLine="480"/>
      </w:pPr>
      <w:r>
        <w:t>本企业对上述声明内容的真实性负责。如有虚假，将依法承担相应责任。</w:t>
      </w:r>
    </w:p>
    <w:p w14:paraId="4541E73B">
      <w:pPr>
        <w:pStyle w:val="4"/>
      </w:pPr>
      <w:r>
        <w:t xml:space="preserve"> 企业名称（盖章）：__________________</w:t>
      </w:r>
    </w:p>
    <w:p w14:paraId="2541D666">
      <w:pPr>
        <w:pStyle w:val="4"/>
      </w:pPr>
      <w:r>
        <w:t xml:space="preserve"> 日期： 年 月 日</w:t>
      </w:r>
    </w:p>
    <w:p w14:paraId="5206B3BD">
      <w:pPr>
        <w:pStyle w:val="4"/>
        <w:ind w:firstLine="480"/>
      </w:pPr>
      <w:r>
        <w:t>1：从业人员、营业收入、资产总额填报上一年度数据，无上一年度数据的新成立企业可不填报。</w:t>
      </w:r>
    </w:p>
    <w:p w14:paraId="19426C75">
      <w:pPr>
        <w:pStyle w:val="4"/>
        <w:ind w:firstLine="480"/>
      </w:pPr>
      <w:r>
        <w:t>2：投标人应当自行核实是否属于小微企业，并认真填写声明函，若有虚假将追究其责任。</w:t>
      </w:r>
    </w:p>
    <w:p w14:paraId="1916A64A">
      <w:pPr>
        <w:pStyle w:val="4"/>
        <w:ind w:firstLine="480"/>
      </w:pPr>
      <w:r>
        <w:t xml:space="preserve">  </w:t>
      </w:r>
    </w:p>
    <w:p w14:paraId="54BED5B7">
      <w:pPr>
        <w:pStyle w:val="4"/>
        <w:outlineLvl w:val="2"/>
      </w:pPr>
      <w:r>
        <w:rPr>
          <w:b/>
          <w:sz w:val="28"/>
        </w:rPr>
        <w:t>格式十二：</w:t>
      </w:r>
    </w:p>
    <w:p w14:paraId="66E69840">
      <w:pPr>
        <w:pStyle w:val="4"/>
        <w:ind w:firstLine="480"/>
      </w:pPr>
      <w:r>
        <w:t>（以下格式文件由供应商根据需要选用）</w:t>
      </w:r>
    </w:p>
    <w:p w14:paraId="1D94D5D0">
      <w:pPr>
        <w:pStyle w:val="4"/>
        <w:jc w:val="center"/>
        <w:outlineLvl w:val="3"/>
      </w:pPr>
      <w:r>
        <w:rPr>
          <w:b/>
          <w:sz w:val="24"/>
        </w:rPr>
        <w:t>监狱企业</w:t>
      </w:r>
    </w:p>
    <w:p w14:paraId="659CBA87">
      <w:pPr>
        <w:pStyle w:val="4"/>
        <w:ind w:firstLine="480"/>
      </w:pPr>
      <w:r>
        <w:t>提供由监狱管理局、戒毒管理局（含新疆生产建设兵团）出具的属于监狱企业的证明文件。</w:t>
      </w:r>
    </w:p>
    <w:p w14:paraId="5D8396EF">
      <w:pPr>
        <w:pStyle w:val="4"/>
        <w:ind w:firstLine="480"/>
      </w:pPr>
      <w:r>
        <w:t xml:space="preserve">  </w:t>
      </w:r>
    </w:p>
    <w:p w14:paraId="66F559CB">
      <w:pPr>
        <w:pStyle w:val="4"/>
        <w:outlineLvl w:val="2"/>
      </w:pPr>
      <w:r>
        <w:rPr>
          <w:b/>
          <w:sz w:val="28"/>
        </w:rPr>
        <w:t>格式十三：</w:t>
      </w:r>
    </w:p>
    <w:p w14:paraId="12CA7EB1">
      <w:pPr>
        <w:pStyle w:val="4"/>
        <w:ind w:firstLine="480"/>
      </w:pPr>
      <w:r>
        <w:t>（以下格式文件由供应商根据需要选用）</w:t>
      </w:r>
    </w:p>
    <w:p w14:paraId="45B6A35B">
      <w:pPr>
        <w:pStyle w:val="4"/>
        <w:jc w:val="center"/>
        <w:outlineLvl w:val="3"/>
      </w:pPr>
      <w:r>
        <w:rPr>
          <w:b/>
          <w:sz w:val="24"/>
        </w:rPr>
        <w:t>残疾人福利性单位声明函</w:t>
      </w:r>
    </w:p>
    <w:p w14:paraId="07AB6FAE">
      <w:pPr>
        <w:pStyle w:val="4"/>
        <w:ind w:firstLine="480"/>
      </w:pPr>
      <w: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5286A4D">
      <w:pPr>
        <w:pStyle w:val="4"/>
        <w:ind w:firstLine="480"/>
      </w:pPr>
      <w:r>
        <w:t>本单位对上述声明的真实性负责。如有虚假，将依法承担相应责任。</w:t>
      </w:r>
    </w:p>
    <w:p w14:paraId="1CE5C4F9">
      <w:pPr>
        <w:pStyle w:val="4"/>
      </w:pPr>
      <w:r>
        <w:t xml:space="preserve"> 单位名称（盖章）：__________________</w:t>
      </w:r>
    </w:p>
    <w:p w14:paraId="10744A63">
      <w:pPr>
        <w:pStyle w:val="4"/>
      </w:pPr>
      <w:r>
        <w:t xml:space="preserve"> 日期： 年 月 日</w:t>
      </w:r>
    </w:p>
    <w:p w14:paraId="5AE3F754">
      <w:pPr>
        <w:pStyle w:val="4"/>
        <w:ind w:firstLine="480"/>
      </w:pPr>
      <w:r>
        <w:t>注：本函未填写或未勾选视作未做声明。</w:t>
      </w:r>
    </w:p>
    <w:p w14:paraId="2DAC7287">
      <w:pPr>
        <w:pStyle w:val="4"/>
        <w:ind w:firstLine="480"/>
      </w:pPr>
      <w:r>
        <w:t xml:space="preserve">  </w:t>
      </w:r>
    </w:p>
    <w:p w14:paraId="479B31E9">
      <w:pPr>
        <w:pStyle w:val="4"/>
        <w:outlineLvl w:val="2"/>
      </w:pPr>
      <w:r>
        <w:rPr>
          <w:b/>
          <w:sz w:val="28"/>
        </w:rPr>
        <w:t>格式十四：</w:t>
      </w:r>
    </w:p>
    <w:p w14:paraId="23A117A4">
      <w:pPr>
        <w:pStyle w:val="4"/>
        <w:ind w:firstLine="480"/>
      </w:pPr>
      <w:r>
        <w:t>（以下格式文件由供应商根据需要选用）</w:t>
      </w:r>
    </w:p>
    <w:p w14:paraId="31D8F8A9">
      <w:pPr>
        <w:pStyle w:val="4"/>
        <w:jc w:val="center"/>
        <w:outlineLvl w:val="3"/>
      </w:pPr>
      <w:r>
        <w:rPr>
          <w:b/>
          <w:sz w:val="24"/>
        </w:rPr>
        <w:t>联合体共同投标协议书</w:t>
      </w:r>
    </w:p>
    <w:p w14:paraId="7C75084B">
      <w:pPr>
        <w:pStyle w:val="4"/>
        <w:ind w:firstLine="480"/>
      </w:pPr>
      <w:r>
        <w:t>立约方：</w:t>
      </w:r>
      <w:r>
        <w:rPr>
          <w:u w:val="single"/>
        </w:rPr>
        <w:t>（甲公司全称）</w:t>
      </w:r>
    </w:p>
    <w:p w14:paraId="38304AFB">
      <w:pPr>
        <w:pStyle w:val="4"/>
        <w:ind w:firstLine="480"/>
      </w:pPr>
      <w:r>
        <w:rPr>
          <w:u w:val="single"/>
        </w:rPr>
        <w:t>（乙公司全称）</w:t>
      </w:r>
    </w:p>
    <w:p w14:paraId="7F1FA791">
      <w:pPr>
        <w:pStyle w:val="4"/>
        <w:ind w:firstLine="480"/>
      </w:pPr>
      <w:r>
        <w:rPr>
          <w:u w:val="single"/>
        </w:rPr>
        <w:t>（……公司全称）</w:t>
      </w:r>
    </w:p>
    <w:p w14:paraId="5BD88C0D">
      <w:pPr>
        <w:pStyle w:val="4"/>
        <w:ind w:firstLine="480"/>
      </w:pPr>
      <w:r>
        <w:rPr>
          <w:u w:val="single"/>
        </w:rPr>
        <w:t>（甲公司全称）、（乙公司全称）、（……公司全称）</w:t>
      </w:r>
      <w:r>
        <w:t>自愿组成联合体，以一个投标人的身份共同参加（采购项目名称）（采购项目编号）的响应活动。经各方充分协商一致，就项目的响应和合同实施阶段的有关事务协商一致订立协议如下：</w:t>
      </w:r>
    </w:p>
    <w:p w14:paraId="64379573">
      <w:pPr>
        <w:pStyle w:val="4"/>
        <w:ind w:firstLine="480"/>
      </w:pPr>
      <w:r>
        <w:t>一、联合体各方关系</w:t>
      </w:r>
    </w:p>
    <w:p w14:paraId="7629FFAB">
      <w:pPr>
        <w:pStyle w:val="4"/>
        <w:ind w:firstLine="480"/>
      </w:pPr>
      <w:r>
        <w:rPr>
          <w:u w:val="single"/>
        </w:rPr>
        <w:t>（甲公司全称）、（乙公司全称）、（……公司全称）</w:t>
      </w:r>
      <w:r>
        <w:t>共同组成一个联合体，以一个投标人的身份共同参加本项目的响应。（甲公司全称）、（乙公司全称）、（……公司全称）作为联合体成员，若中标，联合体各方共同与（采购人）签订政府采购合同。</w:t>
      </w:r>
    </w:p>
    <w:p w14:paraId="4C311C58">
      <w:pPr>
        <w:pStyle w:val="4"/>
        <w:ind w:firstLine="480"/>
      </w:pPr>
      <w:r>
        <w:t>二、联合体内部有关事项约定如下：</w:t>
      </w:r>
    </w:p>
    <w:p w14:paraId="7E6E87F3">
      <w:pPr>
        <w:pStyle w:val="4"/>
        <w:ind w:firstLine="480"/>
      </w:pPr>
      <w:r>
        <w:t>1.（甲公司全称）作为联合体的牵头单位，代表联合体双方负责投标和合同实施阶段的主办、协调工作。</w:t>
      </w:r>
    </w:p>
    <w:p w14:paraId="0359D062">
      <w:pPr>
        <w:pStyle w:val="4"/>
        <w:ind w:firstLine="480"/>
      </w:pPr>
      <w:r>
        <w:t xml:space="preserve"> 2.联合体将严格按照文件的各项要求，递交投标文件，切实执行一切合同文件，共同承担合同规定的一切义务和责任，同时按照内部职责的划分，承担自身所负的责任和风险，在法律上承担连带责任。</w:t>
      </w:r>
    </w:p>
    <w:p w14:paraId="6E1FE3E6">
      <w:pPr>
        <w:pStyle w:val="4"/>
        <w:ind w:firstLine="480"/>
      </w:pPr>
      <w:r>
        <w:t>3.如果本联合体中标，</w:t>
      </w:r>
      <w:r>
        <w:rPr>
          <w:u w:val="single"/>
        </w:rPr>
        <w:t>（甲公司全称）</w:t>
      </w:r>
      <w:r>
        <w:t>负责本项目___________部分，</w:t>
      </w:r>
      <w:r>
        <w:rPr>
          <w:u w:val="single"/>
        </w:rPr>
        <w:t>（乙公司全称）</w:t>
      </w:r>
      <w:r>
        <w:t>负责本项目___________部分。</w:t>
      </w:r>
    </w:p>
    <w:p w14:paraId="7C6DC820">
      <w:pPr>
        <w:pStyle w:val="4"/>
        <w:ind w:firstLine="480"/>
      </w:pPr>
      <w:r>
        <w:t>4.如中标，联合体各方共同与（采购人）签订合同书，并就中标项目向采购人负责有连带的和各自的法律责任；</w:t>
      </w:r>
    </w:p>
    <w:p w14:paraId="1ACD2413">
      <w:pPr>
        <w:pStyle w:val="4"/>
        <w:ind w:firstLine="480"/>
      </w:pPr>
      <w:r>
        <w:t>5.联合体成员（公司全称）为（请填写：小型、微型）企业，将承担合同总金额_____%的工作内容（联合体成员中有小型、微型企业时适用）。</w:t>
      </w:r>
    </w:p>
    <w:p w14:paraId="3151888E">
      <w:pPr>
        <w:pStyle w:val="4"/>
        <w:ind w:firstLine="480"/>
      </w:pPr>
      <w: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14:paraId="7A402007">
      <w:pPr>
        <w:pStyle w:val="4"/>
        <w:ind w:firstLine="480"/>
      </w:pPr>
      <w:r>
        <w:t>四、联合体如因违约过失责任而导致采购人经济损失或被索赔时，本联合体任何一方均同意无条件优先清偿采购人的一切债务和经济赔偿。</w:t>
      </w:r>
    </w:p>
    <w:p w14:paraId="310A3562">
      <w:pPr>
        <w:pStyle w:val="4"/>
        <w:ind w:firstLine="480"/>
      </w:pPr>
      <w:r>
        <w:t>五、本协议在自签署之日起生效，有效期内有效，如获中标资格，合同有效期延续至合同履行完毕之日。</w:t>
      </w:r>
    </w:p>
    <w:p w14:paraId="68EBDAF9">
      <w:pPr>
        <w:pStyle w:val="4"/>
        <w:ind w:firstLine="480"/>
      </w:pPr>
      <w:r>
        <w:t>六、本协议书正本一式_____份，随投标文件装订_____份，送采购人_____份，联合体成员各一份；副本一式_____份，联合体成员各执_____份。</w:t>
      </w:r>
    </w:p>
    <w:p w14:paraId="437B4867">
      <w:pPr>
        <w:pStyle w:val="4"/>
      </w:pPr>
      <w:r>
        <w:t xml:space="preserve"> 甲公司全称：____（盖章）________，乙公司全称：____（盖章）________，……公司全称：____（盖章）________，</w:t>
      </w:r>
    </w:p>
    <w:p w14:paraId="121678BF">
      <w:pPr>
        <w:pStyle w:val="4"/>
      </w:pPr>
      <w:r>
        <w:t xml:space="preserve"> ____年____月 ____日，____年____月____日，____年____月____日</w:t>
      </w:r>
    </w:p>
    <w:p w14:paraId="257DCB39">
      <w:pPr>
        <w:pStyle w:val="4"/>
        <w:ind w:firstLine="480"/>
      </w:pPr>
      <w:r>
        <w:t>注：1．联合响应时需签本协议，联合体各方成员应在本协议上共同盖章确认。</w:t>
      </w:r>
    </w:p>
    <w:p w14:paraId="35D5150F">
      <w:pPr>
        <w:pStyle w:val="4"/>
        <w:ind w:firstLine="480"/>
      </w:pPr>
      <w:r>
        <w:t>2．本协议内容不得擅自修改。此协议将作为签订合同的附件之一。</w:t>
      </w:r>
    </w:p>
    <w:p w14:paraId="3494659F">
      <w:pPr>
        <w:pStyle w:val="4"/>
        <w:ind w:firstLine="480"/>
      </w:pPr>
      <w:r>
        <w:t xml:space="preserve">  </w:t>
      </w:r>
    </w:p>
    <w:p w14:paraId="03DA10F7">
      <w:pPr>
        <w:pStyle w:val="4"/>
        <w:outlineLvl w:val="2"/>
      </w:pPr>
      <w:r>
        <w:rPr>
          <w:b/>
          <w:sz w:val="28"/>
        </w:rPr>
        <w:t>格式十五：</w:t>
      </w:r>
    </w:p>
    <w:p w14:paraId="2129E6B5">
      <w:pPr>
        <w:pStyle w:val="4"/>
        <w:ind w:firstLine="480"/>
      </w:pPr>
      <w:r>
        <w:t>（以下格式文件由供应商根据需要选用）</w:t>
      </w:r>
    </w:p>
    <w:p w14:paraId="1E9F8732">
      <w:pPr>
        <w:pStyle w:val="4"/>
        <w:jc w:val="center"/>
        <w:outlineLvl w:val="3"/>
      </w:pPr>
      <w:r>
        <w:rPr>
          <w:b/>
          <w:sz w:val="24"/>
        </w:rPr>
        <w:t>投标人业绩情况表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7FA3E6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578522B5">
            <w:pPr>
              <w:pStyle w:val="4"/>
            </w:pPr>
            <w:r>
              <w:t>序号</w:t>
            </w:r>
          </w:p>
        </w:tc>
        <w:tc>
          <w:tcPr>
            <w:tcW w:w="1384" w:type="dxa"/>
          </w:tcPr>
          <w:p w14:paraId="77A235AE">
            <w:pPr>
              <w:pStyle w:val="4"/>
            </w:pPr>
            <w:r>
              <w:t>客户名称</w:t>
            </w:r>
          </w:p>
        </w:tc>
        <w:tc>
          <w:tcPr>
            <w:tcW w:w="1384" w:type="dxa"/>
          </w:tcPr>
          <w:p w14:paraId="0F1B1285">
            <w:pPr>
              <w:pStyle w:val="4"/>
            </w:pPr>
            <w:r>
              <w:t>项目名称及合同金额（万元）</w:t>
            </w:r>
          </w:p>
        </w:tc>
        <w:tc>
          <w:tcPr>
            <w:tcW w:w="1384" w:type="dxa"/>
          </w:tcPr>
          <w:p w14:paraId="53F767E7">
            <w:pPr>
              <w:pStyle w:val="4"/>
            </w:pPr>
            <w:r>
              <w:t>签订合同时间</w:t>
            </w:r>
          </w:p>
        </w:tc>
        <w:tc>
          <w:tcPr>
            <w:tcW w:w="1384" w:type="dxa"/>
          </w:tcPr>
          <w:p w14:paraId="353C2BF1">
            <w:pPr>
              <w:pStyle w:val="4"/>
            </w:pPr>
            <w:r>
              <w:t>竣工验收报告时间</w:t>
            </w:r>
          </w:p>
        </w:tc>
        <w:tc>
          <w:tcPr>
            <w:tcW w:w="1384" w:type="dxa"/>
          </w:tcPr>
          <w:p w14:paraId="7D3C66DB">
            <w:pPr>
              <w:pStyle w:val="4"/>
            </w:pPr>
            <w:r>
              <w:t>联系人及电话</w:t>
            </w:r>
          </w:p>
        </w:tc>
      </w:tr>
      <w:tr w14:paraId="46D3CA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1888F7DF">
            <w:pPr>
              <w:pStyle w:val="4"/>
            </w:pPr>
            <w:r>
              <w:t>1</w:t>
            </w:r>
          </w:p>
        </w:tc>
        <w:tc>
          <w:tcPr>
            <w:tcW w:w="1384" w:type="dxa"/>
          </w:tcPr>
          <w:p w14:paraId="6DC02CF5"/>
        </w:tc>
        <w:tc>
          <w:tcPr>
            <w:tcW w:w="1384" w:type="dxa"/>
          </w:tcPr>
          <w:p w14:paraId="5AB9B4D1"/>
        </w:tc>
        <w:tc>
          <w:tcPr>
            <w:tcW w:w="1384" w:type="dxa"/>
          </w:tcPr>
          <w:p w14:paraId="3C38E516"/>
        </w:tc>
        <w:tc>
          <w:tcPr>
            <w:tcW w:w="1384" w:type="dxa"/>
          </w:tcPr>
          <w:p w14:paraId="1520323D"/>
        </w:tc>
        <w:tc>
          <w:tcPr>
            <w:tcW w:w="1384" w:type="dxa"/>
          </w:tcPr>
          <w:p w14:paraId="19827CD3"/>
        </w:tc>
      </w:tr>
      <w:tr w14:paraId="464C8C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17265B04">
            <w:pPr>
              <w:pStyle w:val="4"/>
            </w:pPr>
            <w:r>
              <w:t xml:space="preserve"> 2</w:t>
            </w:r>
          </w:p>
        </w:tc>
        <w:tc>
          <w:tcPr>
            <w:tcW w:w="1384" w:type="dxa"/>
          </w:tcPr>
          <w:p w14:paraId="70ECE7FB"/>
        </w:tc>
        <w:tc>
          <w:tcPr>
            <w:tcW w:w="1384" w:type="dxa"/>
          </w:tcPr>
          <w:p w14:paraId="6D3DCA23"/>
        </w:tc>
        <w:tc>
          <w:tcPr>
            <w:tcW w:w="1384" w:type="dxa"/>
          </w:tcPr>
          <w:p w14:paraId="34B6E8E0"/>
        </w:tc>
        <w:tc>
          <w:tcPr>
            <w:tcW w:w="1384" w:type="dxa"/>
          </w:tcPr>
          <w:p w14:paraId="3AB28F49"/>
        </w:tc>
        <w:tc>
          <w:tcPr>
            <w:tcW w:w="1384" w:type="dxa"/>
          </w:tcPr>
          <w:p w14:paraId="794D1E88"/>
        </w:tc>
      </w:tr>
      <w:tr w14:paraId="580BF5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1F5921B6">
            <w:pPr>
              <w:pStyle w:val="4"/>
            </w:pPr>
            <w:r>
              <w:t xml:space="preserve"> 3</w:t>
            </w:r>
          </w:p>
        </w:tc>
        <w:tc>
          <w:tcPr>
            <w:tcW w:w="1384" w:type="dxa"/>
          </w:tcPr>
          <w:p w14:paraId="737A0F0F"/>
        </w:tc>
        <w:tc>
          <w:tcPr>
            <w:tcW w:w="1384" w:type="dxa"/>
          </w:tcPr>
          <w:p w14:paraId="2BD25B09"/>
        </w:tc>
        <w:tc>
          <w:tcPr>
            <w:tcW w:w="1384" w:type="dxa"/>
          </w:tcPr>
          <w:p w14:paraId="702ED332"/>
        </w:tc>
        <w:tc>
          <w:tcPr>
            <w:tcW w:w="1384" w:type="dxa"/>
          </w:tcPr>
          <w:p w14:paraId="5AC749CF"/>
        </w:tc>
        <w:tc>
          <w:tcPr>
            <w:tcW w:w="1384" w:type="dxa"/>
          </w:tcPr>
          <w:p w14:paraId="16C454F7"/>
        </w:tc>
      </w:tr>
      <w:tr w14:paraId="5974DB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6AC41094">
            <w:pPr>
              <w:pStyle w:val="4"/>
            </w:pPr>
            <w:r>
              <w:t xml:space="preserve"> 4</w:t>
            </w:r>
          </w:p>
        </w:tc>
        <w:tc>
          <w:tcPr>
            <w:tcW w:w="1384" w:type="dxa"/>
          </w:tcPr>
          <w:p w14:paraId="4F1BFF0A"/>
        </w:tc>
        <w:tc>
          <w:tcPr>
            <w:tcW w:w="1384" w:type="dxa"/>
          </w:tcPr>
          <w:p w14:paraId="3865054E"/>
        </w:tc>
        <w:tc>
          <w:tcPr>
            <w:tcW w:w="1384" w:type="dxa"/>
          </w:tcPr>
          <w:p w14:paraId="73E287CD"/>
        </w:tc>
        <w:tc>
          <w:tcPr>
            <w:tcW w:w="1384" w:type="dxa"/>
          </w:tcPr>
          <w:p w14:paraId="66F4A5CC"/>
        </w:tc>
        <w:tc>
          <w:tcPr>
            <w:tcW w:w="1384" w:type="dxa"/>
          </w:tcPr>
          <w:p w14:paraId="406659B1"/>
        </w:tc>
      </w:tr>
      <w:tr w14:paraId="116AEA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3EBC80A4">
            <w:pPr>
              <w:pStyle w:val="4"/>
            </w:pPr>
            <w:r>
              <w:t xml:space="preserve"> …</w:t>
            </w:r>
          </w:p>
        </w:tc>
        <w:tc>
          <w:tcPr>
            <w:tcW w:w="1384" w:type="dxa"/>
          </w:tcPr>
          <w:p w14:paraId="508CBFA3"/>
        </w:tc>
        <w:tc>
          <w:tcPr>
            <w:tcW w:w="1384" w:type="dxa"/>
          </w:tcPr>
          <w:p w14:paraId="1A43C3FC"/>
        </w:tc>
        <w:tc>
          <w:tcPr>
            <w:tcW w:w="1384" w:type="dxa"/>
          </w:tcPr>
          <w:p w14:paraId="559C7449"/>
        </w:tc>
        <w:tc>
          <w:tcPr>
            <w:tcW w:w="1384" w:type="dxa"/>
          </w:tcPr>
          <w:p w14:paraId="1FEE2F4E"/>
        </w:tc>
        <w:tc>
          <w:tcPr>
            <w:tcW w:w="1384" w:type="dxa"/>
          </w:tcPr>
          <w:p w14:paraId="6C9AE88C"/>
        </w:tc>
      </w:tr>
    </w:tbl>
    <w:p w14:paraId="3240EA31">
      <w:pPr>
        <w:pStyle w:val="4"/>
        <w:ind w:firstLine="480"/>
      </w:pPr>
      <w:r>
        <w:t>根据上述业绩情况，按招标文件要求附销售或服务合同复印件及评审标准要求的证明材料。</w:t>
      </w:r>
    </w:p>
    <w:p w14:paraId="74042683">
      <w:pPr>
        <w:pStyle w:val="4"/>
        <w:ind w:firstLine="480"/>
      </w:pPr>
      <w:r>
        <w:t xml:space="preserve">  </w:t>
      </w:r>
    </w:p>
    <w:p w14:paraId="658535C8">
      <w:pPr>
        <w:pStyle w:val="4"/>
        <w:outlineLvl w:val="2"/>
      </w:pPr>
      <w:r>
        <w:rPr>
          <w:b/>
          <w:sz w:val="28"/>
        </w:rPr>
        <w:t>格式十六：</w:t>
      </w:r>
    </w:p>
    <w:p w14:paraId="2C5BC7BB">
      <w:pPr>
        <w:pStyle w:val="4"/>
        <w:jc w:val="center"/>
        <w:outlineLvl w:val="3"/>
      </w:pPr>
      <w:r>
        <w:rPr>
          <w:b/>
          <w:sz w:val="24"/>
        </w:rPr>
        <w:t>《技术和服务要求响应表》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14:paraId="6B0E4B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37675CDB">
            <w:pPr>
              <w:pStyle w:val="4"/>
            </w:pPr>
            <w:r>
              <w:t>序号</w:t>
            </w:r>
          </w:p>
        </w:tc>
        <w:tc>
          <w:tcPr>
            <w:tcW w:w="923" w:type="dxa"/>
          </w:tcPr>
          <w:p w14:paraId="38E1960E">
            <w:pPr>
              <w:pStyle w:val="4"/>
            </w:pPr>
            <w:r>
              <w:t>标的名称</w:t>
            </w:r>
          </w:p>
        </w:tc>
        <w:tc>
          <w:tcPr>
            <w:tcW w:w="923" w:type="dxa"/>
          </w:tcPr>
          <w:p w14:paraId="1C5F3B56">
            <w:pPr>
              <w:pStyle w:val="4"/>
            </w:pPr>
            <w:r>
              <w:t>参数性质</w:t>
            </w:r>
          </w:p>
        </w:tc>
        <w:tc>
          <w:tcPr>
            <w:tcW w:w="923" w:type="dxa"/>
          </w:tcPr>
          <w:p w14:paraId="4189AEE8">
            <w:pPr>
              <w:pStyle w:val="4"/>
            </w:pPr>
            <w:r>
              <w:t>采购文件规定的技术和服务要求</w:t>
            </w:r>
          </w:p>
        </w:tc>
        <w:tc>
          <w:tcPr>
            <w:tcW w:w="923" w:type="dxa"/>
          </w:tcPr>
          <w:p w14:paraId="0C94E9D9">
            <w:pPr>
              <w:pStyle w:val="4"/>
            </w:pPr>
            <w:r>
              <w:t>投标文件响应的具体内容</w:t>
            </w:r>
          </w:p>
        </w:tc>
        <w:tc>
          <w:tcPr>
            <w:tcW w:w="923" w:type="dxa"/>
          </w:tcPr>
          <w:p w14:paraId="723A8B19">
            <w:pPr>
              <w:pStyle w:val="4"/>
            </w:pPr>
            <w:r>
              <w:t>型号</w:t>
            </w:r>
          </w:p>
        </w:tc>
        <w:tc>
          <w:tcPr>
            <w:tcW w:w="923" w:type="dxa"/>
          </w:tcPr>
          <w:p w14:paraId="3E81A6B4">
            <w:pPr>
              <w:pStyle w:val="4"/>
            </w:pPr>
            <w:r>
              <w:t>是否偏离</w:t>
            </w:r>
          </w:p>
        </w:tc>
        <w:tc>
          <w:tcPr>
            <w:tcW w:w="923" w:type="dxa"/>
          </w:tcPr>
          <w:p w14:paraId="6C0DA896">
            <w:pPr>
              <w:pStyle w:val="4"/>
            </w:pPr>
            <w:r>
              <w:t>证明文件所在位置</w:t>
            </w:r>
          </w:p>
        </w:tc>
        <w:tc>
          <w:tcPr>
            <w:tcW w:w="923" w:type="dxa"/>
          </w:tcPr>
          <w:p w14:paraId="53A4A308">
            <w:pPr>
              <w:pStyle w:val="4"/>
            </w:pPr>
            <w:r>
              <w:t>备注</w:t>
            </w:r>
          </w:p>
        </w:tc>
      </w:tr>
      <w:tr w14:paraId="522320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58661D0B">
            <w:pPr>
              <w:pStyle w:val="4"/>
            </w:pPr>
            <w:r>
              <w:t>1</w:t>
            </w:r>
          </w:p>
        </w:tc>
        <w:tc>
          <w:tcPr>
            <w:tcW w:w="923" w:type="dxa"/>
          </w:tcPr>
          <w:p w14:paraId="0B809C1E"/>
        </w:tc>
        <w:tc>
          <w:tcPr>
            <w:tcW w:w="923" w:type="dxa"/>
          </w:tcPr>
          <w:p w14:paraId="26C88611"/>
        </w:tc>
        <w:tc>
          <w:tcPr>
            <w:tcW w:w="923" w:type="dxa"/>
          </w:tcPr>
          <w:p w14:paraId="280C8513"/>
        </w:tc>
        <w:tc>
          <w:tcPr>
            <w:tcW w:w="923" w:type="dxa"/>
          </w:tcPr>
          <w:p w14:paraId="21E750EC"/>
        </w:tc>
        <w:tc>
          <w:tcPr>
            <w:tcW w:w="923" w:type="dxa"/>
          </w:tcPr>
          <w:p w14:paraId="5E845CE8"/>
        </w:tc>
        <w:tc>
          <w:tcPr>
            <w:tcW w:w="923" w:type="dxa"/>
          </w:tcPr>
          <w:p w14:paraId="58CDDD59"/>
        </w:tc>
        <w:tc>
          <w:tcPr>
            <w:tcW w:w="923" w:type="dxa"/>
          </w:tcPr>
          <w:p w14:paraId="6BF7A5EC"/>
        </w:tc>
        <w:tc>
          <w:tcPr>
            <w:tcW w:w="923" w:type="dxa"/>
          </w:tcPr>
          <w:p w14:paraId="57054930"/>
        </w:tc>
      </w:tr>
      <w:tr w14:paraId="095353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303C4E84">
            <w:pPr>
              <w:pStyle w:val="4"/>
            </w:pPr>
            <w:r>
              <w:t>2</w:t>
            </w:r>
          </w:p>
        </w:tc>
        <w:tc>
          <w:tcPr>
            <w:tcW w:w="923" w:type="dxa"/>
          </w:tcPr>
          <w:p w14:paraId="26EAD7DD"/>
        </w:tc>
        <w:tc>
          <w:tcPr>
            <w:tcW w:w="923" w:type="dxa"/>
          </w:tcPr>
          <w:p w14:paraId="628E8765"/>
        </w:tc>
        <w:tc>
          <w:tcPr>
            <w:tcW w:w="923" w:type="dxa"/>
          </w:tcPr>
          <w:p w14:paraId="34044BF6"/>
        </w:tc>
        <w:tc>
          <w:tcPr>
            <w:tcW w:w="923" w:type="dxa"/>
          </w:tcPr>
          <w:p w14:paraId="143256FC"/>
        </w:tc>
        <w:tc>
          <w:tcPr>
            <w:tcW w:w="923" w:type="dxa"/>
          </w:tcPr>
          <w:p w14:paraId="7DF47D04"/>
        </w:tc>
        <w:tc>
          <w:tcPr>
            <w:tcW w:w="923" w:type="dxa"/>
          </w:tcPr>
          <w:p w14:paraId="5DADE189"/>
        </w:tc>
        <w:tc>
          <w:tcPr>
            <w:tcW w:w="923" w:type="dxa"/>
          </w:tcPr>
          <w:p w14:paraId="5F7A7AFA"/>
        </w:tc>
        <w:tc>
          <w:tcPr>
            <w:tcW w:w="923" w:type="dxa"/>
          </w:tcPr>
          <w:p w14:paraId="4BA43CED"/>
        </w:tc>
      </w:tr>
      <w:tr w14:paraId="0DF264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024A6D86">
            <w:pPr>
              <w:pStyle w:val="4"/>
            </w:pPr>
            <w:r>
              <w:t>3</w:t>
            </w:r>
          </w:p>
        </w:tc>
        <w:tc>
          <w:tcPr>
            <w:tcW w:w="923" w:type="dxa"/>
          </w:tcPr>
          <w:p w14:paraId="157BD5AC"/>
        </w:tc>
        <w:tc>
          <w:tcPr>
            <w:tcW w:w="923" w:type="dxa"/>
          </w:tcPr>
          <w:p w14:paraId="36C56A64"/>
        </w:tc>
        <w:tc>
          <w:tcPr>
            <w:tcW w:w="923" w:type="dxa"/>
          </w:tcPr>
          <w:p w14:paraId="660AE6A2"/>
        </w:tc>
        <w:tc>
          <w:tcPr>
            <w:tcW w:w="923" w:type="dxa"/>
          </w:tcPr>
          <w:p w14:paraId="013B47B4"/>
        </w:tc>
        <w:tc>
          <w:tcPr>
            <w:tcW w:w="923" w:type="dxa"/>
          </w:tcPr>
          <w:p w14:paraId="377A0DCE"/>
        </w:tc>
        <w:tc>
          <w:tcPr>
            <w:tcW w:w="923" w:type="dxa"/>
          </w:tcPr>
          <w:p w14:paraId="003F8475"/>
        </w:tc>
        <w:tc>
          <w:tcPr>
            <w:tcW w:w="923" w:type="dxa"/>
          </w:tcPr>
          <w:p w14:paraId="3805F765"/>
        </w:tc>
        <w:tc>
          <w:tcPr>
            <w:tcW w:w="923" w:type="dxa"/>
          </w:tcPr>
          <w:p w14:paraId="792B120E"/>
        </w:tc>
      </w:tr>
      <w:tr w14:paraId="7AB148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4EE287AE">
            <w:pPr>
              <w:pStyle w:val="4"/>
            </w:pPr>
            <w:r>
              <w:t>4</w:t>
            </w:r>
          </w:p>
        </w:tc>
        <w:tc>
          <w:tcPr>
            <w:tcW w:w="923" w:type="dxa"/>
          </w:tcPr>
          <w:p w14:paraId="2D0FCB35"/>
        </w:tc>
        <w:tc>
          <w:tcPr>
            <w:tcW w:w="923" w:type="dxa"/>
          </w:tcPr>
          <w:p w14:paraId="26BFBD6C"/>
        </w:tc>
        <w:tc>
          <w:tcPr>
            <w:tcW w:w="923" w:type="dxa"/>
          </w:tcPr>
          <w:p w14:paraId="36F7D44B"/>
        </w:tc>
        <w:tc>
          <w:tcPr>
            <w:tcW w:w="923" w:type="dxa"/>
          </w:tcPr>
          <w:p w14:paraId="35E11854"/>
        </w:tc>
        <w:tc>
          <w:tcPr>
            <w:tcW w:w="923" w:type="dxa"/>
          </w:tcPr>
          <w:p w14:paraId="7AA21034"/>
        </w:tc>
        <w:tc>
          <w:tcPr>
            <w:tcW w:w="923" w:type="dxa"/>
          </w:tcPr>
          <w:p w14:paraId="6CDBFFFC"/>
        </w:tc>
        <w:tc>
          <w:tcPr>
            <w:tcW w:w="923" w:type="dxa"/>
          </w:tcPr>
          <w:p w14:paraId="1B0A241D"/>
        </w:tc>
        <w:tc>
          <w:tcPr>
            <w:tcW w:w="923" w:type="dxa"/>
          </w:tcPr>
          <w:p w14:paraId="1C71D00E"/>
        </w:tc>
      </w:tr>
      <w:tr w14:paraId="5881D2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07D0FF14">
            <w:pPr>
              <w:pStyle w:val="4"/>
            </w:pPr>
            <w:r>
              <w:t>5</w:t>
            </w:r>
          </w:p>
        </w:tc>
        <w:tc>
          <w:tcPr>
            <w:tcW w:w="923" w:type="dxa"/>
          </w:tcPr>
          <w:p w14:paraId="00C9E76C"/>
        </w:tc>
        <w:tc>
          <w:tcPr>
            <w:tcW w:w="923" w:type="dxa"/>
          </w:tcPr>
          <w:p w14:paraId="04231094"/>
        </w:tc>
        <w:tc>
          <w:tcPr>
            <w:tcW w:w="923" w:type="dxa"/>
          </w:tcPr>
          <w:p w14:paraId="61C3175F"/>
        </w:tc>
        <w:tc>
          <w:tcPr>
            <w:tcW w:w="923" w:type="dxa"/>
          </w:tcPr>
          <w:p w14:paraId="43C39164"/>
        </w:tc>
        <w:tc>
          <w:tcPr>
            <w:tcW w:w="923" w:type="dxa"/>
          </w:tcPr>
          <w:p w14:paraId="67CC0C17"/>
        </w:tc>
        <w:tc>
          <w:tcPr>
            <w:tcW w:w="923" w:type="dxa"/>
          </w:tcPr>
          <w:p w14:paraId="10C3B1A1"/>
        </w:tc>
        <w:tc>
          <w:tcPr>
            <w:tcW w:w="923" w:type="dxa"/>
          </w:tcPr>
          <w:p w14:paraId="7280C12A"/>
        </w:tc>
        <w:tc>
          <w:tcPr>
            <w:tcW w:w="923" w:type="dxa"/>
          </w:tcPr>
          <w:p w14:paraId="3DFD56D8"/>
        </w:tc>
      </w:tr>
      <w:tr w14:paraId="2F8AF4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7DD0743B">
            <w:pPr>
              <w:pStyle w:val="4"/>
            </w:pPr>
            <w:r>
              <w:t>6</w:t>
            </w:r>
          </w:p>
        </w:tc>
        <w:tc>
          <w:tcPr>
            <w:tcW w:w="923" w:type="dxa"/>
          </w:tcPr>
          <w:p w14:paraId="48A059A8"/>
        </w:tc>
        <w:tc>
          <w:tcPr>
            <w:tcW w:w="923" w:type="dxa"/>
          </w:tcPr>
          <w:p w14:paraId="58770F9B"/>
        </w:tc>
        <w:tc>
          <w:tcPr>
            <w:tcW w:w="923" w:type="dxa"/>
          </w:tcPr>
          <w:p w14:paraId="685F26EB"/>
        </w:tc>
        <w:tc>
          <w:tcPr>
            <w:tcW w:w="923" w:type="dxa"/>
          </w:tcPr>
          <w:p w14:paraId="3AFA68D6"/>
        </w:tc>
        <w:tc>
          <w:tcPr>
            <w:tcW w:w="923" w:type="dxa"/>
          </w:tcPr>
          <w:p w14:paraId="65546D38"/>
        </w:tc>
        <w:tc>
          <w:tcPr>
            <w:tcW w:w="923" w:type="dxa"/>
          </w:tcPr>
          <w:p w14:paraId="7644B144"/>
        </w:tc>
        <w:tc>
          <w:tcPr>
            <w:tcW w:w="923" w:type="dxa"/>
          </w:tcPr>
          <w:p w14:paraId="7AB72AC9"/>
        </w:tc>
        <w:tc>
          <w:tcPr>
            <w:tcW w:w="923" w:type="dxa"/>
          </w:tcPr>
          <w:p w14:paraId="5CF6D0B6"/>
        </w:tc>
      </w:tr>
      <w:tr w14:paraId="00A782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12D1EF28">
            <w:pPr>
              <w:pStyle w:val="4"/>
            </w:pPr>
            <w:r>
              <w:t>……</w:t>
            </w:r>
          </w:p>
        </w:tc>
        <w:tc>
          <w:tcPr>
            <w:tcW w:w="923" w:type="dxa"/>
          </w:tcPr>
          <w:p w14:paraId="6DC229E6"/>
        </w:tc>
        <w:tc>
          <w:tcPr>
            <w:tcW w:w="923" w:type="dxa"/>
          </w:tcPr>
          <w:p w14:paraId="2C92967A"/>
        </w:tc>
        <w:tc>
          <w:tcPr>
            <w:tcW w:w="923" w:type="dxa"/>
          </w:tcPr>
          <w:p w14:paraId="4334301F"/>
        </w:tc>
        <w:tc>
          <w:tcPr>
            <w:tcW w:w="923" w:type="dxa"/>
          </w:tcPr>
          <w:p w14:paraId="499E880B"/>
        </w:tc>
        <w:tc>
          <w:tcPr>
            <w:tcW w:w="923" w:type="dxa"/>
          </w:tcPr>
          <w:p w14:paraId="23B5028B"/>
        </w:tc>
        <w:tc>
          <w:tcPr>
            <w:tcW w:w="923" w:type="dxa"/>
          </w:tcPr>
          <w:p w14:paraId="2DDF2BA3"/>
        </w:tc>
        <w:tc>
          <w:tcPr>
            <w:tcW w:w="923" w:type="dxa"/>
          </w:tcPr>
          <w:p w14:paraId="360D3974"/>
        </w:tc>
        <w:tc>
          <w:tcPr>
            <w:tcW w:w="923" w:type="dxa"/>
          </w:tcPr>
          <w:p w14:paraId="5D445564"/>
        </w:tc>
      </w:tr>
    </w:tbl>
    <w:p w14:paraId="3B9072B8">
      <w:pPr>
        <w:pStyle w:val="4"/>
        <w:ind w:firstLine="480"/>
      </w:pPr>
      <w:r>
        <w:t>说明：</w:t>
      </w:r>
    </w:p>
    <w:p w14:paraId="362F1802">
      <w:pPr>
        <w:pStyle w:val="4"/>
        <w:ind w:firstLine="480"/>
      </w:pPr>
      <w: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7E6F0268">
      <w:pPr>
        <w:pStyle w:val="4"/>
        <w:ind w:firstLine="480"/>
      </w:pPr>
      <w: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1865CB50">
      <w:pPr>
        <w:pStyle w:val="4"/>
        <w:ind w:firstLine="480"/>
      </w:pPr>
      <w:r>
        <w:t>3. “是否偏离”项下应按下列规定填写：优于的，填写“正偏离”；符合的，填写“无偏离”；低于的，填写“负偏离”。</w:t>
      </w:r>
    </w:p>
    <w:p w14:paraId="6942D015">
      <w:pPr>
        <w:pStyle w:val="4"/>
        <w:ind w:firstLine="480"/>
      </w:pPr>
      <w:r>
        <w:t>4.“备注”处可填写偏离情况的说明。</w:t>
      </w:r>
    </w:p>
    <w:p w14:paraId="0647A68F">
      <w:pPr>
        <w:pStyle w:val="4"/>
        <w:ind w:firstLine="480"/>
      </w:pPr>
      <w:r>
        <w:t xml:space="preserve">  </w:t>
      </w:r>
    </w:p>
    <w:p w14:paraId="1CA17FF5">
      <w:pPr>
        <w:pStyle w:val="4"/>
        <w:outlineLvl w:val="2"/>
      </w:pPr>
      <w:r>
        <w:rPr>
          <w:b/>
          <w:sz w:val="28"/>
        </w:rPr>
        <w:t>格式十七：</w:t>
      </w:r>
    </w:p>
    <w:p w14:paraId="4DA5C722">
      <w:pPr>
        <w:pStyle w:val="4"/>
        <w:jc w:val="center"/>
        <w:outlineLvl w:val="3"/>
      </w:pPr>
      <w:r>
        <w:rPr>
          <w:b/>
          <w:sz w:val="24"/>
        </w:rPr>
        <w:t>《商务条件响应表》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14:paraId="6635DC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760080C">
            <w:pPr>
              <w:pStyle w:val="4"/>
            </w:pPr>
            <w:r>
              <w:t xml:space="preserve"> 序号</w:t>
            </w:r>
          </w:p>
        </w:tc>
        <w:tc>
          <w:tcPr>
            <w:tcW w:w="1187" w:type="dxa"/>
          </w:tcPr>
          <w:p w14:paraId="6AFE39D4">
            <w:pPr>
              <w:pStyle w:val="4"/>
            </w:pPr>
            <w:r>
              <w:t xml:space="preserve"> 参数性质</w:t>
            </w:r>
          </w:p>
        </w:tc>
        <w:tc>
          <w:tcPr>
            <w:tcW w:w="1187" w:type="dxa"/>
          </w:tcPr>
          <w:p w14:paraId="419B5A97">
            <w:pPr>
              <w:pStyle w:val="4"/>
            </w:pPr>
            <w:r>
              <w:t xml:space="preserve"> 采购文件规定的商务条件</w:t>
            </w:r>
          </w:p>
        </w:tc>
        <w:tc>
          <w:tcPr>
            <w:tcW w:w="1187" w:type="dxa"/>
          </w:tcPr>
          <w:p w14:paraId="5AA3BC44">
            <w:pPr>
              <w:pStyle w:val="4"/>
            </w:pPr>
            <w:r>
              <w:t xml:space="preserve"> 投标文件响应的具体内容</w:t>
            </w:r>
          </w:p>
        </w:tc>
        <w:tc>
          <w:tcPr>
            <w:tcW w:w="1187" w:type="dxa"/>
          </w:tcPr>
          <w:p w14:paraId="313BA39D">
            <w:pPr>
              <w:pStyle w:val="4"/>
            </w:pPr>
            <w:r>
              <w:t xml:space="preserve"> 是否偏离</w:t>
            </w:r>
          </w:p>
        </w:tc>
        <w:tc>
          <w:tcPr>
            <w:tcW w:w="1187" w:type="dxa"/>
          </w:tcPr>
          <w:p w14:paraId="2B1BAF9F">
            <w:pPr>
              <w:pStyle w:val="4"/>
            </w:pPr>
            <w:r>
              <w:t xml:space="preserve"> 证明文件所在位置</w:t>
            </w:r>
          </w:p>
        </w:tc>
        <w:tc>
          <w:tcPr>
            <w:tcW w:w="1187" w:type="dxa"/>
          </w:tcPr>
          <w:p w14:paraId="3DE533DA">
            <w:pPr>
              <w:pStyle w:val="4"/>
            </w:pPr>
            <w:r>
              <w:t xml:space="preserve"> 备注</w:t>
            </w:r>
          </w:p>
        </w:tc>
      </w:tr>
      <w:tr w14:paraId="051140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D04F1F4">
            <w:pPr>
              <w:pStyle w:val="4"/>
            </w:pPr>
            <w:r>
              <w:t>1</w:t>
            </w:r>
          </w:p>
        </w:tc>
        <w:tc>
          <w:tcPr>
            <w:tcW w:w="1187" w:type="dxa"/>
          </w:tcPr>
          <w:p w14:paraId="4A92E7A5"/>
        </w:tc>
        <w:tc>
          <w:tcPr>
            <w:tcW w:w="1187" w:type="dxa"/>
          </w:tcPr>
          <w:p w14:paraId="03D5A6F4"/>
        </w:tc>
        <w:tc>
          <w:tcPr>
            <w:tcW w:w="1187" w:type="dxa"/>
          </w:tcPr>
          <w:p w14:paraId="6F323BD2"/>
        </w:tc>
        <w:tc>
          <w:tcPr>
            <w:tcW w:w="1187" w:type="dxa"/>
          </w:tcPr>
          <w:p w14:paraId="23296002"/>
        </w:tc>
        <w:tc>
          <w:tcPr>
            <w:tcW w:w="1187" w:type="dxa"/>
          </w:tcPr>
          <w:p w14:paraId="6452EFC7"/>
        </w:tc>
        <w:tc>
          <w:tcPr>
            <w:tcW w:w="1187" w:type="dxa"/>
          </w:tcPr>
          <w:p w14:paraId="7F7FC317"/>
        </w:tc>
      </w:tr>
      <w:tr w14:paraId="11B541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F78013D">
            <w:pPr>
              <w:pStyle w:val="4"/>
            </w:pPr>
            <w:r>
              <w:t>2</w:t>
            </w:r>
          </w:p>
        </w:tc>
        <w:tc>
          <w:tcPr>
            <w:tcW w:w="1187" w:type="dxa"/>
          </w:tcPr>
          <w:p w14:paraId="45500AB4"/>
        </w:tc>
        <w:tc>
          <w:tcPr>
            <w:tcW w:w="1187" w:type="dxa"/>
          </w:tcPr>
          <w:p w14:paraId="1373D422"/>
        </w:tc>
        <w:tc>
          <w:tcPr>
            <w:tcW w:w="1187" w:type="dxa"/>
          </w:tcPr>
          <w:p w14:paraId="20F4963B"/>
        </w:tc>
        <w:tc>
          <w:tcPr>
            <w:tcW w:w="1187" w:type="dxa"/>
          </w:tcPr>
          <w:p w14:paraId="7397DC3F"/>
        </w:tc>
        <w:tc>
          <w:tcPr>
            <w:tcW w:w="1187" w:type="dxa"/>
          </w:tcPr>
          <w:p w14:paraId="2EB90609"/>
        </w:tc>
        <w:tc>
          <w:tcPr>
            <w:tcW w:w="1187" w:type="dxa"/>
          </w:tcPr>
          <w:p w14:paraId="39719D79"/>
        </w:tc>
      </w:tr>
      <w:tr w14:paraId="7E38B6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668BB8D">
            <w:pPr>
              <w:pStyle w:val="4"/>
            </w:pPr>
            <w:r>
              <w:t>3</w:t>
            </w:r>
          </w:p>
        </w:tc>
        <w:tc>
          <w:tcPr>
            <w:tcW w:w="1187" w:type="dxa"/>
          </w:tcPr>
          <w:p w14:paraId="13DC5380"/>
        </w:tc>
        <w:tc>
          <w:tcPr>
            <w:tcW w:w="1187" w:type="dxa"/>
          </w:tcPr>
          <w:p w14:paraId="239CD609"/>
        </w:tc>
        <w:tc>
          <w:tcPr>
            <w:tcW w:w="1187" w:type="dxa"/>
          </w:tcPr>
          <w:p w14:paraId="45E27C8E"/>
        </w:tc>
        <w:tc>
          <w:tcPr>
            <w:tcW w:w="1187" w:type="dxa"/>
          </w:tcPr>
          <w:p w14:paraId="61B30F12"/>
        </w:tc>
        <w:tc>
          <w:tcPr>
            <w:tcW w:w="1187" w:type="dxa"/>
          </w:tcPr>
          <w:p w14:paraId="63CAD136"/>
        </w:tc>
        <w:tc>
          <w:tcPr>
            <w:tcW w:w="1187" w:type="dxa"/>
          </w:tcPr>
          <w:p w14:paraId="65C1667B"/>
        </w:tc>
      </w:tr>
      <w:tr w14:paraId="38CC20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592320A">
            <w:pPr>
              <w:pStyle w:val="4"/>
            </w:pPr>
            <w:r>
              <w:t>4</w:t>
            </w:r>
          </w:p>
        </w:tc>
        <w:tc>
          <w:tcPr>
            <w:tcW w:w="1187" w:type="dxa"/>
          </w:tcPr>
          <w:p w14:paraId="7B258FCC"/>
        </w:tc>
        <w:tc>
          <w:tcPr>
            <w:tcW w:w="1187" w:type="dxa"/>
          </w:tcPr>
          <w:p w14:paraId="2934EB2E"/>
        </w:tc>
        <w:tc>
          <w:tcPr>
            <w:tcW w:w="1187" w:type="dxa"/>
          </w:tcPr>
          <w:p w14:paraId="2FA38186"/>
        </w:tc>
        <w:tc>
          <w:tcPr>
            <w:tcW w:w="1187" w:type="dxa"/>
          </w:tcPr>
          <w:p w14:paraId="6F7B7BD8"/>
        </w:tc>
        <w:tc>
          <w:tcPr>
            <w:tcW w:w="1187" w:type="dxa"/>
          </w:tcPr>
          <w:p w14:paraId="5580D5AD"/>
        </w:tc>
        <w:tc>
          <w:tcPr>
            <w:tcW w:w="1187" w:type="dxa"/>
          </w:tcPr>
          <w:p w14:paraId="09968137"/>
        </w:tc>
      </w:tr>
      <w:tr w14:paraId="4DF34E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0E3E11F">
            <w:pPr>
              <w:pStyle w:val="4"/>
            </w:pPr>
            <w:r>
              <w:t>5</w:t>
            </w:r>
          </w:p>
        </w:tc>
        <w:tc>
          <w:tcPr>
            <w:tcW w:w="1187" w:type="dxa"/>
          </w:tcPr>
          <w:p w14:paraId="7ADBF591"/>
        </w:tc>
        <w:tc>
          <w:tcPr>
            <w:tcW w:w="1187" w:type="dxa"/>
          </w:tcPr>
          <w:p w14:paraId="6896EB0E"/>
        </w:tc>
        <w:tc>
          <w:tcPr>
            <w:tcW w:w="1187" w:type="dxa"/>
          </w:tcPr>
          <w:p w14:paraId="3A50E374"/>
        </w:tc>
        <w:tc>
          <w:tcPr>
            <w:tcW w:w="1187" w:type="dxa"/>
          </w:tcPr>
          <w:p w14:paraId="3A4B46F3"/>
        </w:tc>
        <w:tc>
          <w:tcPr>
            <w:tcW w:w="1187" w:type="dxa"/>
          </w:tcPr>
          <w:p w14:paraId="60F3F01B"/>
        </w:tc>
        <w:tc>
          <w:tcPr>
            <w:tcW w:w="1187" w:type="dxa"/>
          </w:tcPr>
          <w:p w14:paraId="6D8110EE"/>
        </w:tc>
      </w:tr>
      <w:tr w14:paraId="09273E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2BC1654">
            <w:pPr>
              <w:pStyle w:val="4"/>
            </w:pPr>
            <w:r>
              <w:t>6</w:t>
            </w:r>
          </w:p>
        </w:tc>
        <w:tc>
          <w:tcPr>
            <w:tcW w:w="1187" w:type="dxa"/>
          </w:tcPr>
          <w:p w14:paraId="0C275D47"/>
        </w:tc>
        <w:tc>
          <w:tcPr>
            <w:tcW w:w="1187" w:type="dxa"/>
          </w:tcPr>
          <w:p w14:paraId="30CC4897"/>
        </w:tc>
        <w:tc>
          <w:tcPr>
            <w:tcW w:w="1187" w:type="dxa"/>
          </w:tcPr>
          <w:p w14:paraId="41CA6C33"/>
        </w:tc>
        <w:tc>
          <w:tcPr>
            <w:tcW w:w="1187" w:type="dxa"/>
          </w:tcPr>
          <w:p w14:paraId="24BB333E"/>
        </w:tc>
        <w:tc>
          <w:tcPr>
            <w:tcW w:w="1187" w:type="dxa"/>
          </w:tcPr>
          <w:p w14:paraId="34637058"/>
        </w:tc>
        <w:tc>
          <w:tcPr>
            <w:tcW w:w="1187" w:type="dxa"/>
          </w:tcPr>
          <w:p w14:paraId="27A3CAED"/>
        </w:tc>
      </w:tr>
      <w:tr w14:paraId="18C819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10164F1">
            <w:pPr>
              <w:pStyle w:val="4"/>
            </w:pPr>
            <w:r>
              <w:t>7</w:t>
            </w:r>
          </w:p>
        </w:tc>
        <w:tc>
          <w:tcPr>
            <w:tcW w:w="1187" w:type="dxa"/>
          </w:tcPr>
          <w:p w14:paraId="0506B371"/>
        </w:tc>
        <w:tc>
          <w:tcPr>
            <w:tcW w:w="1187" w:type="dxa"/>
          </w:tcPr>
          <w:p w14:paraId="1A7DCC66"/>
        </w:tc>
        <w:tc>
          <w:tcPr>
            <w:tcW w:w="1187" w:type="dxa"/>
          </w:tcPr>
          <w:p w14:paraId="5EB3921B"/>
        </w:tc>
        <w:tc>
          <w:tcPr>
            <w:tcW w:w="1187" w:type="dxa"/>
          </w:tcPr>
          <w:p w14:paraId="25756ACB"/>
        </w:tc>
        <w:tc>
          <w:tcPr>
            <w:tcW w:w="1187" w:type="dxa"/>
          </w:tcPr>
          <w:p w14:paraId="39B0E74B"/>
        </w:tc>
        <w:tc>
          <w:tcPr>
            <w:tcW w:w="1187" w:type="dxa"/>
          </w:tcPr>
          <w:p w14:paraId="5A5E933F"/>
        </w:tc>
      </w:tr>
      <w:tr w14:paraId="2D23F7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8B6D207">
            <w:pPr>
              <w:pStyle w:val="4"/>
            </w:pPr>
            <w:r>
              <w:t>8</w:t>
            </w:r>
          </w:p>
        </w:tc>
        <w:tc>
          <w:tcPr>
            <w:tcW w:w="1187" w:type="dxa"/>
          </w:tcPr>
          <w:p w14:paraId="5544D670"/>
        </w:tc>
        <w:tc>
          <w:tcPr>
            <w:tcW w:w="1187" w:type="dxa"/>
          </w:tcPr>
          <w:p w14:paraId="17FC528D"/>
        </w:tc>
        <w:tc>
          <w:tcPr>
            <w:tcW w:w="1187" w:type="dxa"/>
          </w:tcPr>
          <w:p w14:paraId="4B1B96C6"/>
        </w:tc>
        <w:tc>
          <w:tcPr>
            <w:tcW w:w="1187" w:type="dxa"/>
          </w:tcPr>
          <w:p w14:paraId="67D0E030"/>
        </w:tc>
        <w:tc>
          <w:tcPr>
            <w:tcW w:w="1187" w:type="dxa"/>
          </w:tcPr>
          <w:p w14:paraId="07289166"/>
        </w:tc>
        <w:tc>
          <w:tcPr>
            <w:tcW w:w="1187" w:type="dxa"/>
          </w:tcPr>
          <w:p w14:paraId="27B0FBCF"/>
        </w:tc>
      </w:tr>
      <w:tr w14:paraId="2F9FB3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2E79505">
            <w:pPr>
              <w:pStyle w:val="4"/>
            </w:pPr>
            <w:r>
              <w:t>9</w:t>
            </w:r>
          </w:p>
        </w:tc>
        <w:tc>
          <w:tcPr>
            <w:tcW w:w="1187" w:type="dxa"/>
          </w:tcPr>
          <w:p w14:paraId="17BC609C"/>
        </w:tc>
        <w:tc>
          <w:tcPr>
            <w:tcW w:w="1187" w:type="dxa"/>
          </w:tcPr>
          <w:p w14:paraId="13707B34"/>
        </w:tc>
        <w:tc>
          <w:tcPr>
            <w:tcW w:w="1187" w:type="dxa"/>
          </w:tcPr>
          <w:p w14:paraId="398268D6"/>
        </w:tc>
        <w:tc>
          <w:tcPr>
            <w:tcW w:w="1187" w:type="dxa"/>
          </w:tcPr>
          <w:p w14:paraId="3E640321"/>
        </w:tc>
        <w:tc>
          <w:tcPr>
            <w:tcW w:w="1187" w:type="dxa"/>
          </w:tcPr>
          <w:p w14:paraId="3DA814CD"/>
        </w:tc>
        <w:tc>
          <w:tcPr>
            <w:tcW w:w="1187" w:type="dxa"/>
          </w:tcPr>
          <w:p w14:paraId="602BA15E"/>
        </w:tc>
      </w:tr>
      <w:tr w14:paraId="724823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B6071F3">
            <w:pPr>
              <w:pStyle w:val="4"/>
            </w:pPr>
            <w:r>
              <w:t xml:space="preserve"> ……</w:t>
            </w:r>
          </w:p>
        </w:tc>
        <w:tc>
          <w:tcPr>
            <w:tcW w:w="1187" w:type="dxa"/>
          </w:tcPr>
          <w:p w14:paraId="197026AE"/>
        </w:tc>
        <w:tc>
          <w:tcPr>
            <w:tcW w:w="1187" w:type="dxa"/>
          </w:tcPr>
          <w:p w14:paraId="5EBC42C0"/>
        </w:tc>
        <w:tc>
          <w:tcPr>
            <w:tcW w:w="1187" w:type="dxa"/>
          </w:tcPr>
          <w:p w14:paraId="2B246791"/>
        </w:tc>
        <w:tc>
          <w:tcPr>
            <w:tcW w:w="1187" w:type="dxa"/>
          </w:tcPr>
          <w:p w14:paraId="6B85B8D3"/>
        </w:tc>
        <w:tc>
          <w:tcPr>
            <w:tcW w:w="1187" w:type="dxa"/>
          </w:tcPr>
          <w:p w14:paraId="11C6A0B3"/>
        </w:tc>
        <w:tc>
          <w:tcPr>
            <w:tcW w:w="1187" w:type="dxa"/>
          </w:tcPr>
          <w:p w14:paraId="485C4997"/>
        </w:tc>
      </w:tr>
    </w:tbl>
    <w:p w14:paraId="68A29F4B">
      <w:pPr>
        <w:pStyle w:val="4"/>
        <w:ind w:firstLine="480"/>
      </w:pPr>
      <w:r>
        <w:t>说明：</w:t>
      </w:r>
    </w:p>
    <w:p w14:paraId="7F699B04">
      <w:pPr>
        <w:pStyle w:val="4"/>
        <w:ind w:firstLine="480"/>
      </w:pPr>
      <w:r>
        <w:t>1. “采购文件规定的商务条件”项下填写的内容应与招标文件中采购需求的 “商务要求”的内容保持一致。</w:t>
      </w:r>
    </w:p>
    <w:p w14:paraId="1B309E48">
      <w:pPr>
        <w:pStyle w:val="4"/>
        <w:ind w:firstLine="480"/>
      </w:pPr>
      <w: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0A1A4785">
      <w:pPr>
        <w:pStyle w:val="4"/>
        <w:ind w:firstLine="480"/>
      </w:pPr>
      <w: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722267D4">
      <w:pPr>
        <w:pStyle w:val="4"/>
        <w:ind w:firstLine="480"/>
      </w:pPr>
      <w:r>
        <w:t>4. “是否偏离”项下应按下列规定填写：优于的，填写“正偏离”；符合的，填写“无偏离”；低于的，填写“负偏离”。</w:t>
      </w:r>
    </w:p>
    <w:p w14:paraId="702440D6">
      <w:pPr>
        <w:pStyle w:val="4"/>
        <w:ind w:firstLine="480"/>
      </w:pPr>
      <w:r>
        <w:t>5.“备注”处可填写偏离情况的说明。</w:t>
      </w:r>
    </w:p>
    <w:p w14:paraId="33CB7248">
      <w:pPr>
        <w:pStyle w:val="4"/>
        <w:ind w:firstLine="480"/>
      </w:pPr>
      <w:r>
        <w:t xml:space="preserve">  </w:t>
      </w:r>
    </w:p>
    <w:p w14:paraId="5003A26E">
      <w:pPr>
        <w:pStyle w:val="4"/>
        <w:outlineLvl w:val="2"/>
      </w:pPr>
      <w:r>
        <w:rPr>
          <w:b/>
          <w:sz w:val="28"/>
        </w:rPr>
        <w:t>格式十八：</w:t>
      </w:r>
    </w:p>
    <w:p w14:paraId="23F5873E">
      <w:pPr>
        <w:pStyle w:val="4"/>
        <w:ind w:firstLine="480"/>
      </w:pPr>
      <w:r>
        <w:t>（以下格式文件由供应商根据需要选用）</w:t>
      </w:r>
    </w:p>
    <w:p w14:paraId="3423767F">
      <w:pPr>
        <w:pStyle w:val="4"/>
        <w:jc w:val="center"/>
        <w:outlineLvl w:val="3"/>
      </w:pPr>
      <w:r>
        <w:rPr>
          <w:b/>
          <w:sz w:val="24"/>
        </w:rPr>
        <w:t>履约进度计划表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606E05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40411CA">
            <w:pPr>
              <w:pStyle w:val="4"/>
            </w:pPr>
            <w:r>
              <w:t>序号</w:t>
            </w:r>
          </w:p>
        </w:tc>
        <w:tc>
          <w:tcPr>
            <w:tcW w:w="2076" w:type="dxa"/>
          </w:tcPr>
          <w:p w14:paraId="5F3E7034">
            <w:pPr>
              <w:pStyle w:val="4"/>
            </w:pPr>
            <w:r>
              <w:t xml:space="preserve"> 拟定时间安排</w:t>
            </w:r>
          </w:p>
        </w:tc>
        <w:tc>
          <w:tcPr>
            <w:tcW w:w="2076" w:type="dxa"/>
          </w:tcPr>
          <w:p w14:paraId="040D3925">
            <w:pPr>
              <w:pStyle w:val="4"/>
            </w:pPr>
            <w:r>
              <w:t xml:space="preserve"> 计划完成的工作内容</w:t>
            </w:r>
          </w:p>
        </w:tc>
        <w:tc>
          <w:tcPr>
            <w:tcW w:w="2076" w:type="dxa"/>
          </w:tcPr>
          <w:p w14:paraId="140AD278">
            <w:pPr>
              <w:pStyle w:val="4"/>
            </w:pPr>
            <w:r>
              <w:t xml:space="preserve"> 实施方建议或要求</w:t>
            </w:r>
          </w:p>
        </w:tc>
      </w:tr>
      <w:tr w14:paraId="47AB36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F64B555">
            <w:pPr>
              <w:pStyle w:val="4"/>
            </w:pPr>
            <w:r>
              <w:t xml:space="preserve"> 1</w:t>
            </w:r>
          </w:p>
        </w:tc>
        <w:tc>
          <w:tcPr>
            <w:tcW w:w="2076" w:type="dxa"/>
          </w:tcPr>
          <w:p w14:paraId="6950F3AF">
            <w:pPr>
              <w:pStyle w:val="4"/>
            </w:pPr>
            <w:r>
              <w:t xml:space="preserve"> 拟定___年___月___日</w:t>
            </w:r>
          </w:p>
        </w:tc>
        <w:tc>
          <w:tcPr>
            <w:tcW w:w="2076" w:type="dxa"/>
          </w:tcPr>
          <w:p w14:paraId="732796DD">
            <w:pPr>
              <w:pStyle w:val="4"/>
            </w:pPr>
            <w:r>
              <w:t xml:space="preserve"> 签订合同并生效</w:t>
            </w:r>
          </w:p>
        </w:tc>
        <w:tc>
          <w:tcPr>
            <w:tcW w:w="2076" w:type="dxa"/>
          </w:tcPr>
          <w:p w14:paraId="63D06909"/>
        </w:tc>
      </w:tr>
      <w:tr w14:paraId="7F2457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605A93B">
            <w:pPr>
              <w:pStyle w:val="4"/>
            </w:pPr>
            <w:r>
              <w:t xml:space="preserve"> 2</w:t>
            </w:r>
          </w:p>
        </w:tc>
        <w:tc>
          <w:tcPr>
            <w:tcW w:w="2076" w:type="dxa"/>
          </w:tcPr>
          <w:p w14:paraId="7B667EDD">
            <w:pPr>
              <w:pStyle w:val="4"/>
            </w:pPr>
            <w:r>
              <w:t xml:space="preserve"> ___月___日—___月___日</w:t>
            </w:r>
          </w:p>
        </w:tc>
        <w:tc>
          <w:tcPr>
            <w:tcW w:w="2076" w:type="dxa"/>
          </w:tcPr>
          <w:p w14:paraId="7A50AA8E"/>
        </w:tc>
        <w:tc>
          <w:tcPr>
            <w:tcW w:w="2076" w:type="dxa"/>
          </w:tcPr>
          <w:p w14:paraId="78BB4D5E"/>
        </w:tc>
      </w:tr>
      <w:tr w14:paraId="6BA83F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8D3F5F0">
            <w:pPr>
              <w:pStyle w:val="4"/>
            </w:pPr>
            <w:r>
              <w:t xml:space="preserve"> 3</w:t>
            </w:r>
          </w:p>
        </w:tc>
        <w:tc>
          <w:tcPr>
            <w:tcW w:w="2076" w:type="dxa"/>
          </w:tcPr>
          <w:p w14:paraId="06C21E75">
            <w:pPr>
              <w:pStyle w:val="4"/>
            </w:pPr>
            <w:r>
              <w:t xml:space="preserve"> ___月___日—___月___日</w:t>
            </w:r>
          </w:p>
        </w:tc>
        <w:tc>
          <w:tcPr>
            <w:tcW w:w="2076" w:type="dxa"/>
          </w:tcPr>
          <w:p w14:paraId="7CF99D33"/>
        </w:tc>
        <w:tc>
          <w:tcPr>
            <w:tcW w:w="2076" w:type="dxa"/>
          </w:tcPr>
          <w:p w14:paraId="590BEA36"/>
        </w:tc>
      </w:tr>
      <w:tr w14:paraId="363D31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24C858E">
            <w:pPr>
              <w:pStyle w:val="4"/>
            </w:pPr>
            <w:r>
              <w:t xml:space="preserve"> 4</w:t>
            </w:r>
          </w:p>
        </w:tc>
        <w:tc>
          <w:tcPr>
            <w:tcW w:w="2076" w:type="dxa"/>
          </w:tcPr>
          <w:p w14:paraId="4E721051">
            <w:pPr>
              <w:pStyle w:val="4"/>
            </w:pPr>
            <w:r>
              <w:t xml:space="preserve"> ___月___日—___月___日</w:t>
            </w:r>
          </w:p>
        </w:tc>
        <w:tc>
          <w:tcPr>
            <w:tcW w:w="2076" w:type="dxa"/>
          </w:tcPr>
          <w:p w14:paraId="7281B326">
            <w:pPr>
              <w:pStyle w:val="4"/>
            </w:pPr>
            <w:r>
              <w:t xml:space="preserve"> 质保期</w:t>
            </w:r>
          </w:p>
        </w:tc>
        <w:tc>
          <w:tcPr>
            <w:tcW w:w="2076" w:type="dxa"/>
          </w:tcPr>
          <w:p w14:paraId="59317276"/>
        </w:tc>
      </w:tr>
    </w:tbl>
    <w:p w14:paraId="731B8E62">
      <w:pPr>
        <w:pStyle w:val="4"/>
        <w:ind w:firstLine="480"/>
      </w:pPr>
      <w:r>
        <w:t xml:space="preserve">  </w:t>
      </w:r>
    </w:p>
    <w:p w14:paraId="56E13EB4">
      <w:pPr>
        <w:pStyle w:val="4"/>
        <w:outlineLvl w:val="2"/>
      </w:pPr>
      <w:r>
        <w:rPr>
          <w:b/>
          <w:sz w:val="28"/>
        </w:rPr>
        <w:t>格式十九：</w:t>
      </w:r>
    </w:p>
    <w:p w14:paraId="1198A320">
      <w:pPr>
        <w:pStyle w:val="4"/>
        <w:ind w:firstLine="480"/>
      </w:pPr>
      <w:r>
        <w:t>（以下格式文件由供应商根据需要选用）</w:t>
      </w:r>
    </w:p>
    <w:p w14:paraId="23C8280B">
      <w:pPr>
        <w:pStyle w:val="4"/>
        <w:jc w:val="center"/>
        <w:outlineLvl w:val="3"/>
      </w:pPr>
      <w:r>
        <w:rPr>
          <w:b/>
          <w:sz w:val="24"/>
        </w:rPr>
        <w:t>各类证明材料</w:t>
      </w:r>
    </w:p>
    <w:p w14:paraId="2F9296D7">
      <w:pPr>
        <w:pStyle w:val="4"/>
        <w:ind w:firstLine="480"/>
      </w:pPr>
      <w:r>
        <w:t>1.招标文件要求提供的其他资料。</w:t>
      </w:r>
    </w:p>
    <w:p w14:paraId="1EFF9DDB">
      <w:pPr>
        <w:pStyle w:val="4"/>
        <w:ind w:firstLine="480"/>
      </w:pPr>
      <w:r>
        <w:t>2.投标人认为需提供的其他资料。</w:t>
      </w:r>
    </w:p>
    <w:p w14:paraId="58013878">
      <w:pPr>
        <w:pStyle w:val="4"/>
        <w:ind w:firstLine="480"/>
      </w:pPr>
      <w:r>
        <w:t xml:space="preserve">  </w:t>
      </w:r>
    </w:p>
    <w:p w14:paraId="0E88BD29">
      <w:pPr>
        <w:pStyle w:val="4"/>
        <w:outlineLvl w:val="2"/>
      </w:pPr>
      <w:r>
        <w:rPr>
          <w:b/>
          <w:sz w:val="28"/>
        </w:rPr>
        <w:t>格式二十：</w:t>
      </w:r>
    </w:p>
    <w:p w14:paraId="6750258B">
      <w:pPr>
        <w:pStyle w:val="4"/>
        <w:jc w:val="center"/>
        <w:outlineLvl w:val="3"/>
      </w:pPr>
      <w:r>
        <w:rPr>
          <w:b/>
          <w:sz w:val="24"/>
        </w:rPr>
        <w:t>采购代理服务费支付承诺书</w:t>
      </w:r>
    </w:p>
    <w:p w14:paraId="5A04EF78">
      <w:pPr>
        <w:pStyle w:val="4"/>
        <w:ind w:firstLine="480"/>
      </w:pPr>
      <w:r>
        <w:t>致：广东必鼎工程项目管理有限公司</w:t>
      </w:r>
    </w:p>
    <w:p w14:paraId="3E292D85">
      <w:pPr>
        <w:pStyle w:val="4"/>
        <w:ind w:firstLine="480"/>
      </w:pPr>
      <w:r>
        <w:t xml:space="preserve"> 如果我方在贵采购代理机构组织的公共安全设施提升项目招标中获中标（采购项目编号：BDGZ2025029），我方保证在收取《中标通知书》时，按招标文件对代理服务费支付方式的约定，承担本项目代理服务费。</w:t>
      </w:r>
    </w:p>
    <w:p w14:paraId="56584E38">
      <w:pPr>
        <w:pStyle w:val="4"/>
        <w:ind w:firstLine="480"/>
      </w:pPr>
      <w: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广东必鼎工程项目管理有限公司的要求办理支付手续。</w:t>
      </w:r>
    </w:p>
    <w:p w14:paraId="49F37A1E">
      <w:pPr>
        <w:pStyle w:val="4"/>
        <w:ind w:firstLine="480"/>
      </w:pPr>
      <w:r>
        <w:t>特此承诺！</w:t>
      </w:r>
    </w:p>
    <w:p w14:paraId="4D6498C7">
      <w:pPr>
        <w:pStyle w:val="4"/>
      </w:pPr>
      <w:r>
        <w:t>投标人法定名称（公章）；_____________________</w:t>
      </w:r>
    </w:p>
    <w:p w14:paraId="35AA48DC">
      <w:pPr>
        <w:pStyle w:val="4"/>
      </w:pPr>
      <w:r>
        <w:t>投标人法定地址：_____________________</w:t>
      </w:r>
    </w:p>
    <w:p w14:paraId="10A1C425">
      <w:pPr>
        <w:pStyle w:val="4"/>
      </w:pPr>
      <w:r>
        <w:t>投标人授权代表（签字或盖章）：_____________________</w:t>
      </w:r>
    </w:p>
    <w:p w14:paraId="03149740">
      <w:pPr>
        <w:pStyle w:val="4"/>
      </w:pPr>
      <w:r>
        <w:t>电 话：_____________________</w:t>
      </w:r>
    </w:p>
    <w:p w14:paraId="598B3FD9">
      <w:pPr>
        <w:pStyle w:val="4"/>
      </w:pPr>
      <w:r>
        <w:t>传 真：_____________________</w:t>
      </w:r>
    </w:p>
    <w:p w14:paraId="0B33C16C">
      <w:pPr>
        <w:pStyle w:val="4"/>
      </w:pPr>
      <w:r>
        <w:t>承诺日期：_____________________</w:t>
      </w:r>
    </w:p>
    <w:p w14:paraId="1D74E296">
      <w:pPr>
        <w:pStyle w:val="4"/>
        <w:ind w:firstLine="480"/>
      </w:pPr>
      <w:r>
        <w:t xml:space="preserve">  </w:t>
      </w:r>
    </w:p>
    <w:p w14:paraId="06BC2B11">
      <w:pPr>
        <w:pStyle w:val="4"/>
        <w:outlineLvl w:val="2"/>
      </w:pPr>
      <w:r>
        <w:rPr>
          <w:b/>
          <w:sz w:val="28"/>
        </w:rPr>
        <w:t>格式二十一：</w:t>
      </w:r>
    </w:p>
    <w:p w14:paraId="0EA8186A">
      <w:pPr>
        <w:pStyle w:val="4"/>
        <w:ind w:firstLine="480"/>
      </w:pPr>
      <w:r>
        <w:t>（以下格式文件由供应商根据需要选用）</w:t>
      </w:r>
    </w:p>
    <w:p w14:paraId="075CFA93">
      <w:pPr>
        <w:pStyle w:val="4"/>
        <w:jc w:val="center"/>
        <w:outlineLvl w:val="3"/>
      </w:pPr>
      <w:r>
        <w:rPr>
          <w:b/>
          <w:sz w:val="24"/>
        </w:rPr>
        <w:t>需要采购人提供的附加条件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219FF8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D82BFC8">
            <w:pPr>
              <w:pStyle w:val="4"/>
            </w:pPr>
            <w:r>
              <w:t>序号</w:t>
            </w:r>
          </w:p>
        </w:tc>
        <w:tc>
          <w:tcPr>
            <w:tcW w:w="4153" w:type="dxa"/>
          </w:tcPr>
          <w:p w14:paraId="4ED2ACCA">
            <w:pPr>
              <w:pStyle w:val="4"/>
            </w:pPr>
            <w:r>
              <w:t>投标人需要采购人提供的附加条件</w:t>
            </w:r>
          </w:p>
        </w:tc>
      </w:tr>
      <w:tr w14:paraId="0CADA9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DBFE27B">
            <w:pPr>
              <w:pStyle w:val="4"/>
            </w:pPr>
            <w:r>
              <w:t xml:space="preserve"> 1</w:t>
            </w:r>
          </w:p>
        </w:tc>
        <w:tc>
          <w:tcPr>
            <w:tcW w:w="4153" w:type="dxa"/>
          </w:tcPr>
          <w:p w14:paraId="2F2E128B"/>
        </w:tc>
      </w:tr>
      <w:tr w14:paraId="5D8535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78A85F3">
            <w:pPr>
              <w:pStyle w:val="4"/>
            </w:pPr>
            <w:r>
              <w:t xml:space="preserve"> 2</w:t>
            </w:r>
          </w:p>
        </w:tc>
        <w:tc>
          <w:tcPr>
            <w:tcW w:w="4153" w:type="dxa"/>
          </w:tcPr>
          <w:p w14:paraId="3F4BB7B7"/>
        </w:tc>
      </w:tr>
      <w:tr w14:paraId="685FB7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19250BF">
            <w:pPr>
              <w:pStyle w:val="4"/>
            </w:pPr>
            <w:r>
              <w:t xml:space="preserve"> 3</w:t>
            </w:r>
          </w:p>
        </w:tc>
        <w:tc>
          <w:tcPr>
            <w:tcW w:w="4153" w:type="dxa"/>
          </w:tcPr>
          <w:p w14:paraId="20F088EF"/>
        </w:tc>
      </w:tr>
    </w:tbl>
    <w:p w14:paraId="392F108A">
      <w:pPr>
        <w:pStyle w:val="4"/>
        <w:ind w:firstLine="480"/>
      </w:pPr>
      <w:r>
        <w:t>注：投标人完成本项目需要采购人配合或提供的条件必须在上表列出，否则将视为投标人同意按现有条件完成本项目。如上表所列附加条件含有采购人不能接受的，将被视为投标无效。</w:t>
      </w:r>
    </w:p>
    <w:p w14:paraId="3E203939">
      <w:pPr>
        <w:pStyle w:val="4"/>
        <w:ind w:firstLine="480"/>
      </w:pPr>
      <w:r>
        <w:t xml:space="preserve">  </w:t>
      </w:r>
    </w:p>
    <w:p w14:paraId="4C23AA24">
      <w:pPr>
        <w:pStyle w:val="4"/>
        <w:outlineLvl w:val="2"/>
      </w:pPr>
      <w:r>
        <w:rPr>
          <w:b/>
          <w:sz w:val="28"/>
        </w:rPr>
        <w:t>格式二十二：</w:t>
      </w:r>
    </w:p>
    <w:p w14:paraId="062723CA">
      <w:pPr>
        <w:pStyle w:val="4"/>
        <w:ind w:firstLine="480"/>
      </w:pPr>
      <w:r>
        <w:t>（以下格式文件由供应商根据需要选用）</w:t>
      </w:r>
    </w:p>
    <w:p w14:paraId="24478548">
      <w:pPr>
        <w:pStyle w:val="4"/>
        <w:jc w:val="center"/>
        <w:outlineLvl w:val="3"/>
      </w:pPr>
      <w:r>
        <w:rPr>
          <w:b/>
          <w:sz w:val="24"/>
        </w:rPr>
        <w:t>询问函、质疑函、投诉书格式</w:t>
      </w:r>
    </w:p>
    <w:p w14:paraId="0FD69C2C">
      <w:pPr>
        <w:pStyle w:val="4"/>
        <w:ind w:firstLine="480"/>
      </w:pPr>
      <w:r>
        <w:t>说明：本部分格式为投标人提交询问函、质疑函、投诉函时使用，不属于投标文件格式的组成部分。</w:t>
      </w:r>
    </w:p>
    <w:p w14:paraId="64CD5FC4">
      <w:pPr>
        <w:pStyle w:val="4"/>
        <w:jc w:val="center"/>
        <w:outlineLvl w:val="3"/>
      </w:pPr>
      <w:r>
        <w:rPr>
          <w:b/>
          <w:sz w:val="24"/>
        </w:rPr>
        <w:t>询问函</w:t>
      </w:r>
    </w:p>
    <w:p w14:paraId="6065E3FD">
      <w:pPr>
        <w:pStyle w:val="4"/>
        <w:ind w:firstLine="480"/>
      </w:pPr>
      <w:r>
        <w:t>广东必鼎工程项目管理有限公司</w:t>
      </w:r>
    </w:p>
    <w:p w14:paraId="2A5D0E69">
      <w:pPr>
        <w:pStyle w:val="4"/>
        <w:ind w:firstLine="480"/>
      </w:pPr>
      <w:r>
        <w:t>我单位已登记并准备参与“公共安全设施提升项目”项目（采购项目编号：BDGZ2025029 ）的投标活动，现有以下几个内容（或条款）存在疑问（或无法理解），特提出询问。</w:t>
      </w:r>
    </w:p>
    <w:p w14:paraId="2CCA1001">
      <w:pPr>
        <w:pStyle w:val="4"/>
        <w:ind w:firstLine="480"/>
      </w:pPr>
      <w:r>
        <w:t>一、_____________________（事项一）</w:t>
      </w:r>
    </w:p>
    <w:p w14:paraId="3793127A">
      <w:pPr>
        <w:pStyle w:val="4"/>
        <w:ind w:firstLine="480"/>
      </w:pPr>
      <w:r>
        <w:t>（1）____________________（问题或条款内容）</w:t>
      </w:r>
    </w:p>
    <w:p w14:paraId="2647C1D0">
      <w:pPr>
        <w:pStyle w:val="4"/>
        <w:ind w:firstLine="480"/>
      </w:pPr>
      <w:r>
        <w:t>（2）____________________（说明疑问或无法理解原因）</w:t>
      </w:r>
    </w:p>
    <w:p w14:paraId="5CE03957">
      <w:pPr>
        <w:pStyle w:val="4"/>
        <w:ind w:firstLine="480"/>
      </w:pPr>
      <w:r>
        <w:t>（3）____________________（建议）</w:t>
      </w:r>
    </w:p>
    <w:p w14:paraId="1A689B50">
      <w:pPr>
        <w:pStyle w:val="4"/>
        <w:ind w:firstLine="480"/>
      </w:pPr>
      <w:r>
        <w:t>二、_____________________（事项二）</w:t>
      </w:r>
    </w:p>
    <w:p w14:paraId="6B0FAE11">
      <w:pPr>
        <w:pStyle w:val="4"/>
        <w:ind w:firstLine="480"/>
      </w:pPr>
      <w:r>
        <w:t>...</w:t>
      </w:r>
    </w:p>
    <w:p w14:paraId="5C41B1A2">
      <w:pPr>
        <w:pStyle w:val="4"/>
        <w:ind w:firstLine="480"/>
      </w:pPr>
      <w:r>
        <w:t>随附相关证明材料如下：（目录）</w:t>
      </w:r>
    </w:p>
    <w:p w14:paraId="55310EB1">
      <w:pPr>
        <w:pStyle w:val="4"/>
      </w:pPr>
      <w:r>
        <w:t>询问人（公章）：_____________________</w:t>
      </w:r>
    </w:p>
    <w:p w14:paraId="17F25315">
      <w:pPr>
        <w:pStyle w:val="4"/>
      </w:pPr>
      <w:r>
        <w:t>法定代表人或授权代表（签字或盖章）：_____________________</w:t>
      </w:r>
    </w:p>
    <w:p w14:paraId="3B93565A">
      <w:pPr>
        <w:pStyle w:val="4"/>
      </w:pPr>
      <w:r>
        <w:t>地址/邮编：_____________________</w:t>
      </w:r>
    </w:p>
    <w:p w14:paraId="2342A9CE">
      <w:pPr>
        <w:pStyle w:val="4"/>
      </w:pPr>
      <w:r>
        <w:t>电话/传真：_____________________</w:t>
      </w:r>
    </w:p>
    <w:p w14:paraId="5EDE7264">
      <w:pPr>
        <w:pStyle w:val="4"/>
      </w:pPr>
      <w:r>
        <w:t xml:space="preserve"> 日期： 年 月 日</w:t>
      </w:r>
    </w:p>
    <w:p w14:paraId="4B00C23D">
      <w:pPr>
        <w:pStyle w:val="4"/>
        <w:ind w:firstLine="480"/>
      </w:pPr>
      <w:r>
        <w:t xml:space="preserve">  </w:t>
      </w:r>
    </w:p>
    <w:p w14:paraId="321972D5">
      <w:pPr>
        <w:pStyle w:val="4"/>
        <w:jc w:val="center"/>
        <w:outlineLvl w:val="3"/>
      </w:pPr>
      <w:r>
        <w:rPr>
          <w:b/>
          <w:sz w:val="24"/>
        </w:rPr>
        <w:t>质疑函</w:t>
      </w:r>
    </w:p>
    <w:p w14:paraId="0EF63EE5">
      <w:pPr>
        <w:pStyle w:val="4"/>
        <w:ind w:firstLine="480"/>
      </w:pPr>
      <w:r>
        <w:t>一、质疑供应商基本信息</w:t>
      </w:r>
    </w:p>
    <w:p w14:paraId="1D6ECD45">
      <w:pPr>
        <w:pStyle w:val="4"/>
        <w:ind w:firstLine="480"/>
      </w:pPr>
      <w:r>
        <w:t>质疑供应商：</w:t>
      </w:r>
    </w:p>
    <w:p w14:paraId="1C8A99D0">
      <w:pPr>
        <w:pStyle w:val="4"/>
        <w:ind w:firstLine="480"/>
      </w:pPr>
      <w:r>
        <w:t>地址：_____________________邮编：_____________________</w:t>
      </w:r>
    </w:p>
    <w:p w14:paraId="219C9F99">
      <w:pPr>
        <w:pStyle w:val="4"/>
        <w:ind w:firstLine="480"/>
      </w:pPr>
      <w:r>
        <w:t>联系：_____________________联系电话：_____________________</w:t>
      </w:r>
    </w:p>
    <w:p w14:paraId="75792BEF">
      <w:pPr>
        <w:pStyle w:val="4"/>
        <w:ind w:firstLine="480"/>
      </w:pPr>
      <w:r>
        <w:t>授权代表：_____________________</w:t>
      </w:r>
    </w:p>
    <w:p w14:paraId="4F2F66FF">
      <w:pPr>
        <w:pStyle w:val="4"/>
        <w:ind w:firstLine="480"/>
      </w:pPr>
      <w:r>
        <w:t>联系电话：_____________________</w:t>
      </w:r>
    </w:p>
    <w:p w14:paraId="22490381">
      <w:pPr>
        <w:pStyle w:val="4"/>
        <w:ind w:firstLine="480"/>
      </w:pPr>
      <w:r>
        <w:t>地址：_____________________邮编：_____________________</w:t>
      </w:r>
    </w:p>
    <w:p w14:paraId="39986CC1">
      <w:pPr>
        <w:pStyle w:val="4"/>
        <w:ind w:firstLine="480"/>
      </w:pPr>
      <w:r>
        <w:t>二、质疑项目基本情况</w:t>
      </w:r>
    </w:p>
    <w:p w14:paraId="65302562">
      <w:pPr>
        <w:pStyle w:val="4"/>
        <w:ind w:firstLine="480"/>
      </w:pPr>
      <w:r>
        <w:t>质疑项目的名称：_____________________</w:t>
      </w:r>
    </w:p>
    <w:p w14:paraId="7D394896">
      <w:pPr>
        <w:pStyle w:val="4"/>
        <w:ind w:firstLine="480"/>
      </w:pPr>
      <w:r>
        <w:t>质疑项目的编号：_____________________ 包号：_____________________</w:t>
      </w:r>
    </w:p>
    <w:p w14:paraId="03C6D498">
      <w:pPr>
        <w:pStyle w:val="4"/>
        <w:ind w:firstLine="480"/>
      </w:pPr>
      <w:r>
        <w:t>采购人名称：_____________________</w:t>
      </w:r>
    </w:p>
    <w:p w14:paraId="47B7EFAD">
      <w:pPr>
        <w:pStyle w:val="4"/>
        <w:ind w:firstLine="480"/>
      </w:pPr>
      <w:r>
        <w:t>采购文件获取日期：_____________________</w:t>
      </w:r>
    </w:p>
    <w:p w14:paraId="04ABDF52">
      <w:pPr>
        <w:pStyle w:val="4"/>
        <w:ind w:firstLine="480"/>
      </w:pPr>
      <w:r>
        <w:t>三、质疑事项具体内容</w:t>
      </w:r>
    </w:p>
    <w:p w14:paraId="4E145B0A">
      <w:pPr>
        <w:pStyle w:val="4"/>
        <w:ind w:firstLine="480"/>
      </w:pPr>
      <w:r>
        <w:t>质疑事项1：_____________________</w:t>
      </w:r>
    </w:p>
    <w:p w14:paraId="3022041D">
      <w:pPr>
        <w:pStyle w:val="4"/>
        <w:ind w:firstLine="480"/>
      </w:pPr>
      <w:r>
        <w:t>事实依据：_____________________</w:t>
      </w:r>
    </w:p>
    <w:p w14:paraId="2A0BE984">
      <w:pPr>
        <w:pStyle w:val="4"/>
        <w:ind w:firstLine="480"/>
      </w:pPr>
      <w:r>
        <w:t>法律依据：_____________________</w:t>
      </w:r>
    </w:p>
    <w:p w14:paraId="3FD33802">
      <w:pPr>
        <w:pStyle w:val="4"/>
        <w:ind w:firstLine="480"/>
      </w:pPr>
      <w:r>
        <w:t>质疑事项2：_____________________</w:t>
      </w:r>
    </w:p>
    <w:p w14:paraId="41AB4DB9">
      <w:pPr>
        <w:pStyle w:val="4"/>
        <w:ind w:firstLine="480"/>
      </w:pPr>
      <w:r>
        <w:t>……</w:t>
      </w:r>
    </w:p>
    <w:p w14:paraId="61AB4A64">
      <w:pPr>
        <w:pStyle w:val="4"/>
        <w:ind w:firstLine="480"/>
      </w:pPr>
      <w:r>
        <w:t>四、与质疑事项相关的质疑请求</w:t>
      </w:r>
    </w:p>
    <w:p w14:paraId="74E33935">
      <w:pPr>
        <w:pStyle w:val="4"/>
        <w:ind w:firstLine="480"/>
      </w:pPr>
      <w:r>
        <w:t>请求：__________________________________________</w:t>
      </w:r>
    </w:p>
    <w:p w14:paraId="71F9DE5E">
      <w:pPr>
        <w:pStyle w:val="4"/>
      </w:pPr>
      <w:r>
        <w:t xml:space="preserve"> 签字(签章)：_____________________ 公章：_____________________</w:t>
      </w:r>
    </w:p>
    <w:p w14:paraId="15483033">
      <w:pPr>
        <w:pStyle w:val="4"/>
      </w:pPr>
      <w:r>
        <w:t xml:space="preserve"> 日期： 年 月 日</w:t>
      </w:r>
    </w:p>
    <w:p w14:paraId="7B6FFD8F">
      <w:pPr>
        <w:pStyle w:val="4"/>
        <w:ind w:firstLine="480"/>
      </w:pPr>
      <w:r>
        <w:t>质疑函制作说明：</w:t>
      </w:r>
    </w:p>
    <w:p w14:paraId="2D721C9F">
      <w:pPr>
        <w:pStyle w:val="4"/>
        <w:ind w:firstLine="480"/>
      </w:pPr>
      <w:r>
        <w:t>1.供应商提出质疑时，应提交质疑函和必要的证明材料。</w:t>
      </w:r>
    </w:p>
    <w:p w14:paraId="469DE6D7">
      <w:pPr>
        <w:pStyle w:val="4"/>
        <w:ind w:firstLine="480"/>
      </w:pPr>
      <w: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481B3EA6">
      <w:pPr>
        <w:pStyle w:val="4"/>
        <w:ind w:firstLine="480"/>
      </w:pPr>
      <w:r>
        <w:t>3.质疑供应商若对项目的某一分包进行质疑，质疑函中应列明具体采购包号。</w:t>
      </w:r>
    </w:p>
    <w:p w14:paraId="52C26E5B">
      <w:pPr>
        <w:pStyle w:val="4"/>
        <w:ind w:firstLine="480"/>
      </w:pPr>
      <w:r>
        <w:t>4.质疑函的质疑事项应具体、明确，并有必要的事实依据和法律依据。</w:t>
      </w:r>
    </w:p>
    <w:p w14:paraId="744BE926">
      <w:pPr>
        <w:pStyle w:val="4"/>
        <w:ind w:firstLine="480"/>
      </w:pPr>
      <w:r>
        <w:t>5.质疑函的质疑请求应与质疑事项相关。</w:t>
      </w:r>
    </w:p>
    <w:p w14:paraId="19B429BA">
      <w:pPr>
        <w:pStyle w:val="4"/>
        <w:ind w:firstLine="480"/>
      </w:pPr>
      <w:r>
        <w:t>6.质疑供应商为自然人的，质疑函应由本人签字；质疑供应商为法人或者其他组织的，质疑函应由法定代表人、主要负责人，或者其授权代表签字或者盖章，并加盖公章。</w:t>
      </w:r>
    </w:p>
    <w:p w14:paraId="30572C64">
      <w:pPr>
        <w:pStyle w:val="4"/>
        <w:ind w:firstLine="480"/>
      </w:pPr>
      <w:r>
        <w:t xml:space="preserve">  </w:t>
      </w:r>
    </w:p>
    <w:p w14:paraId="75DAE3DF">
      <w:pPr>
        <w:pStyle w:val="4"/>
        <w:jc w:val="center"/>
        <w:outlineLvl w:val="3"/>
      </w:pPr>
      <w:r>
        <w:rPr>
          <w:b/>
          <w:sz w:val="24"/>
        </w:rPr>
        <w:t>投诉书</w:t>
      </w:r>
    </w:p>
    <w:p w14:paraId="13D68055">
      <w:pPr>
        <w:pStyle w:val="4"/>
        <w:ind w:firstLine="480"/>
      </w:pPr>
      <w:r>
        <w:t xml:space="preserve"> 一、投诉相关主体基本情况</w:t>
      </w:r>
    </w:p>
    <w:p w14:paraId="04A79B0F">
      <w:pPr>
        <w:pStyle w:val="4"/>
        <w:ind w:firstLine="480"/>
      </w:pPr>
      <w:r>
        <w:t xml:space="preserve"> 投诉人：____________________</w:t>
      </w:r>
    </w:p>
    <w:p w14:paraId="3205F417">
      <w:pPr>
        <w:pStyle w:val="4"/>
        <w:ind w:firstLine="480"/>
      </w:pPr>
      <w:r>
        <w:t xml:space="preserve"> 地 址：____________________邮编：____________________</w:t>
      </w:r>
    </w:p>
    <w:p w14:paraId="6927A05F">
      <w:pPr>
        <w:pStyle w:val="4"/>
        <w:ind w:firstLine="480"/>
      </w:pPr>
      <w:r>
        <w:t xml:space="preserve"> 法定代表人/主要负责人：____________________</w:t>
      </w:r>
    </w:p>
    <w:p w14:paraId="1B165BD9">
      <w:pPr>
        <w:pStyle w:val="4"/>
        <w:ind w:firstLine="480"/>
      </w:pPr>
      <w:r>
        <w:t xml:space="preserve"> 联系电话：____________________</w:t>
      </w:r>
    </w:p>
    <w:p w14:paraId="1020F11A">
      <w:pPr>
        <w:pStyle w:val="4"/>
        <w:ind w:firstLine="480"/>
      </w:pPr>
      <w:r>
        <w:t xml:space="preserve"> 授权代表：____________________联系电话：____________________</w:t>
      </w:r>
    </w:p>
    <w:p w14:paraId="4DAB7B5C">
      <w:pPr>
        <w:pStyle w:val="4"/>
        <w:ind w:firstLine="480"/>
      </w:pPr>
      <w:r>
        <w:t xml:space="preserve"> 地 址：____________________邮编：____________________</w:t>
      </w:r>
    </w:p>
    <w:p w14:paraId="6350F5B6">
      <w:pPr>
        <w:pStyle w:val="4"/>
        <w:ind w:firstLine="480"/>
      </w:pPr>
      <w:r>
        <w:t xml:space="preserve"> 被投诉人1：____________________</w:t>
      </w:r>
    </w:p>
    <w:p w14:paraId="41350704">
      <w:pPr>
        <w:pStyle w:val="4"/>
        <w:ind w:firstLine="480"/>
      </w:pPr>
      <w:r>
        <w:t xml:space="preserve"> 地址：____________________邮编：____________________</w:t>
      </w:r>
    </w:p>
    <w:p w14:paraId="153C8A36">
      <w:pPr>
        <w:pStyle w:val="4"/>
        <w:ind w:firstLine="480"/>
      </w:pPr>
      <w:r>
        <w:t xml:space="preserve"> 联系人：____________________联系电话：____________________</w:t>
      </w:r>
    </w:p>
    <w:p w14:paraId="4BF3A4E0">
      <w:pPr>
        <w:pStyle w:val="4"/>
        <w:ind w:firstLine="480"/>
      </w:pPr>
      <w:r>
        <w:t xml:space="preserve"> 被投诉人2：____________________</w:t>
      </w:r>
    </w:p>
    <w:p w14:paraId="0E00CCB9">
      <w:pPr>
        <w:pStyle w:val="4"/>
        <w:ind w:firstLine="480"/>
      </w:pPr>
      <w:r>
        <w:t xml:space="preserve"> ……</w:t>
      </w:r>
    </w:p>
    <w:p w14:paraId="0B38E69B">
      <w:pPr>
        <w:pStyle w:val="4"/>
        <w:ind w:firstLine="480"/>
      </w:pPr>
      <w:r>
        <w:t xml:space="preserve"> 相关供应商：_____________________</w:t>
      </w:r>
    </w:p>
    <w:p w14:paraId="63C96DB9">
      <w:pPr>
        <w:pStyle w:val="4"/>
        <w:ind w:firstLine="480"/>
      </w:pPr>
      <w:r>
        <w:t xml:space="preserve"> 地址：____________________邮编：____________________</w:t>
      </w:r>
    </w:p>
    <w:p w14:paraId="1059F848">
      <w:pPr>
        <w:pStyle w:val="4"/>
        <w:ind w:firstLine="480"/>
      </w:pPr>
      <w:r>
        <w:t xml:space="preserve"> 联系人：____________________联系电话：____________________</w:t>
      </w:r>
    </w:p>
    <w:p w14:paraId="4B2CD0D2">
      <w:pPr>
        <w:pStyle w:val="4"/>
        <w:ind w:firstLine="480"/>
      </w:pPr>
      <w:r>
        <w:t xml:space="preserve"> 二、投诉项目基本情况</w:t>
      </w:r>
    </w:p>
    <w:p w14:paraId="047E19F1">
      <w:pPr>
        <w:pStyle w:val="4"/>
        <w:ind w:firstLine="480"/>
      </w:pPr>
      <w:r>
        <w:t xml:space="preserve"> 采购项目名称：____________________</w:t>
      </w:r>
    </w:p>
    <w:p w14:paraId="580488F8">
      <w:pPr>
        <w:pStyle w:val="4"/>
        <w:ind w:firstLine="480"/>
      </w:pPr>
      <w:r>
        <w:t xml:space="preserve"> 采购项目编号： ____________________包号：____________________</w:t>
      </w:r>
    </w:p>
    <w:p w14:paraId="4503495C">
      <w:pPr>
        <w:pStyle w:val="4"/>
        <w:ind w:firstLine="480"/>
      </w:pPr>
      <w:r>
        <w:t xml:space="preserve"> 采购人名称：____________________</w:t>
      </w:r>
    </w:p>
    <w:p w14:paraId="2338D0B9">
      <w:pPr>
        <w:pStyle w:val="4"/>
        <w:ind w:firstLine="480"/>
      </w:pPr>
      <w:r>
        <w:t xml:space="preserve"> 代理机构名称：____________________</w:t>
      </w:r>
    </w:p>
    <w:p w14:paraId="18999266">
      <w:pPr>
        <w:pStyle w:val="4"/>
        <w:ind w:firstLine="480"/>
      </w:pPr>
      <w:r>
        <w:t xml:space="preserve"> 采购文件公告:</w:t>
      </w:r>
      <w:r>
        <w:rPr>
          <w:u w:val="single"/>
        </w:rPr>
        <w:t>是/否</w:t>
      </w:r>
      <w:r>
        <w:t xml:space="preserve"> 公告期限：_____________________</w:t>
      </w:r>
    </w:p>
    <w:p w14:paraId="7B0ABE8F">
      <w:pPr>
        <w:pStyle w:val="4"/>
        <w:ind w:firstLine="480"/>
      </w:pPr>
      <w:r>
        <w:t xml:space="preserve"> 采购结果公告:</w:t>
      </w:r>
      <w:r>
        <w:rPr>
          <w:u w:val="single"/>
        </w:rPr>
        <w:t>是/否</w:t>
      </w:r>
      <w:r>
        <w:t xml:space="preserve"> 公告期限：_____________________</w:t>
      </w:r>
    </w:p>
    <w:p w14:paraId="08A91B8A">
      <w:pPr>
        <w:pStyle w:val="4"/>
        <w:ind w:firstLine="480"/>
      </w:pPr>
      <w:r>
        <w:t xml:space="preserve"> 三、质疑基本情况</w:t>
      </w:r>
    </w:p>
    <w:p w14:paraId="14330217">
      <w:pPr>
        <w:pStyle w:val="4"/>
        <w:ind w:firstLine="480"/>
      </w:pPr>
      <w:r>
        <w:t xml:space="preserve"> 投诉人于 ____年____月____日,向提出质疑，质疑事项为：_____________________</w:t>
      </w:r>
    </w:p>
    <w:p w14:paraId="76E1DA67">
      <w:pPr>
        <w:pStyle w:val="4"/>
        <w:ind w:firstLine="480"/>
      </w:pPr>
      <w:r>
        <w:rPr>
          <w:u w:val="single"/>
        </w:rPr>
        <w:t>采购人/代理机构</w:t>
      </w:r>
      <w:r>
        <w:t>于____年____月____日,就质疑事项作出了答复/没有在法定期限内作出答复。</w:t>
      </w:r>
    </w:p>
    <w:p w14:paraId="467505A4">
      <w:pPr>
        <w:pStyle w:val="4"/>
        <w:ind w:firstLine="480"/>
      </w:pPr>
      <w:r>
        <w:t xml:space="preserve"> 四、投诉事项具体内容</w:t>
      </w:r>
    </w:p>
    <w:p w14:paraId="7ADE1FAD">
      <w:pPr>
        <w:pStyle w:val="4"/>
        <w:ind w:firstLine="480"/>
      </w:pPr>
      <w:r>
        <w:t xml:space="preserve"> 投诉事项 1：_____________________</w:t>
      </w:r>
    </w:p>
    <w:p w14:paraId="0E6567A0">
      <w:pPr>
        <w:pStyle w:val="4"/>
        <w:ind w:firstLine="480"/>
      </w:pPr>
      <w:r>
        <w:t xml:space="preserve"> 事实依据：_____________________</w:t>
      </w:r>
    </w:p>
    <w:p w14:paraId="5B09EE95">
      <w:pPr>
        <w:pStyle w:val="4"/>
        <w:ind w:firstLine="480"/>
      </w:pPr>
      <w:r>
        <w:t xml:space="preserve"> 法律依据：_____________________</w:t>
      </w:r>
    </w:p>
    <w:p w14:paraId="3C9B5FD1">
      <w:pPr>
        <w:pStyle w:val="4"/>
        <w:ind w:firstLine="480"/>
      </w:pPr>
      <w:r>
        <w:t xml:space="preserve"> 投诉事项2：_____________________</w:t>
      </w:r>
    </w:p>
    <w:p w14:paraId="141C7BBB">
      <w:pPr>
        <w:pStyle w:val="4"/>
        <w:ind w:firstLine="480"/>
      </w:pPr>
      <w:r>
        <w:t xml:space="preserve"> ……</w:t>
      </w:r>
    </w:p>
    <w:p w14:paraId="15DA82EA">
      <w:pPr>
        <w:pStyle w:val="4"/>
        <w:ind w:firstLine="480"/>
      </w:pPr>
      <w:r>
        <w:t xml:space="preserve"> 五、与投诉事项相关的投诉请求</w:t>
      </w:r>
    </w:p>
    <w:p w14:paraId="0A7BBF7B">
      <w:pPr>
        <w:pStyle w:val="4"/>
        <w:ind w:firstLine="480"/>
      </w:pPr>
      <w:r>
        <w:t xml:space="preserve"> 请求：________________________</w:t>
      </w:r>
    </w:p>
    <w:p w14:paraId="304531A2">
      <w:pPr>
        <w:pStyle w:val="4"/>
        <w:ind w:firstLine="480"/>
      </w:pPr>
      <w:r>
        <w:t xml:space="preserve"> 签字(签章)： ________公章________</w:t>
      </w:r>
    </w:p>
    <w:p w14:paraId="78EBC528">
      <w:pPr>
        <w:pStyle w:val="4"/>
      </w:pPr>
      <w:r>
        <w:t xml:space="preserve"> 日期：____年____月____日</w:t>
      </w:r>
    </w:p>
    <w:p w14:paraId="612ACA5E">
      <w:pPr>
        <w:pStyle w:val="4"/>
        <w:ind w:firstLine="480"/>
      </w:pPr>
      <w:r>
        <w:t xml:space="preserve"> 投诉书制作说明：</w:t>
      </w:r>
    </w:p>
    <w:p w14:paraId="697F6570">
      <w:pPr>
        <w:pStyle w:val="4"/>
        <w:ind w:firstLine="480"/>
      </w:pPr>
      <w:r>
        <w:t xml:space="preserve"> 1.投诉人提起投诉时，应当提交投诉书和必要的证明材料，并按照被投诉人和与投诉事项有关的供应商数量提供投诉书副本。</w:t>
      </w:r>
    </w:p>
    <w:p w14:paraId="5344DB7C">
      <w:pPr>
        <w:pStyle w:val="4"/>
        <w:ind w:firstLine="480"/>
      </w:pPr>
      <w: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14:paraId="6E9B9910">
      <w:pPr>
        <w:pStyle w:val="4"/>
        <w:ind w:firstLine="480"/>
      </w:pPr>
      <w:r>
        <w:t xml:space="preserve"> 3.投诉人若对项目的某一分包进行投诉，投诉书应列明具体分包号。</w:t>
      </w:r>
    </w:p>
    <w:p w14:paraId="5B26CFC4">
      <w:pPr>
        <w:pStyle w:val="4"/>
        <w:ind w:firstLine="480"/>
      </w:pPr>
      <w:r>
        <w:t xml:space="preserve"> 4.投诉书应简要列明质疑事项，质疑函、质疑答复等作为附件材料提供。</w:t>
      </w:r>
    </w:p>
    <w:p w14:paraId="3D98765C">
      <w:pPr>
        <w:pStyle w:val="4"/>
        <w:ind w:firstLine="480"/>
      </w:pPr>
      <w:r>
        <w:t xml:space="preserve"> 5.投诉书的投诉事项应具体、明确，并有必要的事实依据和法律依据。</w:t>
      </w:r>
    </w:p>
    <w:p w14:paraId="63257096">
      <w:pPr>
        <w:pStyle w:val="4"/>
        <w:ind w:firstLine="480"/>
      </w:pPr>
      <w:r>
        <w:t xml:space="preserve"> 6.投诉书的投诉请求应与投诉事项相关。</w:t>
      </w:r>
    </w:p>
    <w:p w14:paraId="140E2DC0">
      <w:pPr>
        <w:pStyle w:val="4"/>
        <w:ind w:firstLine="480"/>
      </w:pPr>
      <w:r>
        <w:t xml:space="preserve"> 7.投诉人为自然人的，投诉书应当由本人签字；投诉人为法人或者其他组织的，投诉书应当由法定代表人、主要负责人，或者其授权代表签字或者盖章，并加盖公章。</w:t>
      </w:r>
    </w:p>
    <w:p w14:paraId="227BE7F5">
      <w:pPr>
        <w:pStyle w:val="4"/>
        <w:ind w:firstLine="480"/>
      </w:pPr>
      <w:r>
        <w:t xml:space="preserve">  </w:t>
      </w:r>
    </w:p>
    <w:p w14:paraId="79C260A1">
      <w:pPr>
        <w:pStyle w:val="4"/>
        <w:outlineLvl w:val="2"/>
      </w:pPr>
      <w:r>
        <w:rPr>
          <w:b/>
          <w:sz w:val="28"/>
        </w:rPr>
        <w:t>格式二十三：</w:t>
      </w:r>
    </w:p>
    <w:p w14:paraId="74A08591">
      <w:pPr>
        <w:pStyle w:val="4"/>
        <w:ind w:firstLine="480"/>
      </w:pPr>
      <w:r>
        <w:t>（以下格式文件由供应商根据需要选用）</w:t>
      </w:r>
    </w:p>
    <w:p w14:paraId="7A879C49">
      <w:pPr>
        <w:pStyle w:val="4"/>
        <w:ind w:firstLine="480"/>
      </w:pPr>
      <w:r>
        <w:t>项目实施方案、质量保证及售后服务承诺等内容和格式自拟。</w:t>
      </w:r>
    </w:p>
    <w:p w14:paraId="5205515B">
      <w:pPr>
        <w:pStyle w:val="4"/>
        <w:ind w:firstLine="480"/>
      </w:pPr>
      <w:r>
        <w:t xml:space="preserve">  </w:t>
      </w:r>
    </w:p>
    <w:p w14:paraId="31C25D5D">
      <w:pPr>
        <w:pStyle w:val="4"/>
        <w:outlineLvl w:val="2"/>
      </w:pPr>
      <w:r>
        <w:rPr>
          <w:b/>
          <w:sz w:val="28"/>
        </w:rPr>
        <w:t>格式二十四：</w:t>
      </w:r>
    </w:p>
    <w:p w14:paraId="0D6FAED6">
      <w:pPr>
        <w:pStyle w:val="4"/>
        <w:ind w:firstLine="480"/>
      </w:pPr>
      <w:r>
        <w:t>附件（以下格式文件由供应商根据需要选用）</w:t>
      </w:r>
    </w:p>
    <w:p w14:paraId="600C6477">
      <w:pPr>
        <w:pStyle w:val="4"/>
        <w:jc w:val="center"/>
        <w:outlineLvl w:val="3"/>
      </w:pPr>
      <w:r>
        <w:rPr>
          <w:b/>
          <w:sz w:val="24"/>
        </w:rPr>
        <w:t>政府采购投标（响应）担保函</w:t>
      </w:r>
    </w:p>
    <w:p w14:paraId="076C7223">
      <w:pPr>
        <w:pStyle w:val="4"/>
      </w:pPr>
      <w:r>
        <w:t>编号：【 】号</w:t>
      </w:r>
    </w:p>
    <w:p w14:paraId="747E02E7">
      <w:pPr>
        <w:pStyle w:val="4"/>
        <w:ind w:firstLine="480"/>
      </w:pPr>
      <w:r>
        <w:t>（采购人）：</w:t>
      </w:r>
    </w:p>
    <w:p w14:paraId="548B6AC2">
      <w:pPr>
        <w:pStyle w:val="4"/>
        <w:ind w:firstLine="480"/>
      </w:pPr>
      <w: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14:paraId="173E9326">
      <w:pPr>
        <w:pStyle w:val="4"/>
        <w:ind w:firstLine="480"/>
      </w:pPr>
      <w:r>
        <w:t>一、保险责任的情形及保证金额</w:t>
      </w:r>
    </w:p>
    <w:p w14:paraId="2628C66F">
      <w:pPr>
        <w:pStyle w:val="4"/>
        <w:ind w:firstLine="480"/>
      </w:pPr>
      <w:r>
        <w:t>（一）在投标（响应）人出现下列情形之一时，我方承担保险责任：</w:t>
      </w:r>
    </w:p>
    <w:p w14:paraId="533D314B">
      <w:pPr>
        <w:pStyle w:val="4"/>
        <w:ind w:firstLine="480"/>
      </w:pPr>
      <w:r>
        <w:t>1.中标（成交）后投标（响应）人无正当理由不与采购人签订《政府采购合同》；</w:t>
      </w:r>
    </w:p>
    <w:p w14:paraId="1C2C74EC">
      <w:pPr>
        <w:pStyle w:val="4"/>
        <w:ind w:firstLine="480"/>
      </w:pPr>
      <w:r>
        <w:t>2.采购文件规定的投标（响应）人应当缴纳保证金的其他情形。</w:t>
      </w:r>
    </w:p>
    <w:p w14:paraId="6E748454">
      <w:pPr>
        <w:pStyle w:val="4"/>
        <w:ind w:firstLine="480"/>
      </w:pPr>
      <w:r>
        <w:t>（二）我方承担保险责任的最高金额为人民币__________元（大写）即本项目的投标（响应）保证金金额。</w:t>
      </w:r>
    </w:p>
    <w:p w14:paraId="08176819">
      <w:pPr>
        <w:pStyle w:val="4"/>
        <w:ind w:firstLine="480"/>
      </w:pPr>
      <w:r>
        <w:t>二、保证的方式及保证期间</w:t>
      </w:r>
    </w:p>
    <w:p w14:paraId="550ED358">
      <w:pPr>
        <w:pStyle w:val="4"/>
        <w:ind w:firstLine="480"/>
      </w:pPr>
      <w:r>
        <w:t>我方保证的方式为：连带责任保证。</w:t>
      </w:r>
    </w:p>
    <w:p w14:paraId="1DE65177">
      <w:pPr>
        <w:pStyle w:val="4"/>
        <w:ind w:firstLine="480"/>
      </w:pPr>
      <w:r>
        <w:t>我方的保证期间为：本保险凭证自__年__月__日起生效，有效期至开标日后的90天内。</w:t>
      </w:r>
    </w:p>
    <w:p w14:paraId="724A43B7">
      <w:pPr>
        <w:pStyle w:val="4"/>
        <w:ind w:firstLine="480"/>
      </w:pPr>
      <w:r>
        <w:t>三、承担保证责任的程序</w:t>
      </w:r>
    </w:p>
    <w:p w14:paraId="3E3795A7">
      <w:pPr>
        <w:pStyle w:val="4"/>
        <w:ind w:firstLine="480"/>
      </w:pPr>
      <w: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14:paraId="6BD9BF5B">
      <w:pPr>
        <w:pStyle w:val="4"/>
        <w:ind w:firstLine="480"/>
      </w:pPr>
      <w:r>
        <w:t>2.我方在收到索赔通知及相关证明材料后，在15个工作日内进行审查，符合应承担保证责任情形的，我方按照你方的要求代投标（响应）人向你方支付相应的索赔款项。</w:t>
      </w:r>
    </w:p>
    <w:p w14:paraId="17D08BC8">
      <w:pPr>
        <w:pStyle w:val="4"/>
        <w:ind w:firstLine="480"/>
      </w:pPr>
      <w:r>
        <w:t>四、保证责任的终止</w:t>
      </w:r>
    </w:p>
    <w:p w14:paraId="6BB28705">
      <w:pPr>
        <w:pStyle w:val="4"/>
        <w:ind w:firstLine="480"/>
      </w:pPr>
      <w:r>
        <w:t>1.保证期间届满，你方未向我方书面主张保证责任的，自保证期间届满次日起，我方保证责任自动终止。</w:t>
      </w:r>
    </w:p>
    <w:p w14:paraId="03E032F6">
      <w:pPr>
        <w:pStyle w:val="4"/>
        <w:ind w:firstLine="480"/>
      </w:pPr>
      <w:r>
        <w:t>2.我方按照本保函向你方履行了保证责任后，自我方向你方支付款项（支付款项从我方账户划出）之日起，保证责任终止。</w:t>
      </w:r>
    </w:p>
    <w:p w14:paraId="4FD93ED6">
      <w:pPr>
        <w:pStyle w:val="4"/>
        <w:ind w:firstLine="480"/>
      </w:pPr>
      <w:r>
        <w:t>3.按照法律法规的规定或出现我方保证责任终止的其它情形的，我方在本保函项下的保证责任终止。</w:t>
      </w:r>
    </w:p>
    <w:p w14:paraId="2AB49101">
      <w:pPr>
        <w:pStyle w:val="4"/>
        <w:ind w:firstLine="480"/>
      </w:pPr>
      <w:r>
        <w:t>五、免责条款</w:t>
      </w:r>
    </w:p>
    <w:p w14:paraId="4B961CCB">
      <w:pPr>
        <w:pStyle w:val="4"/>
        <w:ind w:firstLine="480"/>
      </w:pPr>
      <w:r>
        <w:t>1.依照法律规定或你方与投标（响应）人的另行约定，全部或者部分免除投标（响应）人投标（响应）保证金义务时，我方亦免除相应的保证责任。</w:t>
      </w:r>
    </w:p>
    <w:p w14:paraId="311CE8AC">
      <w:pPr>
        <w:pStyle w:val="4"/>
        <w:ind w:firstLine="480"/>
      </w:pPr>
      <w:r>
        <w:t>2.因你方原因致使投标（响应）人发生本保函第一条第（一）款约定情形的，我方不承担保证责任。</w:t>
      </w:r>
    </w:p>
    <w:p w14:paraId="771DB5CC">
      <w:pPr>
        <w:pStyle w:val="4"/>
        <w:ind w:firstLine="480"/>
      </w:pPr>
      <w:r>
        <w:t>3.因不可抗力造成投标（响应）人发生本保函第一条约定情形的，我方不承担保证责任。</w:t>
      </w:r>
    </w:p>
    <w:p w14:paraId="52ABB10B">
      <w:pPr>
        <w:pStyle w:val="4"/>
        <w:ind w:firstLine="480"/>
      </w:pPr>
      <w:r>
        <w:t>4.你方或其他有权机关对采购文件进行任何澄清或修改，加重我方保证责任的，我方对加重部分不承担保证责任，但该澄清或修改经我方事先书面同意的除外。</w:t>
      </w:r>
    </w:p>
    <w:p w14:paraId="56BF3C5F">
      <w:pPr>
        <w:pStyle w:val="4"/>
        <w:ind w:firstLine="480"/>
      </w:pPr>
      <w:r>
        <w:t>六、争议的解决</w:t>
      </w:r>
    </w:p>
    <w:p w14:paraId="598247F4">
      <w:pPr>
        <w:pStyle w:val="4"/>
        <w:ind w:firstLine="480"/>
      </w:pPr>
      <w:r>
        <w:t>因本保函发生的纠纷，由你我双方协商解决，协商不成的，通过诉讼程序解决，诉讼管辖地法院为 法院。</w:t>
      </w:r>
    </w:p>
    <w:p w14:paraId="225EC8C2">
      <w:pPr>
        <w:pStyle w:val="4"/>
        <w:ind w:firstLine="480"/>
      </w:pPr>
      <w:r>
        <w:t>七、保函的生效</w:t>
      </w:r>
    </w:p>
    <w:p w14:paraId="6B511432">
      <w:pPr>
        <w:pStyle w:val="4"/>
        <w:ind w:firstLine="480"/>
      </w:pPr>
      <w:r>
        <w:t>本保函自我方加盖公章之日起生效。</w:t>
      </w:r>
    </w:p>
    <w:p w14:paraId="196B9908">
      <w:pPr>
        <w:pStyle w:val="4"/>
        <w:ind w:firstLine="480"/>
      </w:pPr>
      <w:r>
        <w:t>保证人：_______（公章）_______</w:t>
      </w:r>
    </w:p>
    <w:p w14:paraId="6983B450">
      <w:pPr>
        <w:pStyle w:val="4"/>
      </w:pPr>
      <w:r>
        <w:t>联系人：____________________</w:t>
      </w:r>
    </w:p>
    <w:p w14:paraId="0201EE72">
      <w:pPr>
        <w:pStyle w:val="4"/>
      </w:pPr>
      <w:r>
        <w:t>联系电话：____________________</w:t>
      </w:r>
    </w:p>
    <w:p w14:paraId="4D6361D5">
      <w:pPr>
        <w:pStyle w:val="4"/>
      </w:pPr>
      <w:r>
        <w:t>___年___月___日</w:t>
      </w:r>
    </w:p>
    <w:p w14:paraId="6BFFA1B3">
      <w:pPr>
        <w:pStyle w:val="4"/>
        <w:ind w:firstLine="480"/>
      </w:pPr>
      <w:r>
        <w:t xml:space="preserve">  </w:t>
      </w:r>
    </w:p>
    <w:p w14:paraId="2508948B">
      <w:pPr>
        <w:pStyle w:val="4"/>
        <w:outlineLvl w:val="2"/>
      </w:pPr>
      <w:r>
        <w:rPr>
          <w:b/>
          <w:sz w:val="28"/>
        </w:rPr>
        <w:t>格式二十五：</w:t>
      </w:r>
    </w:p>
    <w:p w14:paraId="593D14FF">
      <w:pPr>
        <w:pStyle w:val="4"/>
        <w:jc w:val="center"/>
        <w:outlineLvl w:val="3"/>
      </w:pPr>
      <w:r>
        <w:rPr>
          <w:b/>
          <w:sz w:val="24"/>
        </w:rPr>
        <w:t>政府采购履约担保函</w:t>
      </w:r>
    </w:p>
    <w:p w14:paraId="578ABEC4">
      <w:pPr>
        <w:pStyle w:val="4"/>
      </w:pPr>
      <w:r>
        <w:t>编号：</w:t>
      </w:r>
    </w:p>
    <w:p w14:paraId="06554DE9">
      <w:pPr>
        <w:pStyle w:val="4"/>
        <w:ind w:firstLine="480"/>
      </w:pPr>
      <w:r>
        <w:t>（采购人）：</w:t>
      </w:r>
    </w:p>
    <w:p w14:paraId="6238DB57">
      <w:pPr>
        <w:pStyle w:val="4"/>
        <w:ind w:firstLine="480"/>
      </w:pPr>
      <w: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14:paraId="0795835A">
      <w:pPr>
        <w:pStyle w:val="4"/>
        <w:ind w:firstLine="480"/>
      </w:pPr>
      <w:r>
        <w:t>一、保证金额</w:t>
      </w:r>
    </w:p>
    <w:p w14:paraId="73FF0E3B">
      <w:pPr>
        <w:pStyle w:val="4"/>
        <w:ind w:firstLine="480"/>
      </w:pPr>
      <w:r>
        <w:t>我方的保证范围是主合同约定的合同价款总额的___%，数额为__________（大写），币种为</w:t>
      </w:r>
      <w:r>
        <w:rPr>
          <w:u w:val="single"/>
        </w:rPr>
        <w:t>人民币</w:t>
      </w:r>
      <w:r>
        <w:t>（即主合同履约保证金金额）。</w:t>
      </w:r>
    </w:p>
    <w:p w14:paraId="2556713F">
      <w:pPr>
        <w:pStyle w:val="4"/>
        <w:ind w:firstLine="480"/>
      </w:pPr>
      <w:r>
        <w:t>二、我方保证的方式为：连带责任保证。</w:t>
      </w:r>
    </w:p>
    <w:p w14:paraId="3D7D6B6D">
      <w:pPr>
        <w:pStyle w:val="4"/>
        <w:ind w:firstLine="480"/>
      </w:pPr>
      <w:r>
        <w:t>三、我方保证的期间为：本保函自开立之日起生效，至 年 月 日止。</w:t>
      </w:r>
    </w:p>
    <w:p w14:paraId="7C8EF399">
      <w:pPr>
        <w:pStyle w:val="4"/>
        <w:ind w:firstLine="480"/>
      </w:pPr>
      <w:r>
        <w:t>四、在本保函的有效期内，如被保证人违反上述合同或协议约定的义务，我方将在收到你方提交的本保函文件及符合下列全部条件的索赔通知后</w:t>
      </w:r>
      <w:r>
        <w:rPr>
          <w:u w:val="single"/>
        </w:rPr>
        <w:t xml:space="preserve"> 30 </w:t>
      </w:r>
      <w:r>
        <w:t>个工作日内以上述保证金额为限支付你方索赔金额:</w:t>
      </w:r>
    </w:p>
    <w:p w14:paraId="001D6743">
      <w:pPr>
        <w:pStyle w:val="4"/>
        <w:ind w:firstLine="480"/>
      </w:pPr>
      <w:r>
        <w:t>(一)索赔通知文件必须以书面形式提出，列明索赔金额，并由你方法定代表人(负责人)或授权代理人签字并加盖公章;</w:t>
      </w:r>
    </w:p>
    <w:p w14:paraId="1A793501">
      <w:pPr>
        <w:pStyle w:val="4"/>
        <w:ind w:firstLine="480"/>
      </w:pPr>
      <w:r>
        <w:t>(二)索赔通知文件必须同时附有:</w:t>
      </w:r>
    </w:p>
    <w:p w14:paraId="4F586E63">
      <w:pPr>
        <w:pStyle w:val="4"/>
        <w:ind w:firstLine="480"/>
      </w:pPr>
      <w:r>
        <w:t>1.一项书面声明，声明索赔款项并未由被保证人或其代理人直接或间接地支付给你方;</w:t>
      </w:r>
    </w:p>
    <w:p w14:paraId="6E722D04">
      <w:pPr>
        <w:pStyle w:val="4"/>
        <w:ind w:firstLine="480"/>
      </w:pPr>
      <w:r>
        <w:t>2.证明被保证人违反上述合同或协议约定的义务以及有责任支付你方索赔金额的证据。</w:t>
      </w:r>
    </w:p>
    <w:p w14:paraId="1A91EA30">
      <w:pPr>
        <w:pStyle w:val="4"/>
        <w:ind w:firstLine="480"/>
      </w:pPr>
      <w:r>
        <w:t>(三)索赔通知文件必须在本保函有效期内到达以下地址：</w:t>
      </w:r>
    </w:p>
    <w:p w14:paraId="4393B45D">
      <w:pPr>
        <w:pStyle w:val="4"/>
        <w:ind w:firstLine="480"/>
      </w:pPr>
      <w:r>
        <w:t>__________________________________________________。</w:t>
      </w:r>
    </w:p>
    <w:p w14:paraId="47356966">
      <w:pPr>
        <w:pStyle w:val="4"/>
        <w:ind w:firstLine="480"/>
      </w:pPr>
      <w:r>
        <w:t>五、本保函保证金额将随被保证人逐步履行保函项下合同约定或法定的义务以及我方按你方索赔通知文件要求分次支付而相应递减。</w:t>
      </w:r>
    </w:p>
    <w:p w14:paraId="7C45C1BB">
      <w:pPr>
        <w:pStyle w:val="4"/>
        <w:ind w:firstLine="480"/>
      </w:pPr>
      <w:r>
        <w:t>六、本保函项下的权利不得转让，不得设定担保。受益人未经我方书面同意转让本保函或其项下任何权利，我方在本保函项下的义务与责任全部消灭。</w:t>
      </w:r>
    </w:p>
    <w:p w14:paraId="62E35587">
      <w:pPr>
        <w:pStyle w:val="4"/>
        <w:ind w:firstLine="480"/>
      </w:pPr>
      <w:r>
        <w:t>七、本保函项下的合同或基础交易不成立、不生效、无效、被撤销、被解除，本保函无效;被保证人基于保函项下的合同或基础交易或其他原因的抗辩，我方均有权主张。</w:t>
      </w:r>
    </w:p>
    <w:p w14:paraId="71310AE1">
      <w:pPr>
        <w:pStyle w:val="4"/>
        <w:ind w:firstLine="480"/>
      </w:pPr>
      <w:r>
        <w:t>八、因本保函发生争议协商解决不成，按以下第</w:t>
      </w:r>
      <w:r>
        <w:rPr>
          <w:u w:val="single"/>
        </w:rPr>
        <w:t xml:space="preserve"> (一)</w:t>
      </w:r>
      <w:r>
        <w:t>种方式解决:</w:t>
      </w:r>
    </w:p>
    <w:p w14:paraId="2D17D78D">
      <w:pPr>
        <w:pStyle w:val="4"/>
        <w:ind w:firstLine="480"/>
      </w:pPr>
      <w:r>
        <w:t>(一)向我方所在地的人民法院起诉。</w:t>
      </w:r>
    </w:p>
    <w:p w14:paraId="0242724C">
      <w:pPr>
        <w:pStyle w:val="4"/>
        <w:ind w:firstLine="480"/>
      </w:pPr>
      <w:r>
        <w:t>(二)提交</w:t>
      </w:r>
      <w:r>
        <w:rPr>
          <w:u w:val="single"/>
        </w:rPr>
        <w:t xml:space="preserve"> 此栏空白 </w:t>
      </w:r>
      <w:r>
        <w:t>仲裁委员会(仲裁地点为此栏空白)按照申请仲裁时该会现行有效的仲裁规则进行仲裁。仲裁裁决是终局的，对双方均有约束力。</w:t>
      </w:r>
    </w:p>
    <w:p w14:paraId="0ABC40BD">
      <w:pPr>
        <w:pStyle w:val="4"/>
        <w:ind w:firstLine="480"/>
      </w:pPr>
      <w:r>
        <w:t>九、本保函适用中华人民共和国法律。</w:t>
      </w:r>
    </w:p>
    <w:p w14:paraId="19F85C22">
      <w:pPr>
        <w:pStyle w:val="4"/>
        <w:ind w:firstLine="480"/>
      </w:pPr>
      <w:r>
        <w:t>十、其他条款:</w:t>
      </w:r>
    </w:p>
    <w:p w14:paraId="10F99962">
      <w:pPr>
        <w:pStyle w:val="4"/>
        <w:ind w:firstLine="480"/>
      </w:pPr>
      <w:r>
        <w:t>1.本保函有效期届满或提前终止，本保函自动失效，我方在本保函项下的义务与责任自动全部消灭，此后提出的任何索赔均为无效索赔，我方无义务作出任何赔付。</w:t>
      </w:r>
    </w:p>
    <w:p w14:paraId="63E16A16">
      <w:pPr>
        <w:pStyle w:val="4"/>
        <w:ind w:firstLine="480"/>
      </w:pPr>
      <w:r>
        <w:t>2.所有索赔通知必须在我方工作时间内到达本保函规定的地址。</w:t>
      </w:r>
    </w:p>
    <w:p w14:paraId="401216D4">
      <w:pPr>
        <w:pStyle w:val="4"/>
        <w:ind w:firstLine="480"/>
      </w:pPr>
      <w:r>
        <w:t>十一、本保函自我方盖章之日起生效。</w:t>
      </w:r>
    </w:p>
    <w:p w14:paraId="08168E40">
      <w:pPr>
        <w:pStyle w:val="4"/>
      </w:pPr>
      <w:r>
        <w:t>保证人：___________(盖章)</w:t>
      </w:r>
    </w:p>
    <w:p w14:paraId="59B8B762">
      <w:pPr>
        <w:pStyle w:val="4"/>
      </w:pPr>
      <w:r>
        <w:t>联系地址：_______________</w:t>
      </w:r>
    </w:p>
    <w:p w14:paraId="1033A942">
      <w:pPr>
        <w:pStyle w:val="4"/>
      </w:pPr>
      <w:r>
        <w:t>联系电话：_______________</w:t>
      </w:r>
    </w:p>
    <w:p w14:paraId="06ACB7B4">
      <w:pPr>
        <w:pStyle w:val="4"/>
      </w:pPr>
      <w:r>
        <w:t>开立日期：___年___月___日</w:t>
      </w:r>
    </w:p>
    <w:p w14:paraId="666EC2B8">
      <w:pPr>
        <w:pStyle w:val="4"/>
        <w:jc w:val="center"/>
        <w:outlineLvl w:val="3"/>
      </w:pPr>
      <w:r>
        <w:rPr>
          <w:b/>
          <w:sz w:val="24"/>
        </w:rPr>
        <w:t>采购合同履约保险凭证</w:t>
      </w:r>
    </w:p>
    <w:p w14:paraId="68954B35">
      <w:pPr>
        <w:pStyle w:val="4"/>
      </w:pPr>
      <w:r>
        <w:t>致被保险人__________：</w:t>
      </w:r>
    </w:p>
    <w:p w14:paraId="3A188530">
      <w:pPr>
        <w:pStyle w:val="4"/>
        <w:ind w:firstLine="480"/>
      </w:pPr>
      <w: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14:paraId="55C70759">
      <w:pPr>
        <w:pStyle w:val="4"/>
        <w:ind w:firstLine="480"/>
      </w:pPr>
      <w:r>
        <w:t>一、我公司对上述采购项目出具的《采购合同履约保证保险》保单号：</w:t>
      </w:r>
    </w:p>
    <w:p w14:paraId="6AC02F17">
      <w:pPr>
        <w:pStyle w:val="4"/>
        <w:ind w:firstLine="480"/>
      </w:pPr>
      <w:r>
        <w:t>二、上述保单项下我公司的保险金额（最高限额）：人民币 （￥： 元）</w:t>
      </w:r>
    </w:p>
    <w:p w14:paraId="249118E0">
      <w:pPr>
        <w:pStyle w:val="4"/>
        <w:ind w:firstLine="480"/>
      </w:pPr>
      <w:r>
        <w:t>上述全部保险单的保险金额随投保人逐步履行采购合同约定的义务或我公司的赔付而递减。</w:t>
      </w:r>
    </w:p>
    <w:p w14:paraId="3ED80A8F">
      <w:pPr>
        <w:pStyle w:val="4"/>
        <w:ind w:firstLine="480"/>
      </w:pPr>
      <w:r>
        <w:t>三、本保险的保险期间自____年___月___日___时起至___年___月___日___时止，共计___天。</w:t>
      </w:r>
    </w:p>
    <w:p w14:paraId="5B411A7F">
      <w:pPr>
        <w:pStyle w:val="4"/>
        <w:ind w:firstLine="480"/>
      </w:pPr>
      <w: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t>个工作日内以上述保险金额为限，支付你方索赔金额。</w:t>
      </w:r>
    </w:p>
    <w:p w14:paraId="110B878E">
      <w:pPr>
        <w:pStyle w:val="4"/>
        <w:ind w:firstLine="480"/>
      </w:pPr>
      <w:r>
        <w:t>（一）投保人未按照采购合同约定的时间、地点交付采购标的；</w:t>
      </w:r>
    </w:p>
    <w:p w14:paraId="5B8DF909">
      <w:pPr>
        <w:pStyle w:val="4"/>
        <w:ind w:firstLine="480"/>
      </w:pPr>
      <w:r>
        <w:t>（二）投保人供应采购标的的规格、型号、数量、质量等不符合《采购合同》的约定。</w:t>
      </w:r>
    </w:p>
    <w:p w14:paraId="70BB1F6D">
      <w:pPr>
        <w:pStyle w:val="4"/>
        <w:ind w:firstLine="480"/>
      </w:pPr>
      <w:r>
        <w:t>五、索赔文件</w:t>
      </w:r>
    </w:p>
    <w:p w14:paraId="31427987">
      <w:pPr>
        <w:pStyle w:val="4"/>
        <w:ind w:firstLine="480"/>
      </w:pPr>
      <w:r>
        <w:t>（一）经被保险人有权人签字、加盖被保险人公章的书面索赔声明正本，索赔声明须注明本保险凭证对应的保单号并申明如下事实：</w:t>
      </w:r>
    </w:p>
    <w:p w14:paraId="4BDA98A9">
      <w:pPr>
        <w:pStyle w:val="4"/>
        <w:ind w:firstLine="480"/>
      </w:pPr>
      <w:r>
        <w:t>（1）投保人未履行采购合同相关义务；</w:t>
      </w:r>
    </w:p>
    <w:p w14:paraId="7E6DD0FC">
      <w:pPr>
        <w:pStyle w:val="4"/>
        <w:ind w:firstLine="480"/>
      </w:pPr>
      <w:r>
        <w:t>（2）投保人的违约事实。</w:t>
      </w:r>
    </w:p>
    <w:p w14:paraId="362ECD3B">
      <w:pPr>
        <w:pStyle w:val="4"/>
        <w:ind w:firstLine="480"/>
      </w:pPr>
      <w:r>
        <w:t>（二）保险单正本；</w:t>
      </w:r>
    </w:p>
    <w:p w14:paraId="2EC3B043">
      <w:pPr>
        <w:pStyle w:val="4"/>
        <w:ind w:firstLine="480"/>
      </w:pPr>
      <w:r>
        <w:t>（三）《采购合同》副本及与采购项目进展、质量、缺陷有关的证明文件（包括《中标通知书》、投标书及其附录、会议纪要、其他合同文件等）；</w:t>
      </w:r>
    </w:p>
    <w:p w14:paraId="324E9485">
      <w:pPr>
        <w:pStyle w:val="4"/>
        <w:ind w:firstLine="480"/>
      </w:pPr>
      <w:r>
        <w:t>（四）保险人要求投保人、被保险人所能提供的与确认保险事故的性质、原因、损失程度等有关的其他证明和资料；</w:t>
      </w:r>
    </w:p>
    <w:p w14:paraId="34398EB4">
      <w:pPr>
        <w:pStyle w:val="4"/>
        <w:ind w:firstLine="480"/>
      </w:pPr>
      <w:r>
        <w:t>（五）仲裁机构出具的裁决书或法院出具的裁定书、判决书等生效法律文书（适用于仲裁或诉讼确认损失的方式）；</w:t>
      </w:r>
    </w:p>
    <w:p w14:paraId="5751EEAA">
      <w:pPr>
        <w:pStyle w:val="4"/>
        <w:ind w:firstLine="480"/>
      </w:pPr>
      <w:r>
        <w:t>六、未经保险人书面同意，本保险凭证与保险合同不得转让、质押，否则保险人在本保险凭证与保险合同项下的保险责任自动解除。</w:t>
      </w:r>
    </w:p>
    <w:p w14:paraId="1A150660">
      <w:pPr>
        <w:pStyle w:val="4"/>
        <w:ind w:firstLine="480"/>
      </w:pPr>
      <w:r>
        <w:t>七、本保证保险发生争议协商解决不成，向保险人所在地有管辖权的人民法院提起诉讼。</w:t>
      </w:r>
    </w:p>
    <w:p w14:paraId="54697AED">
      <w:pPr>
        <w:pStyle w:val="4"/>
        <w:ind w:firstLine="480"/>
      </w:pPr>
      <w:r>
        <w:t>八、本保证保险适用的保险条款为《_______________________》。</w:t>
      </w:r>
    </w:p>
    <w:p w14:paraId="160AE8BB">
      <w:pPr>
        <w:pStyle w:val="4"/>
        <w:ind w:firstLine="480"/>
      </w:pPr>
      <w:r>
        <w:t>九、保险责任免除及其他本保险凭证未载明事宜以保险合同约定为准。</w:t>
      </w:r>
    </w:p>
    <w:p w14:paraId="21680B01">
      <w:pPr>
        <w:pStyle w:val="4"/>
        <w:ind w:firstLine="480"/>
      </w:pPr>
      <w:r>
        <w:t>十、本保险凭证自保险人加盖保单专用章起生效。</w:t>
      </w:r>
    </w:p>
    <w:p w14:paraId="30D653A0">
      <w:pPr>
        <w:pStyle w:val="4"/>
      </w:pPr>
      <w:r>
        <w:t>保证人：__________(盖章)</w:t>
      </w:r>
    </w:p>
    <w:p w14:paraId="09235F14">
      <w:pPr>
        <w:pStyle w:val="4"/>
      </w:pPr>
      <w:r>
        <w:t>地址：__________________</w:t>
      </w:r>
    </w:p>
    <w:p w14:paraId="128413D5">
      <w:pPr>
        <w:pStyle w:val="4"/>
      </w:pPr>
      <w:r>
        <w:t>电话：__________________</w:t>
      </w:r>
    </w:p>
    <w:p w14:paraId="080232E2">
      <w:pPr>
        <w:pStyle w:val="4"/>
      </w:pPr>
      <w:r>
        <w:t>开立日期：____年__月__日</w:t>
      </w:r>
    </w:p>
    <w:p w14:paraId="6CD069BC">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5B300C4"/>
    <w:rsid w:val="177F50ED"/>
    <w:rsid w:val="23FB55E8"/>
    <w:rsid w:val="3DDF0BB4"/>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89</Pages>
  <Words>66678</Words>
  <Characters>76555</Characters>
  <Lines>0</Lines>
  <Paragraphs>0</Paragraphs>
  <TotalTime>3</TotalTime>
  <ScaleCrop>false</ScaleCrop>
  <LinksUpToDate>false</LinksUpToDate>
  <CharactersWithSpaces>78017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2022-04-10T11:57:00Z</dcterms:created>
  <dc:creator>administrator</dc:creator>
  <cp:lastModifiedBy>小助理</cp:lastModifiedBy>
  <dcterms:modified xsi:type="dcterms:W3CDTF">2025-09-05T01:42:39Z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84AAD3F223FF2AC521F59E68BCC7017B_42</vt:lpwstr>
  </property>
  <property fmtid="{D5CDD505-2E9C-101B-9397-08002B2CF9AE}" pid="4" name="KSOTemplateDocerSaveRecord">
    <vt:lpwstr>eyJoZGlkIjoiMmRhYzMwMTFjMTMxNzgxZDQyYzc0Nzk3ZWRhM2Q2N2YiLCJ1c2VySWQiOiI1OTIyNzQ2OTIifQ==</vt:lpwstr>
  </property>
</Properties>
</file>