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440606-2025-05995</w:t>
      </w:r>
    </w:p>
    <w:p>
      <w:pPr>
        <w:pStyle w:val="null3"/>
        <w:jc w:val="center"/>
        <w:outlineLvl w:val="3"/>
      </w:pPr>
      <w:r>
        <w:rPr>
          <w:sz w:val="24"/>
          <w:b/>
        </w:rPr>
        <w:t>采购项目编号：</w:t>
      </w:r>
      <w:r>
        <w:rPr>
          <w:sz w:val="24"/>
          <w:b/>
        </w:rPr>
        <w:t>BDGZ2025030</w:t>
      </w:r>
    </w:p>
    <w:p>
      <w:pPr>
        <w:pStyle w:val="null3"/>
        <w:jc w:val="center"/>
        <w:outlineLvl w:val="3"/>
      </w:pPr>
      <w:r>
        <w:rPr>
          <w:sz w:val="24"/>
          <w:b/>
        </w:rPr>
        <w:t>项目名称：</w:t>
      </w:r>
      <w:r>
        <w:rPr>
          <w:sz w:val="24"/>
          <w:b/>
        </w:rPr>
        <w:t>佛山市顺德区第四人民医院（佛山市顺德区伍仲珮纪念医院）计算机体层摄影（CT）成像系统采购项目</w:t>
      </w:r>
    </w:p>
    <w:p>
      <w:pPr>
        <w:pStyle w:val="null3"/>
        <w:jc w:val="center"/>
        <w:outlineLvl w:val="3"/>
      </w:pPr>
      <w:r>
        <w:rPr>
          <w:sz w:val="24"/>
          <w:b/>
        </w:rPr>
        <w:t>采购人：</w:t>
      </w:r>
      <w:r>
        <w:rPr>
          <w:sz w:val="24"/>
          <w:b/>
        </w:rPr>
        <w:t>佛山市顺德区第四人民医院（佛山市顺德区伍仲珮纪念医院）</w:t>
      </w:r>
    </w:p>
    <w:p>
      <w:pPr>
        <w:pStyle w:val="null3"/>
        <w:jc w:val="center"/>
        <w:outlineLvl w:val="3"/>
      </w:pPr>
      <w:r>
        <w:rPr>
          <w:sz w:val="24"/>
          <w:b/>
        </w:rPr>
        <w:t>采购代理机构：</w:t>
      </w:r>
      <w:r>
        <w:rPr>
          <w:sz w:val="24"/>
          <w:b/>
        </w:rPr>
        <w:t>广东必鼎工程项目管理有限公司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广东必鼎工程项目管理有限公司</w:t>
      </w:r>
      <w:r>
        <w:rPr/>
        <w:t>受</w:t>
      </w:r>
      <w:r>
        <w:rPr/>
        <w:t>佛山市顺德区第四人民医院（佛山市顺德区伍仲珮纪念医院）</w:t>
      </w:r>
      <w:r>
        <w:rPr/>
        <w:t>的委托，采用</w:t>
      </w:r>
      <w:r>
        <w:rPr/>
        <w:t>公开招标</w:t>
      </w:r>
      <w:r>
        <w:rPr/>
        <w:t>方式组织采购</w:t>
      </w:r>
      <w:r>
        <w:rPr/>
        <w:t>佛山市顺德区第四人民医院（佛山市顺德区伍仲珮纪念医院）计算机体层摄影（CT）成像系统采购项目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佛山市顺德区第四人民医院（佛山市顺德区伍仲珮纪念医院）计算机体层摄影（CT）成像系统采购项目</w:t>
      </w:r>
    </w:p>
    <w:p>
      <w:pPr>
        <w:pStyle w:val="null3"/>
        <w:ind w:firstLine="480"/>
      </w:pPr>
      <w:r>
        <w:rPr/>
        <w:t>采购计划编号：</w:t>
      </w:r>
      <w:r>
        <w:rPr/>
        <w:t>440606-2025-05995</w:t>
      </w:r>
    </w:p>
    <w:p>
      <w:pPr>
        <w:pStyle w:val="null3"/>
        <w:ind w:firstLine="480"/>
      </w:pPr>
      <w:r>
        <w:rPr/>
        <w:t>采购项目编号：</w:t>
      </w:r>
      <w:r>
        <w:rPr/>
        <w:t>BDGZ2025030</w:t>
      </w:r>
    </w:p>
    <w:p>
      <w:pPr>
        <w:pStyle w:val="null3"/>
        <w:ind w:firstLine="480"/>
      </w:pPr>
      <w:r>
        <w:rPr/>
        <w:t>采购方式：</w:t>
      </w:r>
      <w:r>
        <w:rPr/>
        <w:t>公开招标</w:t>
      </w:r>
    </w:p>
    <w:p>
      <w:pPr>
        <w:pStyle w:val="null3"/>
        <w:ind w:firstLine="480"/>
      </w:pPr>
      <w:r>
        <w:rPr/>
        <w:t>预算金额：</w:t>
      </w:r>
      <w:r>
        <w:rPr/>
        <w:t>6,000,000.00</w:t>
      </w:r>
      <w:r>
        <w:rPr/>
        <w:t>元</w:t>
      </w:r>
    </w:p>
    <w:p>
      <w:pPr>
        <w:pStyle w:val="null3"/>
        <w:outlineLvl w:val="3"/>
      </w:pPr>
      <w:r>
        <w:rPr>
          <w:sz w:val="24"/>
          <w:b/>
        </w:rPr>
        <w:t>2.项目内容及需求情况（采购项目技术规格、参数及要求）</w:t>
      </w:r>
    </w:p>
    <w:p>
      <w:pPr>
        <w:pStyle w:val="null3"/>
      </w:pPr>
      <w:r>
        <w:rPr/>
        <w:t>采购包1(佛山市顺德区第四人民医院（佛山市顺德区伍仲珮纪念医院）计算机体层摄影（CT）成像系统采购项目):</w:t>
      </w:r>
    </w:p>
    <w:p>
      <w:pPr>
        <w:pStyle w:val="null3"/>
      </w:pPr>
      <w:r>
        <w:rPr/>
        <w:t>采购包预算金额：6,000,000.00元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医用 X 线诊断设备</w:t>
            </w:r>
          </w:p>
        </w:tc>
        <w:tc>
          <w:tcPr>
            <w:tcW w:type="dxa" w:w="2052"/>
          </w:tcPr>
          <w:p>
            <w:pPr>
              <w:pStyle w:val="null3"/>
            </w:pPr>
            <w:r>
              <w:rPr/>
              <w:t>高端螺旋CT系统</w:t>
            </w:r>
          </w:p>
        </w:tc>
        <w:tc>
          <w:tcPr>
            <w:tcW w:type="dxa" w:w="977"/>
          </w:tcPr>
          <w:p>
            <w:pPr>
              <w:pStyle w:val="null3"/>
            </w:pPr>
            <w:r>
              <w:rPr/>
              <w:t>1(套)</w:t>
            </w:r>
          </w:p>
        </w:tc>
        <w:tc>
          <w:tcPr>
            <w:tcW w:type="dxa" w:w="977"/>
          </w:tcPr>
          <w:p>
            <w:pPr>
              <w:pStyle w:val="null3"/>
            </w:pPr>
            <w:r>
              <w:rPr/>
              <w:t>详见第二章</w:t>
            </w:r>
          </w:p>
        </w:tc>
        <w:tc>
          <w:tcPr>
            <w:tcW w:type="dxa" w:w="977"/>
          </w:tcPr>
          <w:p>
            <w:pPr>
              <w:pStyle w:val="null3"/>
            </w:pPr>
            <w:r>
              <w:rPr/>
              <w:t>6,000,000.00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合同履行期限：自合同签订生效之日起90天内完成整个项目的供货、安装、调试、验收合格并交付使用。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投标人为自然人的需提供自然人身份证明扫描件。</w:t>
      </w:r>
    </w:p>
    <w:p>
      <w:pPr>
        <w:pStyle w:val="null3"/>
      </w:pPr>
      <w:r>
        <w:rPr/>
        <w:t>2）有依法缴纳税收和社会保障资金的良好记录：提供《政府采购供应商资格信用承诺函》（见《政府采购供应商资格信用承诺函》）或投标当月前6个月内任意1个月依法缴纳税收和社会保障资金的相关材料。如依法免税或不需要缴纳社会保障资金的，提供相应证明材料。</w:t>
      </w:r>
    </w:p>
    <w:p>
      <w:pPr>
        <w:pStyle w:val="null3"/>
      </w:pPr>
      <w:r>
        <w:rPr/>
        <w:t>3）具有良好的商业信誉和健全的财务会计制度：财务会计制度情况，须提供下列任一项证明材料：①提供2024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③提供《政府采购供应商资格信用承诺函》（见《政府采购供应商资格信用承诺函》）。</w:t>
      </w:r>
    </w:p>
    <w:p>
      <w:pPr>
        <w:pStyle w:val="null3"/>
      </w:pPr>
      <w:r>
        <w:rPr/>
        <w:t>4）履行合同所必需的设备和专业技术能力：具备履行合同所必需的设备和专业技术能力的承诺函（格式自拟）或提供《政府采购供应商资格信用承诺函》（见《政府采购供应商资格信用承诺函》）。</w:t>
      </w:r>
    </w:p>
    <w:p>
      <w:pPr>
        <w:pStyle w:val="null3"/>
      </w:pPr>
      <w:r>
        <w:rPr/>
        <w:t>5）参加采购活动前3年内，在经营活动中没有重大违法记录：参照投标（报价）函相关承诺格式内容或提供《政府采购供应商资格信用承诺函》（见《政府采购供应商资格信用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采购包1（佛山市顺德区第四人民医院（佛山市顺德区伍仲珮纪念医院）计算机体层摄影（CT）成像系统采购项目）：</w:t>
      </w:r>
      <w:r>
        <w:rPr/>
        <w:t>（1）本项目不属于专门面向中小企业采购的项目。对于小微企业、监狱企业、残疾人福利性单位等参与本项目所享受的优惠政策，详见本项目采购文件。 （2）本项目为货物类项目，投标人须根据本项目采购类别选择对应的《中小企业声明函》填写。 （3）本项目采购标的对应的中小企业划分标准所属行业详见采购文件“第二章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（4）供应商应按要求完整填写《中小企业声明函》的所有信息，填写说明详见本项目采购公告附件“货物类项目中小企业声明函模板（填写说明）”。</w:t>
      </w:r>
    </w:p>
    <w:p>
      <w:pPr>
        <w:pStyle w:val="null3"/>
        <w:outlineLvl w:val="3"/>
      </w:pPr>
      <w:r>
        <w:rPr>
          <w:sz w:val="24"/>
          <w:b/>
        </w:rPr>
        <w:t>3.本项目特定的资格要求：</w:t>
      </w:r>
    </w:p>
    <w:p>
      <w:pPr>
        <w:pStyle w:val="null3"/>
      </w:pPr>
      <w:r>
        <w:rPr/>
        <w:t>采购包1（佛山市顺德区第四人民医院（佛山市顺德区伍仲珮纪念医院）计算机体层摄影（CT）成像系统采购项目）：</w:t>
      </w:r>
    </w:p>
    <w:p>
      <w:pPr>
        <w:pStyle w:val="null3"/>
      </w:pPr>
      <w:r>
        <w:rPr/>
        <w:t>1)供应商未被列入“信用中国”网站(www.creditchina.gov.cn)“记录失信被执行人或重大税收违法案件当事人名单”记录名单；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投标人为生产企业且所投产品包含第二、三类医疗器械，则提供有效的《医疗器械生产许可证》扫描件；投标人为经营企业且所投产品包含第三类医疗器械，则提供有效的《医疗器械经营许可证》扫描件；如主管部门另有规定，则从其规定。</w:t>
      </w:r>
    </w:p>
    <w:p>
      <w:pPr>
        <w:pStyle w:val="null3"/>
      </w:pPr>
      <w:r>
        <w:rPr/>
        <w:t>4)如果投标产品隶属医疗器械管理的，须提供产品的医疗器械备案凭证或提供产品的医疗器械注册证。</w:t>
      </w:r>
    </w:p>
    <w:p>
      <w:pPr>
        <w:pStyle w:val="null3"/>
      </w:pPr>
      <w:r>
        <w:rPr/>
        <w:t>5)投标人提供的标的物属于射线装置的，必须按规定在投标（响应）文件提供《辐射安全许可证》扫描件。（依据《中华人民共和国放射性污染防治法2023修订》第二十八条生产、销售、使用放射性同位素和射线装置的单位，应当按照国务院有关放射性同位素与射线装置放射防护的规定申请领取许可证，办理登记手续）。</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广东省公共资源交易平台（https://ygp.gdzwfw.gov.cn/ggzy-portal/#/440600/jygg）及广东必鼎工程项目管理有限公司官网（https://www.gdbdzb.com/）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佛山市顺德区第四人民医院（佛山市顺德区伍仲珮纪念医院）</w:t>
      </w:r>
    </w:p>
    <w:p>
      <w:pPr>
        <w:pStyle w:val="null3"/>
        <w:ind w:firstLine="480"/>
      </w:pPr>
      <w:r>
        <w:rPr/>
        <w:t xml:space="preserve"> 地址：</w:t>
      </w:r>
      <w:r>
        <w:rPr/>
        <w:t>佛山市顺德区大良街道顺峰社区宝林路7号</w:t>
      </w:r>
    </w:p>
    <w:p>
      <w:pPr>
        <w:pStyle w:val="null3"/>
        <w:ind w:firstLine="480"/>
      </w:pPr>
      <w:r>
        <w:rPr/>
        <w:t xml:space="preserve"> 联系方式：</w:t>
      </w:r>
      <w:r>
        <w:rPr/>
        <w:t>0757-22321363</w:t>
      </w:r>
    </w:p>
    <w:p>
      <w:pPr>
        <w:pStyle w:val="null3"/>
        <w:outlineLvl w:val="3"/>
      </w:pPr>
      <w:r>
        <w:rPr>
          <w:sz w:val="24"/>
          <w:b/>
        </w:rPr>
        <w:t xml:space="preserve"> 2.采购代理机构信息</w:t>
      </w:r>
    </w:p>
    <w:p>
      <w:pPr>
        <w:pStyle w:val="null3"/>
        <w:ind w:firstLine="480"/>
      </w:pPr>
      <w:r>
        <w:rPr/>
        <w:t xml:space="preserve"> 名称：</w:t>
      </w:r>
      <w:r>
        <w:rPr/>
        <w:t>广东必鼎工程项目管理有限公司</w:t>
      </w:r>
    </w:p>
    <w:p>
      <w:pPr>
        <w:pStyle w:val="null3"/>
        <w:ind w:firstLine="480"/>
      </w:pPr>
      <w:r>
        <w:rPr/>
        <w:t xml:space="preserve"> 地址：</w:t>
      </w:r>
      <w:r>
        <w:rPr/>
        <w:t>佛山市顺德区大良街道逢沙村萃智路1号车创置业广场1栋601房</w:t>
      </w:r>
    </w:p>
    <w:p>
      <w:pPr>
        <w:pStyle w:val="null3"/>
        <w:ind w:firstLine="480"/>
      </w:pPr>
      <w:r>
        <w:rPr/>
        <w:t xml:space="preserve"> 联系方式：</w:t>
      </w:r>
      <w:r>
        <w:rPr/>
        <w:t>0757-82593498</w:t>
      </w:r>
    </w:p>
    <w:p>
      <w:pPr>
        <w:pStyle w:val="null3"/>
        <w:outlineLvl w:val="3"/>
      </w:pPr>
      <w:r>
        <w:rPr>
          <w:sz w:val="24"/>
          <w:b/>
        </w:rPr>
        <w:t xml:space="preserve"> 3.项目联系方式</w:t>
      </w:r>
    </w:p>
    <w:p>
      <w:pPr>
        <w:pStyle w:val="null3"/>
        <w:ind w:firstLine="480"/>
      </w:pPr>
      <w:r>
        <w:rPr/>
        <w:t xml:space="preserve"> 项目联系人：</w:t>
      </w:r>
      <w:r>
        <w:rPr/>
        <w:t>何炜健</w:t>
      </w:r>
    </w:p>
    <w:p>
      <w:pPr>
        <w:pStyle w:val="null3"/>
        <w:ind w:firstLine="480"/>
      </w:pPr>
      <w:r>
        <w:rPr/>
        <w:t xml:space="preserve"> 电话：</w:t>
      </w:r>
      <w:r>
        <w:rPr/>
        <w:t>0757-82593498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广东必鼎工程项目管理有限公司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color w:val="000000"/>
        </w:rPr>
        <w:t>1）需</w:t>
      </w:r>
      <w:r>
        <w:rPr/>
        <w:t>要落实的政府采购政策：《政府采购促进中小企业发展管理办法》（财库〔</w:t>
      </w:r>
      <w:r>
        <w:rPr/>
        <w:t>2020〕46号）、《关于政府采购支持监狱企业发展有关问题的通知》(财库〔2014〕68号)、《关于促进残疾人就业政府采购政策的通知》（财库〔2017〕141号)、《关于调整优化节能产品、环境标志产品政府采购执行机制的通知》（财库〔2019〕9号）、《商品包装政府采购需求标准（试行）》（财办库〔2020〕123号）和《快递包装政府采购需求标准（试行）》（财办库〔2020〕123号）等</w:t>
      </w:r>
      <w:r>
        <w:rPr>
          <w:color w:val="000000"/>
        </w:rPr>
        <w:t>，如有最新，以最新的为准。</w:t>
      </w:r>
    </w:p>
    <w:p>
      <w:pPr>
        <w:pStyle w:val="null3"/>
        <w:jc w:val="both"/>
      </w:pPr>
      <w:r>
        <w:rPr>
          <w:b/>
          <w:color w:val="000000"/>
          <w:u w:val="single"/>
        </w:rPr>
        <w:t>2）本项目的所有设备均为</w:t>
      </w:r>
      <w:r>
        <w:rPr>
          <w:b/>
          <w:color w:val="000000"/>
          <w:u w:val="single"/>
        </w:rPr>
        <w:t>本国设备</w:t>
      </w:r>
      <w:r>
        <w:rPr>
          <w:b/>
          <w:color w:val="000000"/>
          <w:u w:val="single"/>
        </w:rPr>
        <w:t>，不允许进口产品参与投标（进口产品指通过中国海关报关验放进入中国境内且产自关境外的产品）。</w:t>
      </w:r>
    </w:p>
    <w:p>
      <w:pPr>
        <w:pStyle w:val="null3"/>
        <w:jc w:val="both"/>
      </w:pPr>
      <w:r>
        <w:rPr>
          <w:color w:val="000000"/>
        </w:rPr>
        <w:t>3</w:t>
      </w:r>
      <w:r>
        <w:rPr>
          <w:color w:val="000000"/>
        </w:rPr>
        <w:t>）本项目各采购包标的按照《中小企业划型标准规定》（工信部联企业</w:t>
      </w:r>
      <w:r>
        <w:rPr>
          <w:color w:val="000000"/>
        </w:rPr>
        <w:t>〔</w:t>
      </w:r>
      <w:r>
        <w:rPr>
          <w:color w:val="000000"/>
        </w:rPr>
        <w:t>2011〕300号</w:t>
      </w:r>
      <w:r>
        <w:rPr>
          <w:color w:val="000000"/>
        </w:rPr>
        <w:t>）划分行业为：工业。</w:t>
      </w:r>
    </w:p>
    <w:p>
      <w:pPr>
        <w:pStyle w:val="null3"/>
        <w:jc w:val="both"/>
      </w:pPr>
      <w:r>
        <w:rPr>
          <w:color w:val="000000"/>
        </w:rPr>
        <w:t>4</w:t>
      </w:r>
      <w:r>
        <w:rPr>
          <w:color w:val="000000"/>
        </w:rPr>
        <w:t>）</w:t>
      </w:r>
      <w:r>
        <w:rPr>
          <w:color w:val="000000"/>
        </w:rPr>
        <w:t>“技术标准与要求”及其附件中的参数要求为最低标准，投标人可提供更优的配置。</w:t>
      </w:r>
    </w:p>
    <w:p>
      <w:pPr>
        <w:pStyle w:val="null3"/>
        <w:spacing w:after="120"/>
        <w:jc w:val="both"/>
      </w:pPr>
      <w:r>
        <w:rPr>
          <w:color w:val="000000"/>
        </w:rPr>
        <w:t>5</w:t>
      </w:r>
      <w:r>
        <w:rPr>
          <w:color w:val="000000"/>
        </w:rPr>
        <w:t>）</w:t>
      </w:r>
      <w:r>
        <w:rPr>
          <w:b/>
        </w:rPr>
        <w:t>用户需求中涉及的各类政策、标准、规范如有更新，以有关官方机构最新发布的现行标准版本为准。</w:t>
      </w:r>
    </w:p>
    <w:p>
      <w:pPr>
        <w:pStyle w:val="null3"/>
      </w:pPr>
      <w:r>
        <w:rPr/>
        <w:t>采购包1（佛山市顺德区第四人民医院（佛山市顺德区伍仲珮纪念医院）计算机体层摄影（CT）成像系统采购项目）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★自合同签订生效之日起90天内完成整个项目的供货、安装、调试、验收合格并交付使用。</w:t>
            </w:r>
          </w:p>
        </w:tc>
      </w:tr>
      <w:tr>
        <w:tc>
          <w:tcPr>
            <w:tcW w:type="dxa" w:w="4153"/>
          </w:tcPr>
          <w:p>
            <w:pPr>
              <w:pStyle w:val="null3"/>
            </w:pPr>
            <w:r>
              <w:rPr/>
              <w:t>标的提供的地点</w:t>
            </w:r>
          </w:p>
        </w:tc>
        <w:tc>
          <w:tcPr>
            <w:tcW w:type="dxa" w:w="4153"/>
          </w:tcPr>
          <w:p>
            <w:pPr>
              <w:pStyle w:val="null3"/>
            </w:pPr>
            <w:r>
              <w:rPr/>
              <w:t>★采购人指定地点（佛山市内）。</w:t>
            </w:r>
          </w:p>
        </w:tc>
      </w:tr>
      <w:tr>
        <w:tc>
          <w:tcPr>
            <w:tcW w:type="dxa" w:w="4153"/>
          </w:tcPr>
          <w:p>
            <w:pPr>
              <w:pStyle w:val="null3"/>
            </w:pPr>
            <w:r>
              <w:rPr/>
              <w:t>付款方式</w:t>
            </w:r>
          </w:p>
        </w:tc>
        <w:tc>
          <w:tcPr>
            <w:tcW w:type="dxa" w:w="4153"/>
          </w:tcPr>
          <w:p>
            <w:pPr>
              <w:pStyle w:val="null3"/>
            </w:pPr>
            <w:r>
              <w:rPr/>
              <w:t>1期：支付比例100%,★（一） 1期：支付比例30%，合同签订后，收到中标人提供的等额正式发票，采购人审核无误后10个工作日内支付合同总额的30%； 2期：支付比例25%，设备全部到货后，中标人凭收货证明等资料申请支付，采购人收到材料并确认无误后，10个工作日内向中标人支付合同总额的25%； 3期：支付比例45%，设备安装调试后，中标人提交全部验收材料，采购人收到材料并确认无误后，10个工作日内向中标人支付合同总额的45%。 ★（二）结算方式：转账结算（银行转账）。 ★（三）开具发票：中标人收款时必须持有效发票。收款方、出具发票方、合同中标人均必须与中标人名称一致。 ★（四）付款期间如因特殊情况需调整，由双方协商处理。 ★（五）若属国库支付项目的，其支付时间按财政部相关规定执行。</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验收要求：（一）货物若有国家标准按照国家标准验收，若无国家标准按行业标准验收，为原制造商制造的全新产品，整机无污染，无侵权行为、表面无划损、无任何缺陷隐患，在中国境内可依常规安全合法使用。（二）货物为原厂商未启封全新包装，具出厂合格证，序列号、包装箱号与出厂批号一致，并可追索查阅。所有随设备的附件必须齐全。（三）中标人应将关键主机设备的用户手册、保修手册、有关单证资料及配备件、随机工具等交付给采购人，使用操作及安全须知等重要资料应附有中文说明。（四）合同履行完毕，中标人提出验收申请后7日内，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且退货处理，按违约条款办理。（五）凡列入《中华人民共和国实施强制性产品认证的产品目录》的产品在验收时中标人必须出具CCC认证证书复印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其他，★其他要求：本项目的所有建设成果均归属采购人所有。</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（一）报价方式为广东省佛山市目的地包干价。 （二）本项目中标人须承担及负责《招标文件》对中标人要求的一切事宜及责任。投标总价包含但不限于项目货物供货、运输装卸、保管、安装、调试、设备网络连接、送检、验收、培训、相关服务及合同实施过程中的应预见和不可预见等费用。若本项目采购的设备产品等方面的配置或要求中出现不合理或设备数量不完整的问题时，中标人有责任和义务在投标文件中提出补充修改方案并征得采购人同意后付诸实施。否则将视为提供实现相关功能的设备及服务的相关费用已包含在投标报价内，以达到本采购项目相关要求。中标人必须自行考虑在本项目实施期间的一切可能产生的费用，在项目的实施过程中，采购人除了支付合同规定的款项外，一切合同规定外的费用将拒绝支付。</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供货要求</w:t>
            </w:r>
          </w:p>
        </w:tc>
        <w:tc>
          <w:tcPr>
            <w:tcW w:type="dxa" w:w="2076"/>
          </w:tcPr>
          <w:p>
            <w:pPr>
              <w:pStyle w:val="null3"/>
              <w:jc w:val="left"/>
            </w:pPr>
            <w:r>
              <w:rPr/>
              <w:t>（一）所有产品来源均应符合有关规定，产品来源渠道合法。 （二）中标人必须负责将所有设备运送至采购人指定的地点。 （三）中标人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中标人承担。如设备安装调试完，当天未及时清理现场的，由采购人安排人员清理，其所需的费用由中标人支付。 （四）设备材料的包装必须是制造商原厂包装，其包装均应有良好的防湿、防锈、防潮、防雨、防腐及防碰撞的措施，凡由于包装不良造成的损失和由此产生的费用均由中标人承担。 （五）货物在现场的保管由中标人负责，直至项目安装、验收完毕。 （六）货物在系统安装调试验收合格前的一切保险由中标人负责。中标人负责其派出的现场服务人员人身意外保险。 （七）中标人投标时所提供的货物如在实际供货时已经停产（不列入该厂家当时的产品系统），采购人将有权单方面终止合同的执行，并追究因中标人所提供的未达到所承诺的产品而产生的所有损失和责任。 （八）中标人在实际供货时，若被发现提供的货物未能达到招标文件和投标文件中的有关要求，将按有关法规进行处罚，采购人将有权单方面终止合同的执行，并追究因中标人所提供的未达到所承诺的产品而产生的所有损失和责任。 （九）中标人负责将货物运到采购人的使用现场（整个运输过程包括但不限于装卸车、货物到现场的搬运费用）。 （十）所有货物在开箱检验时必须完好，无破损，各种设备必须提供装箱清单，按装箱清单验收货物。货物外观清洁。数量、质量及性能不低于中标人投标文件中所投产品设备的数量和性能。（十一）采购人如有需要，中标人须按采购人要求将设备接入医院信息网络，所需的硬件、软件以及接入费由中标人承担。</w:t>
            </w:r>
          </w:p>
        </w:tc>
      </w:tr>
      <w:tr>
        <w:tc>
          <w:tcPr>
            <w:tcW w:type="dxa" w:w="2076"/>
          </w:tcPr>
          <w:p/>
        </w:tc>
        <w:tc>
          <w:tcPr>
            <w:tcW w:type="dxa" w:w="2076"/>
          </w:tcPr>
          <w:p>
            <w:pPr>
              <w:pStyle w:val="null3"/>
              <w:jc w:val="center"/>
            </w:pPr>
            <w:r>
              <w:rPr/>
              <w:t>3</w:t>
            </w:r>
          </w:p>
        </w:tc>
        <w:tc>
          <w:tcPr>
            <w:tcW w:type="dxa" w:w="2076"/>
          </w:tcPr>
          <w:p>
            <w:pPr>
              <w:pStyle w:val="null3"/>
              <w:jc w:val="left"/>
            </w:pPr>
            <w:r>
              <w:rPr/>
              <w:t>培训要求</w:t>
            </w:r>
          </w:p>
        </w:tc>
        <w:tc>
          <w:tcPr>
            <w:tcW w:type="dxa" w:w="2076"/>
          </w:tcPr>
          <w:p>
            <w:pPr>
              <w:pStyle w:val="null3"/>
              <w:jc w:val="left"/>
            </w:pPr>
            <w:r>
              <w:rPr/>
              <w:t>（一）中标人须根据采购人的要求安排熟悉本项目的专业技术人员在采购人指定的使用科室（采购人办公地点内）向采购人提供完备、全面的产品使用培训。培训内容包括设备的参数的设置、操作、维护保养、应急处理、简单故障排除等，确保采购人能够对设备、系统有足够的了解，能够独立进行日常操作、管理和维护。 （二）中标人必须为所有被培训人员提供培训使用的文字资料和讲义等相关用品。 （三）所有的培训费用包含中标人的差旅、食宿、教材、资料等由中标人负责，均包含在中标金额中。</w:t>
            </w:r>
          </w:p>
        </w:tc>
      </w:tr>
      <w:tr>
        <w:tc>
          <w:tcPr>
            <w:tcW w:type="dxa" w:w="2076"/>
          </w:tcPr>
          <w:p/>
        </w:tc>
        <w:tc>
          <w:tcPr>
            <w:tcW w:type="dxa" w:w="2076"/>
          </w:tcPr>
          <w:p>
            <w:pPr>
              <w:pStyle w:val="null3"/>
              <w:jc w:val="center"/>
            </w:pPr>
            <w:r>
              <w:rPr/>
              <w:t>4</w:t>
            </w:r>
          </w:p>
        </w:tc>
        <w:tc>
          <w:tcPr>
            <w:tcW w:type="dxa" w:w="2076"/>
          </w:tcPr>
          <w:p>
            <w:pPr>
              <w:pStyle w:val="null3"/>
              <w:jc w:val="left"/>
            </w:pPr>
            <w:r>
              <w:rPr/>
              <w:t>质保期及售后服务要求</w:t>
            </w:r>
          </w:p>
        </w:tc>
        <w:tc>
          <w:tcPr>
            <w:tcW w:type="dxa" w:w="2076"/>
          </w:tcPr>
          <w:p>
            <w:pPr>
              <w:pStyle w:val="null3"/>
              <w:jc w:val="left"/>
            </w:pPr>
            <w:r>
              <w:rPr/>
              <w:t>（一）所有设备质保期不少于二年。质保期内中标人对所供货物实行包修、包换、包退、包维护保养，质保期内核心产品每个季度提供一次设备维护保养服务（如厂家的保养标准高于此，从其规定），每次保养后需提交维修保养工作报告，未按时提供视为违约。保养服务相关费用已包含在报价内。 （二）质保期内非因采购人的人为原因而出现产品质量及安装问题，由中标人负责包修、包换或包退，并承担因此而产生的一切费用。中标人提供7×24小时电话维护响应服务，应在收到采购人通知后1小时响应，4小时内派员到现场维修（第二章 采购需求要求另有规定除外），并在48小时内消除障碍。质保期内，维修时间超过48小时，提供备用机或主要零配件；并按维修延误时间的1:5延长保修期。如停用时间累计超过60天则质保期重新计算。若中标人未能及时派员到现场维修，中标人应向采购人支付合同金额千分之五的违约金/每次；若中标人未能在48小时内消除障碍，采购人有权聘请第三方消除障碍，由此产生的费用由中标人承担。 （三）保修期满后中标人对设备终身负责维修及系统软件免费升级，长期以优惠价提供零配件。质保期后对采购人的服务通知，中标人在接报后1小时内响应，4小时内到达现场，48小时内处理完毕。若在48小时内仍未能有效解决，中标人须48小时内提供同等次的设备或主要零配件予采购人临时使用。 （四）因货物的质量问题发生争议时，由本地质量技术监督部门进行鉴定。货物符合质量技术标准的，鉴定费用由采购人承担；否则由中标人承担，且退货处理，按违约条款办理。 （五）在质保期内，同一设备、出现相同或相似故障现象连续两次维修仍无法正常使用，无条件48小时内更换同品牌、同型号新设备或主要零配件。</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安装与调试</w:t>
            </w:r>
          </w:p>
        </w:tc>
        <w:tc>
          <w:tcPr>
            <w:tcW w:type="dxa" w:w="2076"/>
          </w:tcPr>
          <w:p>
            <w:pPr>
              <w:pStyle w:val="null3"/>
              <w:jc w:val="left"/>
            </w:pPr>
            <w:r>
              <w:rPr/>
              <w:t>（一）中标人必须依照招标文件的要求和投标文件的承诺，将设备、系统安装并调试至正常运行的最佳状态，提供高端螺旋CT系统的性能验收检测，并出具合法有效的检测合格证明。 （二）中标人若为代理经销商的，须提供有效的授权证明资料，或提供连贯的产品合法性来源证明资料。</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违约条款与赔偿损失</w:t>
            </w:r>
          </w:p>
        </w:tc>
        <w:tc>
          <w:tcPr>
            <w:tcW w:type="dxa" w:w="2076"/>
          </w:tcPr>
          <w:p>
            <w:pPr>
              <w:pStyle w:val="null3"/>
              <w:jc w:val="left"/>
            </w:pPr>
            <w:r>
              <w:rPr/>
              <w:t>（一）中标人交付的货物、提供的服务不符合采购文件、报价文件或本合同规定的，采购人有权拒收，并且中标人须向采购人支付本合同总价5%的违约金。 （二）中标人未能按本合同规定的交货时间交付货物/提供服务，从逾期之日起每日按本合同总价1‰的数额向采购人支付违约金；逾期半个月以上的，采购人有权终止合同，由此造成的采购人经济损失由中标人承担。 （三）采购人无正当理由拒收货物/接受服务，到期拒付货物/服务款项的，采购人向中标人偿付本合同总价5%的违约金。采购人逾期付款的，则每日按本合同总价的1‰向中标人偿付违约金。 （四）其它违约责任按《中华人民共和国民法典》处理。</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知识产权</w:t>
            </w:r>
          </w:p>
        </w:tc>
        <w:tc>
          <w:tcPr>
            <w:tcW w:type="dxa" w:w="2076"/>
          </w:tcPr>
          <w:p>
            <w:pPr>
              <w:pStyle w:val="null3"/>
              <w:jc w:val="left"/>
            </w:pPr>
            <w:r>
              <w:rPr/>
              <w:t>（一）中标人应保证向采购人销售的本采购合同项下的货物或其任何部分不侵犯任何第三方知识产权，并保证采购人购买和正常使用货物过程中免受第三方就知识产权侵权提出的任何纠纷、制裁、索赔或起诉。 （二）采购人不对中标人提供的货物是否侵犯他人权利负责，如因中标人提供的货物因任何知识产权问题给采购人造成损失的，无论是执行合同期间或合同到期后的任何时间，中标人均应负责解决纠纷,并按采购人损失金额的1.5倍进行赔偿。 （三）对于货物的知识产权非中标人所有的，中标人应向采购人提供货物的正规销售授权文件。</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保密要求</w:t>
            </w:r>
          </w:p>
        </w:tc>
        <w:tc>
          <w:tcPr>
            <w:tcW w:type="dxa" w:w="2076"/>
          </w:tcPr>
          <w:p>
            <w:pPr>
              <w:pStyle w:val="null3"/>
              <w:jc w:val="left"/>
            </w:pPr>
            <w:r>
              <w:rPr/>
              <w:t>（一）中标人应承担保密义务，不得以任何形式向第三方提供或泄露采购人的工作机密，包括采购人的日常运作、工作情况及采购人所提供的所有相关资料、数据等。 （二）中标人须把采购人提供的所有资料，数据完整归还采购人，并不得留存任何复制品。因中标人泄密而损害采购人的利益，除一切后果与法律责任由中标人承担，采购人有权单方面即时解除合同，并视为中标人违约，有权要求中标人赔偿经济损失。 （三）中标人保密责任不因合同的解除而失效。</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医用 X 线诊断设备</w:t>
            </w:r>
          </w:p>
        </w:tc>
        <w:tc>
          <w:tcPr>
            <w:tcW w:type="dxa" w:w="831"/>
          </w:tcPr>
          <w:p>
            <w:pPr>
              <w:pStyle w:val="null3"/>
              <w:jc w:val="left"/>
            </w:pPr>
            <w:r>
              <w:rPr/>
              <w:t>高端螺旋CT系统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6,000,000.00</w:t>
            </w:r>
          </w:p>
        </w:tc>
        <w:tc>
          <w:tcPr>
            <w:tcW w:type="dxa" w:w="831"/>
          </w:tcPr>
          <w:p>
            <w:pPr>
              <w:pStyle w:val="null3"/>
              <w:jc w:val="right"/>
            </w:pPr>
            <w:r>
              <w:rPr/>
              <w:t>6,000,000.00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高端螺旋CT系统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数据采集系统</w:t>
            </w:r>
          </w:p>
          <w:p>
            <w:pPr>
              <w:pStyle w:val="null3"/>
              <w:ind w:left="420"/>
              <w:jc w:val="both"/>
            </w:pPr>
            <w:r>
              <w:rPr>
                <w:sz w:val="21"/>
              </w:rPr>
              <w:t>1.</w:t>
            </w:r>
            <w:r>
              <w:rPr>
                <w:sz w:val="21"/>
              </w:rPr>
              <w:t>探测器材料：固体稀土陶瓷探测器；</w:t>
            </w:r>
          </w:p>
          <w:p>
            <w:pPr>
              <w:pStyle w:val="null3"/>
              <w:ind w:left="420"/>
              <w:jc w:val="both"/>
            </w:pPr>
            <w:r>
              <w:rPr>
                <w:sz w:val="21"/>
              </w:rPr>
              <w:t>2.</w:t>
            </w:r>
            <w:r>
              <w:rPr>
                <w:sz w:val="21"/>
              </w:rPr>
              <w:t>探测器</w:t>
            </w:r>
            <w:r>
              <w:rPr>
                <w:sz w:val="21"/>
              </w:rPr>
              <w:t>z轴物理排数：≥64排；</w:t>
            </w:r>
          </w:p>
          <w:p>
            <w:pPr>
              <w:pStyle w:val="null3"/>
              <w:ind w:left="420"/>
              <w:jc w:val="both"/>
            </w:pPr>
            <w:r>
              <w:rPr>
                <w:sz w:val="21"/>
              </w:rPr>
              <w:t>3.</w:t>
            </w:r>
            <w:r>
              <w:rPr>
                <w:sz w:val="21"/>
              </w:rPr>
              <w:t>▲</w:t>
            </w:r>
            <w:r>
              <w:rPr>
                <w:sz w:val="21"/>
              </w:rPr>
              <w:t>每排探测器物理数目：</w:t>
            </w:r>
            <w:r>
              <w:rPr>
                <w:sz w:val="21"/>
              </w:rPr>
              <w:t>≥86</w:t>
            </w:r>
            <w:r>
              <w:rPr>
                <w:sz w:val="21"/>
              </w:rPr>
              <w:t>2</w:t>
            </w:r>
            <w:r>
              <w:rPr>
                <w:sz w:val="21"/>
              </w:rPr>
              <w:t>个；</w:t>
            </w:r>
            <w:r>
              <w:rPr>
                <w:sz w:val="21"/>
              </w:rPr>
              <w:t>【投标时需提供产品技术白皮书或产品使用说明书作为证明材料】</w:t>
            </w:r>
          </w:p>
          <w:p>
            <w:pPr>
              <w:pStyle w:val="null3"/>
              <w:ind w:left="420"/>
              <w:jc w:val="both"/>
            </w:pPr>
            <w:r>
              <w:rPr>
                <w:sz w:val="21"/>
              </w:rPr>
              <w:t>4.</w:t>
            </w:r>
            <w:r>
              <w:rPr>
                <w:sz w:val="21"/>
              </w:rPr>
              <w:t>轴位扫描成像：</w:t>
            </w:r>
            <w:r>
              <w:rPr>
                <w:sz w:val="21"/>
              </w:rPr>
              <w:t>≥128层/360°；</w:t>
            </w:r>
          </w:p>
          <w:p>
            <w:pPr>
              <w:pStyle w:val="null3"/>
              <w:jc w:val="both"/>
            </w:pPr>
            <w:r>
              <w:rPr>
                <w:sz w:val="21"/>
              </w:rPr>
              <w:t>5.</w:t>
            </w:r>
            <w:r>
              <w:rPr>
                <w:sz w:val="21"/>
              </w:rPr>
              <w:t>▲</w:t>
            </w:r>
            <w:r>
              <w:rPr>
                <w:sz w:val="21"/>
              </w:rPr>
              <w:t>探测器</w:t>
            </w:r>
            <w:r>
              <w:rPr>
                <w:sz w:val="21"/>
              </w:rPr>
              <w:t>z轴覆盖宽度：≥4</w:t>
            </w:r>
            <w:r>
              <w:rPr>
                <w:sz w:val="21"/>
              </w:rPr>
              <w:t>2</w:t>
            </w:r>
            <w:r>
              <w:rPr>
                <w:sz w:val="21"/>
              </w:rPr>
              <w:t>mm；</w:t>
            </w:r>
            <w:r>
              <w:rPr>
                <w:sz w:val="21"/>
              </w:rPr>
              <w:t>【投标时需提供产品技术白皮书或产品使用说明书作为证明材料】</w:t>
            </w:r>
          </w:p>
        </w:tc>
      </w:tr>
      <w:tr>
        <w:tc>
          <w:tcPr>
            <w:tcW w:type="dxa" w:w="2076"/>
          </w:tcPr>
          <w:p/>
        </w:tc>
        <w:tc>
          <w:tcPr>
            <w:tcW w:type="dxa" w:w="415"/>
          </w:tcPr>
          <w:p>
            <w:pPr>
              <w:pStyle w:val="null3"/>
            </w:pPr>
            <w:r>
              <w:rPr/>
              <w:t>2</w:t>
            </w:r>
          </w:p>
        </w:tc>
        <w:tc>
          <w:tcPr>
            <w:tcW w:type="dxa" w:w="5814"/>
          </w:tcPr>
          <w:p>
            <w:pPr>
              <w:pStyle w:val="null3"/>
              <w:jc w:val="both"/>
            </w:pPr>
            <w:r>
              <w:rPr>
                <w:sz w:val="21"/>
                <w:b/>
              </w:rPr>
              <w:t>扫描</w:t>
            </w:r>
            <w:r>
              <w:rPr>
                <w:sz w:val="21"/>
                <w:b/>
              </w:rPr>
              <w:t>机</w:t>
            </w:r>
            <w:r>
              <w:rPr>
                <w:sz w:val="21"/>
                <w:b/>
              </w:rPr>
              <w:t>架系统</w:t>
            </w:r>
          </w:p>
          <w:p>
            <w:pPr>
              <w:pStyle w:val="null3"/>
              <w:ind w:left="420"/>
              <w:jc w:val="both"/>
            </w:pPr>
            <w:r>
              <w:rPr>
                <w:sz w:val="21"/>
              </w:rPr>
              <w:t>1.机架最快旋转速度（360°）：≤0.5s</w:t>
            </w:r>
            <w:r>
              <w:rPr>
                <w:sz w:val="21"/>
              </w:rPr>
              <w:t>；</w:t>
            </w:r>
          </w:p>
          <w:p>
            <w:pPr>
              <w:pStyle w:val="null3"/>
              <w:ind w:left="420"/>
              <w:jc w:val="both"/>
            </w:pPr>
            <w:r>
              <w:rPr>
                <w:sz w:val="21"/>
              </w:rPr>
              <w:t>2.机架可选旋转速度：≥6档</w:t>
            </w:r>
            <w:r>
              <w:rPr>
                <w:sz w:val="21"/>
              </w:rPr>
              <w:t>；</w:t>
            </w:r>
          </w:p>
          <w:p>
            <w:pPr>
              <w:pStyle w:val="null3"/>
              <w:ind w:left="420"/>
              <w:jc w:val="both"/>
            </w:pPr>
            <w:r>
              <w:rPr>
                <w:sz w:val="21"/>
              </w:rPr>
              <w:t>3.机架孔径：≥70cm</w:t>
            </w:r>
            <w:r>
              <w:rPr>
                <w:sz w:val="21"/>
              </w:rPr>
              <w:t>；</w:t>
            </w:r>
          </w:p>
          <w:p>
            <w:pPr>
              <w:pStyle w:val="null3"/>
              <w:ind w:left="420"/>
              <w:jc w:val="both"/>
            </w:pPr>
            <w:r>
              <w:rPr>
                <w:sz w:val="21"/>
              </w:rPr>
              <w:t>4.机架数字倾角：≥±50°</w:t>
            </w:r>
            <w:r>
              <w:rPr>
                <w:sz w:val="21"/>
              </w:rPr>
              <w:t>；</w:t>
            </w:r>
          </w:p>
          <w:p>
            <w:pPr>
              <w:pStyle w:val="null3"/>
              <w:ind w:left="420"/>
              <w:jc w:val="both"/>
            </w:pPr>
            <w:r>
              <w:rPr>
                <w:sz w:val="21"/>
              </w:rPr>
              <w:t>5.滑环类型：低压滑环或非接触静音滑环</w:t>
            </w:r>
            <w:r>
              <w:rPr>
                <w:sz w:val="21"/>
              </w:rPr>
              <w:t>；</w:t>
            </w:r>
          </w:p>
          <w:p>
            <w:pPr>
              <w:pStyle w:val="null3"/>
              <w:ind w:left="420"/>
              <w:jc w:val="both"/>
            </w:pPr>
            <w:r>
              <w:rPr>
                <w:sz w:val="21"/>
              </w:rPr>
              <w:t>6.内部冷却方式：风冷或水冷</w:t>
            </w:r>
            <w:r>
              <w:rPr>
                <w:sz w:val="21"/>
              </w:rPr>
              <w:t>；</w:t>
            </w:r>
          </w:p>
          <w:p>
            <w:pPr>
              <w:pStyle w:val="null3"/>
              <w:ind w:left="420"/>
              <w:jc w:val="both"/>
            </w:pPr>
            <w:r>
              <w:rPr>
                <w:sz w:val="21"/>
              </w:rPr>
              <w:t>7.机架控制面板：≥2套</w:t>
            </w:r>
            <w:r>
              <w:rPr>
                <w:sz w:val="21"/>
              </w:rPr>
              <w:t>；</w:t>
            </w:r>
          </w:p>
          <w:p>
            <w:pPr>
              <w:pStyle w:val="null3"/>
              <w:ind w:left="420"/>
              <w:jc w:val="both"/>
            </w:pPr>
            <w:r>
              <w:rPr>
                <w:sz w:val="21"/>
              </w:rPr>
              <w:t>8.机架液晶屏幕一体化显示患者信息、设备状态等</w:t>
            </w:r>
            <w:r>
              <w:rPr>
                <w:sz w:val="21"/>
              </w:rPr>
              <w:t>；</w:t>
            </w:r>
          </w:p>
          <w:p>
            <w:pPr>
              <w:pStyle w:val="null3"/>
              <w:ind w:left="420"/>
              <w:jc w:val="both"/>
            </w:pPr>
            <w:r>
              <w:rPr>
                <w:sz w:val="21"/>
              </w:rPr>
              <w:t>9.焦点到探测器的距离：≥1000mm</w:t>
            </w:r>
            <w:r>
              <w:rPr>
                <w:sz w:val="21"/>
              </w:rPr>
              <w:t>；</w:t>
            </w:r>
          </w:p>
          <w:p>
            <w:pPr>
              <w:pStyle w:val="null3"/>
              <w:jc w:val="both"/>
            </w:pPr>
            <w:r>
              <w:rPr>
                <w:sz w:val="21"/>
              </w:rPr>
              <w:t>10.具备语音呼吸导航系统</w:t>
            </w:r>
            <w:r>
              <w:rPr>
                <w:sz w:val="21"/>
              </w:rPr>
              <w:t>。</w:t>
            </w:r>
          </w:p>
        </w:tc>
      </w:tr>
      <w:tr>
        <w:tc>
          <w:tcPr>
            <w:tcW w:type="dxa" w:w="2076"/>
          </w:tcPr>
          <w:p/>
        </w:tc>
        <w:tc>
          <w:tcPr>
            <w:tcW w:type="dxa" w:w="415"/>
          </w:tcPr>
          <w:p>
            <w:pPr>
              <w:pStyle w:val="null3"/>
            </w:pPr>
            <w:r>
              <w:rPr/>
              <w:t>3</w:t>
            </w:r>
          </w:p>
        </w:tc>
        <w:tc>
          <w:tcPr>
            <w:tcW w:type="dxa" w:w="5814"/>
          </w:tcPr>
          <w:p>
            <w:pPr>
              <w:pStyle w:val="null3"/>
              <w:jc w:val="both"/>
            </w:pPr>
            <w:r>
              <w:rPr>
                <w:sz w:val="21"/>
                <w:b/>
              </w:rPr>
              <w:t>扫描床系统</w:t>
            </w:r>
          </w:p>
          <w:p>
            <w:pPr>
              <w:pStyle w:val="null3"/>
              <w:ind w:left="420"/>
              <w:jc w:val="both"/>
            </w:pPr>
            <w:r>
              <w:rPr>
                <w:sz w:val="21"/>
              </w:rPr>
              <w:t>1.最大可移动范围：≥1750mm</w:t>
            </w:r>
            <w:r>
              <w:rPr>
                <w:sz w:val="21"/>
              </w:rPr>
              <w:t>；</w:t>
            </w:r>
          </w:p>
          <w:p>
            <w:pPr>
              <w:pStyle w:val="null3"/>
              <w:ind w:left="420"/>
              <w:jc w:val="both"/>
            </w:pPr>
            <w:r>
              <w:rPr>
                <w:sz w:val="21"/>
              </w:rPr>
              <w:t>2.</w:t>
            </w:r>
            <w:r>
              <w:rPr>
                <w:sz w:val="21"/>
              </w:rPr>
              <w:t>▲床水平移动最大速度：≥305mm/s</w:t>
            </w:r>
            <w:r>
              <w:rPr>
                <w:sz w:val="21"/>
              </w:rPr>
              <w:t>；</w:t>
            </w:r>
            <w:r>
              <w:rPr>
                <w:sz w:val="21"/>
              </w:rPr>
              <w:t>【投标时需提供产品技术白皮书或产品使用说明书作为证明材料】</w:t>
            </w:r>
          </w:p>
          <w:p>
            <w:pPr>
              <w:pStyle w:val="null3"/>
              <w:ind w:left="420"/>
              <w:jc w:val="both"/>
            </w:pPr>
            <w:r>
              <w:rPr>
                <w:sz w:val="21"/>
              </w:rPr>
              <w:t>3.床水平移动最小速度：≤1mm/s</w:t>
            </w:r>
            <w:r>
              <w:rPr>
                <w:sz w:val="21"/>
              </w:rPr>
              <w:t>；</w:t>
            </w:r>
          </w:p>
          <w:p>
            <w:pPr>
              <w:pStyle w:val="null3"/>
              <w:ind w:left="420"/>
              <w:jc w:val="both"/>
            </w:pPr>
            <w:r>
              <w:rPr>
                <w:sz w:val="21"/>
              </w:rPr>
              <w:t>4.床面可降至离地面最低距离：≤600mm</w:t>
            </w:r>
            <w:r>
              <w:rPr>
                <w:sz w:val="21"/>
              </w:rPr>
              <w:t>；</w:t>
            </w:r>
          </w:p>
          <w:p>
            <w:pPr>
              <w:pStyle w:val="null3"/>
              <w:ind w:left="420"/>
              <w:jc w:val="both"/>
            </w:pPr>
            <w:r>
              <w:rPr>
                <w:sz w:val="21"/>
              </w:rPr>
              <w:t>5.</w:t>
            </w:r>
            <w:r>
              <w:rPr>
                <w:sz w:val="21"/>
              </w:rPr>
              <w:t>▲</w:t>
            </w:r>
            <w:r>
              <w:rPr>
                <w:sz w:val="21"/>
              </w:rPr>
              <w:t>床面可降至离地面最高距离：</w:t>
            </w:r>
            <w:r>
              <w:rPr>
                <w:sz w:val="21"/>
              </w:rPr>
              <w:t>≥1010mm</w:t>
            </w:r>
            <w:r>
              <w:rPr>
                <w:sz w:val="21"/>
              </w:rPr>
              <w:t>；</w:t>
            </w:r>
            <w:r>
              <w:rPr>
                <w:sz w:val="21"/>
              </w:rPr>
              <w:t>【投标时需提供产品技术白皮书或产品使用说明书作为证明材料】</w:t>
            </w:r>
          </w:p>
          <w:p>
            <w:pPr>
              <w:pStyle w:val="null3"/>
              <w:jc w:val="both"/>
            </w:pPr>
            <w:r>
              <w:rPr>
                <w:sz w:val="21"/>
              </w:rPr>
              <w:t>6.检查床承重：≥211kg</w:t>
            </w:r>
            <w:r>
              <w:rPr>
                <w:sz w:val="21"/>
              </w:rPr>
              <w:t>。</w:t>
            </w:r>
          </w:p>
        </w:tc>
      </w:tr>
      <w:tr>
        <w:tc>
          <w:tcPr>
            <w:tcW w:type="dxa" w:w="2076"/>
          </w:tcPr>
          <w:p/>
        </w:tc>
        <w:tc>
          <w:tcPr>
            <w:tcW w:type="dxa" w:w="415"/>
          </w:tcPr>
          <w:p>
            <w:pPr>
              <w:pStyle w:val="null3"/>
            </w:pPr>
            <w:r>
              <w:rPr/>
              <w:t>4</w:t>
            </w:r>
          </w:p>
        </w:tc>
        <w:tc>
          <w:tcPr>
            <w:tcW w:type="dxa" w:w="5814"/>
          </w:tcPr>
          <w:p>
            <w:pPr>
              <w:pStyle w:val="null3"/>
              <w:jc w:val="both"/>
            </w:pPr>
            <w:r>
              <w:rPr>
                <w:sz w:val="21"/>
                <w:b/>
              </w:rPr>
              <w:t>扫描与重建参数</w:t>
            </w:r>
          </w:p>
          <w:p>
            <w:pPr>
              <w:pStyle w:val="null3"/>
              <w:ind w:left="420"/>
              <w:jc w:val="both"/>
            </w:pPr>
            <w:r>
              <w:rPr>
                <w:sz w:val="21"/>
              </w:rPr>
              <w:t>1.▲最小扫描层厚：≤0.4mm</w:t>
            </w:r>
            <w:r>
              <w:rPr>
                <w:sz w:val="21"/>
              </w:rPr>
              <w:t>；</w:t>
            </w:r>
            <w:r>
              <w:rPr>
                <w:sz w:val="21"/>
              </w:rPr>
              <w:t>【投标时需提供产品技术白皮书或产品使用说明书作为证明材料】；</w:t>
            </w:r>
          </w:p>
          <w:p>
            <w:pPr>
              <w:pStyle w:val="null3"/>
              <w:ind w:left="420"/>
              <w:jc w:val="both"/>
            </w:pPr>
            <w:r>
              <w:rPr>
                <w:sz w:val="21"/>
              </w:rPr>
              <w:t>2.断层扫描最小采集层厚：≤0.4mm</w:t>
            </w:r>
            <w:r>
              <w:rPr>
                <w:sz w:val="21"/>
              </w:rPr>
              <w:t>；</w:t>
            </w:r>
          </w:p>
          <w:p>
            <w:pPr>
              <w:pStyle w:val="null3"/>
              <w:ind w:left="420"/>
              <w:jc w:val="both"/>
            </w:pPr>
            <w:r>
              <w:rPr>
                <w:sz w:val="21"/>
              </w:rPr>
              <w:t>3.螺旋扫描最小采集层厚：≤0.4mm</w:t>
            </w:r>
            <w:r>
              <w:rPr>
                <w:sz w:val="21"/>
              </w:rPr>
              <w:t>；</w:t>
            </w:r>
          </w:p>
          <w:p>
            <w:pPr>
              <w:pStyle w:val="null3"/>
              <w:ind w:left="420"/>
              <w:jc w:val="both"/>
            </w:pPr>
            <w:r>
              <w:rPr>
                <w:sz w:val="21"/>
              </w:rPr>
              <w:t>4.内耳高清采集层厚：≤0.4mm</w:t>
            </w:r>
            <w:r>
              <w:rPr>
                <w:sz w:val="21"/>
              </w:rPr>
              <w:t>；</w:t>
            </w:r>
          </w:p>
          <w:p>
            <w:pPr>
              <w:pStyle w:val="null3"/>
              <w:ind w:left="420"/>
              <w:jc w:val="both"/>
            </w:pPr>
            <w:r>
              <w:rPr>
                <w:sz w:val="21"/>
              </w:rPr>
              <w:t>5.膝关节高清采集层厚：≤0.4mm</w:t>
            </w:r>
            <w:r>
              <w:rPr>
                <w:sz w:val="21"/>
              </w:rPr>
              <w:t>；</w:t>
            </w:r>
          </w:p>
          <w:p>
            <w:pPr>
              <w:pStyle w:val="null3"/>
              <w:ind w:left="420"/>
              <w:jc w:val="both"/>
            </w:pPr>
            <w:r>
              <w:rPr>
                <w:sz w:val="21"/>
              </w:rPr>
              <w:t>6.肺部高清采集层厚：≤0.4mm</w:t>
            </w:r>
            <w:r>
              <w:rPr>
                <w:sz w:val="21"/>
              </w:rPr>
              <w:t>；</w:t>
            </w:r>
          </w:p>
          <w:p>
            <w:pPr>
              <w:pStyle w:val="null3"/>
              <w:ind w:left="420"/>
              <w:jc w:val="both"/>
            </w:pPr>
            <w:r>
              <w:rPr>
                <w:sz w:val="21"/>
              </w:rPr>
              <w:t>7.最小扫描视野FOV：≤24cm</w:t>
            </w:r>
            <w:r>
              <w:rPr>
                <w:sz w:val="21"/>
              </w:rPr>
              <w:t>；</w:t>
            </w:r>
          </w:p>
          <w:p>
            <w:pPr>
              <w:pStyle w:val="null3"/>
              <w:ind w:left="420"/>
              <w:jc w:val="both"/>
            </w:pPr>
            <w:r>
              <w:rPr>
                <w:sz w:val="21"/>
              </w:rPr>
              <w:t>8.最大扫描视野FOV：≥50.5cm</w:t>
            </w:r>
            <w:r>
              <w:rPr>
                <w:sz w:val="21"/>
              </w:rPr>
              <w:t>；</w:t>
            </w:r>
          </w:p>
          <w:p>
            <w:pPr>
              <w:pStyle w:val="null3"/>
              <w:ind w:left="420"/>
              <w:jc w:val="both"/>
            </w:pPr>
            <w:r>
              <w:rPr>
                <w:sz w:val="21"/>
              </w:rPr>
              <w:t>9.最小重建视野FOV ：≤2.5cm</w:t>
            </w:r>
            <w:r>
              <w:rPr>
                <w:sz w:val="21"/>
              </w:rPr>
              <w:t>；</w:t>
            </w:r>
          </w:p>
          <w:p>
            <w:pPr>
              <w:pStyle w:val="null3"/>
              <w:ind w:left="420"/>
              <w:jc w:val="both"/>
            </w:pPr>
            <w:r>
              <w:rPr>
                <w:sz w:val="21"/>
              </w:rPr>
              <w:t>10.最大重建视野FOV：≥505 mm</w:t>
            </w:r>
            <w:r>
              <w:rPr>
                <w:sz w:val="21"/>
              </w:rPr>
              <w:t>；</w:t>
            </w:r>
          </w:p>
          <w:p>
            <w:pPr>
              <w:pStyle w:val="null3"/>
              <w:ind w:left="420"/>
              <w:jc w:val="both"/>
            </w:pPr>
            <w:r>
              <w:rPr>
                <w:sz w:val="21"/>
              </w:rPr>
              <w:t>11.</w:t>
            </w:r>
            <w:r>
              <w:rPr>
                <w:sz w:val="21"/>
              </w:rPr>
              <w:t>▲</w:t>
            </w:r>
            <w:r>
              <w:rPr>
                <w:sz w:val="21"/>
              </w:rPr>
              <w:t>最大拓展视野</w:t>
            </w:r>
            <w:r>
              <w:rPr>
                <w:sz w:val="21"/>
              </w:rPr>
              <w:t>FOV：≥700mm</w:t>
            </w:r>
            <w:r>
              <w:rPr>
                <w:sz w:val="21"/>
              </w:rPr>
              <w:t>；</w:t>
            </w:r>
            <w:r>
              <w:rPr>
                <w:sz w:val="21"/>
              </w:rPr>
              <w:t>【投标时需提供产品技术白皮书或产品使用说明书作为证明材料】</w:t>
            </w:r>
          </w:p>
          <w:p>
            <w:pPr>
              <w:pStyle w:val="null3"/>
              <w:ind w:left="420"/>
              <w:jc w:val="both"/>
            </w:pPr>
            <w:r>
              <w:rPr>
                <w:sz w:val="21"/>
              </w:rPr>
              <w:t>12.图像重建速度：≥65幅/秒</w:t>
            </w:r>
            <w:r>
              <w:rPr>
                <w:sz w:val="21"/>
              </w:rPr>
              <w:t>；</w:t>
            </w:r>
          </w:p>
          <w:p>
            <w:pPr>
              <w:pStyle w:val="null3"/>
              <w:ind w:left="420"/>
              <w:jc w:val="both"/>
            </w:pPr>
            <w:r>
              <w:rPr>
                <w:sz w:val="21"/>
              </w:rPr>
              <w:t>13.图像重建矩阵：512×512</w:t>
            </w:r>
            <w:r>
              <w:rPr>
                <w:sz w:val="21"/>
              </w:rPr>
              <w:t>，</w:t>
            </w:r>
            <w:r>
              <w:rPr>
                <w:sz w:val="21"/>
              </w:rPr>
              <w:t>768×768</w:t>
            </w:r>
            <w:r>
              <w:rPr>
                <w:sz w:val="21"/>
              </w:rPr>
              <w:t>，</w:t>
            </w:r>
            <w:r>
              <w:rPr>
                <w:sz w:val="21"/>
              </w:rPr>
              <w:t>1024×1024</w:t>
            </w:r>
            <w:r>
              <w:rPr>
                <w:sz w:val="21"/>
              </w:rPr>
              <w:t>；</w:t>
            </w:r>
          </w:p>
          <w:p>
            <w:pPr>
              <w:pStyle w:val="null3"/>
              <w:ind w:left="420"/>
              <w:jc w:val="both"/>
            </w:pPr>
            <w:r>
              <w:rPr>
                <w:sz w:val="21"/>
              </w:rPr>
              <w:t>14.图像显示矩阵：1024×1024</w:t>
            </w:r>
            <w:r>
              <w:rPr>
                <w:sz w:val="21"/>
              </w:rPr>
              <w:t>；</w:t>
            </w:r>
          </w:p>
          <w:p>
            <w:pPr>
              <w:pStyle w:val="null3"/>
              <w:ind w:left="420"/>
              <w:jc w:val="both"/>
            </w:pPr>
            <w:r>
              <w:rPr>
                <w:sz w:val="21"/>
              </w:rPr>
              <w:t>15.</w:t>
            </w:r>
            <w:r>
              <w:rPr>
                <w:sz w:val="21"/>
              </w:rPr>
              <w:t>▲</w:t>
            </w:r>
            <w:r>
              <w:rPr>
                <w:sz w:val="21"/>
              </w:rPr>
              <w:t>最长连续扫描时间：</w:t>
            </w:r>
            <w:r>
              <w:rPr>
                <w:sz w:val="21"/>
              </w:rPr>
              <w:t>≥210秒；【投标时需提供产品技术白皮书或产品使用说明书作为证明材料】</w:t>
            </w:r>
          </w:p>
          <w:p>
            <w:pPr>
              <w:pStyle w:val="null3"/>
              <w:ind w:left="420"/>
              <w:jc w:val="both"/>
            </w:pPr>
            <w:r>
              <w:rPr>
                <w:sz w:val="21"/>
              </w:rPr>
              <w:t>16.</w:t>
            </w:r>
            <w:r>
              <w:rPr>
                <w:sz w:val="21"/>
              </w:rPr>
              <w:t>▲</w:t>
            </w:r>
            <w:r>
              <w:rPr>
                <w:sz w:val="21"/>
              </w:rPr>
              <w:t>最大扫描螺距：</w:t>
            </w:r>
            <w:r>
              <w:rPr>
                <w:sz w:val="21"/>
              </w:rPr>
              <w:t>≥2.1；【投标时需提供产品技术白皮书或产品使用说明书作为证明材料】</w:t>
            </w:r>
          </w:p>
          <w:p>
            <w:pPr>
              <w:pStyle w:val="null3"/>
              <w:ind w:left="420"/>
              <w:jc w:val="both"/>
            </w:pPr>
            <w:r>
              <w:rPr>
                <w:sz w:val="21"/>
              </w:rPr>
              <w:t>17.最小扫描螺距：≤0.3；</w:t>
            </w:r>
          </w:p>
          <w:p>
            <w:pPr>
              <w:pStyle w:val="null3"/>
              <w:ind w:left="420"/>
              <w:jc w:val="both"/>
            </w:pPr>
            <w:r>
              <w:rPr>
                <w:sz w:val="21"/>
              </w:rPr>
              <w:t>18.定位片长度：≥1700mm；</w:t>
            </w:r>
          </w:p>
          <w:p>
            <w:pPr>
              <w:pStyle w:val="null3"/>
              <w:ind w:left="420"/>
              <w:jc w:val="both"/>
            </w:pPr>
            <w:r>
              <w:rPr>
                <w:sz w:val="21"/>
              </w:rPr>
              <w:t>19.</w:t>
            </w:r>
            <w:r>
              <w:rPr>
                <w:sz w:val="21"/>
              </w:rPr>
              <w:t>▲</w:t>
            </w:r>
            <w:r>
              <w:rPr>
                <w:sz w:val="21"/>
              </w:rPr>
              <w:t>高对比度分辨率：</w:t>
            </w:r>
            <w:r>
              <w:rPr>
                <w:sz w:val="21"/>
              </w:rPr>
              <w:t>≥25lp/cm@0%MTF；【投标时需提供产品技术白皮书或产品使用说明书作为证明材料】</w:t>
            </w:r>
          </w:p>
          <w:p>
            <w:pPr>
              <w:pStyle w:val="null3"/>
              <w:jc w:val="both"/>
            </w:pPr>
            <w:r>
              <w:rPr>
                <w:sz w:val="21"/>
              </w:rPr>
              <w:t>20.低对比度分辨率：≤2mm@0.3%。</w:t>
            </w:r>
          </w:p>
        </w:tc>
      </w:tr>
      <w:tr>
        <w:tc>
          <w:tcPr>
            <w:tcW w:type="dxa" w:w="2076"/>
          </w:tcPr>
          <w:p/>
        </w:tc>
        <w:tc>
          <w:tcPr>
            <w:tcW w:type="dxa" w:w="415"/>
          </w:tcPr>
          <w:p>
            <w:pPr>
              <w:pStyle w:val="null3"/>
            </w:pPr>
            <w:r>
              <w:rPr/>
              <w:t>5</w:t>
            </w:r>
          </w:p>
        </w:tc>
        <w:tc>
          <w:tcPr>
            <w:tcW w:type="dxa" w:w="5814"/>
          </w:tcPr>
          <w:p>
            <w:pPr>
              <w:pStyle w:val="null3"/>
              <w:jc w:val="both"/>
            </w:pPr>
            <w:r>
              <w:rPr>
                <w:sz w:val="21"/>
                <w:b/>
              </w:rPr>
              <w:t>X线及高压发生器系统</w:t>
            </w:r>
          </w:p>
          <w:p>
            <w:pPr>
              <w:pStyle w:val="null3"/>
              <w:ind w:left="420"/>
              <w:jc w:val="both"/>
            </w:pPr>
            <w:r>
              <w:rPr>
                <w:sz w:val="21"/>
              </w:rPr>
              <w:t>1.球管有效物理热容量：≥</w:t>
            </w:r>
            <w:r>
              <w:rPr>
                <w:sz w:val="21"/>
              </w:rPr>
              <w:t>7.5</w:t>
            </w:r>
            <w:r>
              <w:rPr>
                <w:sz w:val="21"/>
              </w:rPr>
              <w:t>MHU</w:t>
            </w:r>
            <w:r>
              <w:rPr>
                <w:sz w:val="21"/>
              </w:rPr>
              <w:t>；</w:t>
            </w:r>
          </w:p>
          <w:p>
            <w:pPr>
              <w:pStyle w:val="null3"/>
              <w:ind w:left="420"/>
              <w:jc w:val="both"/>
            </w:pPr>
            <w:r>
              <w:rPr>
                <w:sz w:val="21"/>
              </w:rPr>
              <w:t>2.</w:t>
            </w:r>
            <w:r>
              <w:rPr>
                <w:sz w:val="21"/>
              </w:rPr>
              <w:t>具备液态金属轴承技术</w:t>
            </w:r>
            <w:r>
              <w:rPr>
                <w:sz w:val="21"/>
              </w:rPr>
              <w:t>；</w:t>
            </w:r>
          </w:p>
          <w:p>
            <w:pPr>
              <w:pStyle w:val="null3"/>
              <w:ind w:left="420"/>
              <w:jc w:val="both"/>
            </w:pPr>
            <w:r>
              <w:rPr>
                <w:sz w:val="21"/>
              </w:rPr>
              <w:t>3.</w:t>
            </w:r>
            <w:r>
              <w:rPr>
                <w:sz w:val="21"/>
              </w:rPr>
              <w:t>阳极最大散热率：</w:t>
            </w:r>
            <w:r>
              <w:rPr>
                <w:sz w:val="21"/>
              </w:rPr>
              <w:t>≥930KHU/min</w:t>
            </w:r>
            <w:r>
              <w:rPr>
                <w:sz w:val="21"/>
              </w:rPr>
              <w:t>；</w:t>
            </w:r>
          </w:p>
          <w:p>
            <w:pPr>
              <w:pStyle w:val="null3"/>
              <w:ind w:left="420"/>
              <w:jc w:val="both"/>
            </w:pPr>
            <w:r>
              <w:rPr>
                <w:sz w:val="21"/>
              </w:rPr>
              <w:t>4.</w:t>
            </w:r>
            <w:r>
              <w:rPr>
                <w:sz w:val="21"/>
              </w:rPr>
              <w:t>最小焦点尺寸：</w:t>
            </w:r>
            <w:r>
              <w:rPr>
                <w:sz w:val="21"/>
              </w:rPr>
              <w:t>≤0.5mm×1.0mm</w:t>
            </w:r>
            <w:r>
              <w:rPr>
                <w:sz w:val="21"/>
              </w:rPr>
              <w:t>；</w:t>
            </w:r>
          </w:p>
          <w:p>
            <w:pPr>
              <w:pStyle w:val="null3"/>
              <w:ind w:left="420"/>
              <w:jc w:val="both"/>
            </w:pPr>
            <w:r>
              <w:rPr>
                <w:sz w:val="21"/>
              </w:rPr>
              <w:t>5.</w:t>
            </w:r>
            <w:r>
              <w:rPr>
                <w:sz w:val="21"/>
              </w:rPr>
              <w:t>最大焦点尺寸：</w:t>
            </w:r>
            <w:r>
              <w:rPr>
                <w:sz w:val="21"/>
              </w:rPr>
              <w:t>≤1.0mm×1.0mm</w:t>
            </w:r>
            <w:r>
              <w:rPr>
                <w:sz w:val="21"/>
              </w:rPr>
              <w:t>；</w:t>
            </w:r>
          </w:p>
          <w:p>
            <w:pPr>
              <w:pStyle w:val="null3"/>
              <w:ind w:left="420"/>
              <w:jc w:val="both"/>
            </w:pPr>
            <w:r>
              <w:rPr>
                <w:sz w:val="21"/>
              </w:rPr>
              <w:t>6.</w:t>
            </w:r>
            <w:r>
              <w:rPr>
                <w:sz w:val="21"/>
              </w:rPr>
              <w:t>高压发生器功率：</w:t>
            </w:r>
            <w:r>
              <w:rPr>
                <w:sz w:val="21"/>
              </w:rPr>
              <w:t>≥50kW</w:t>
            </w:r>
            <w:r>
              <w:rPr>
                <w:sz w:val="21"/>
              </w:rPr>
              <w:t>；</w:t>
            </w:r>
          </w:p>
          <w:p>
            <w:pPr>
              <w:pStyle w:val="null3"/>
              <w:ind w:left="420"/>
              <w:jc w:val="both"/>
            </w:pPr>
            <w:r>
              <w:rPr>
                <w:sz w:val="21"/>
              </w:rPr>
              <w:t>7.</w:t>
            </w:r>
            <w:r>
              <w:rPr>
                <w:sz w:val="21"/>
              </w:rPr>
              <w:t>最低输出管电流：</w:t>
            </w:r>
            <w:r>
              <w:rPr>
                <w:sz w:val="21"/>
              </w:rPr>
              <w:t>≤5mA</w:t>
            </w:r>
            <w:r>
              <w:rPr>
                <w:sz w:val="21"/>
              </w:rPr>
              <w:t>；</w:t>
            </w:r>
          </w:p>
          <w:p>
            <w:pPr>
              <w:pStyle w:val="null3"/>
              <w:ind w:left="420"/>
              <w:jc w:val="both"/>
            </w:pPr>
            <w:r>
              <w:rPr>
                <w:sz w:val="21"/>
              </w:rPr>
              <w:t>8.</w:t>
            </w:r>
            <w:r>
              <w:rPr>
                <w:sz w:val="21"/>
              </w:rPr>
              <w:t>最高输出管电流（不含等效）：</w:t>
            </w:r>
            <w:r>
              <w:rPr>
                <w:sz w:val="21"/>
              </w:rPr>
              <w:t>≥400mA</w:t>
            </w:r>
            <w:r>
              <w:rPr>
                <w:sz w:val="21"/>
              </w:rPr>
              <w:t>；</w:t>
            </w:r>
          </w:p>
          <w:p>
            <w:pPr>
              <w:pStyle w:val="null3"/>
              <w:ind w:left="420"/>
              <w:jc w:val="both"/>
            </w:pPr>
            <w:r>
              <w:rPr>
                <w:sz w:val="21"/>
              </w:rPr>
              <w:t>9.</w:t>
            </w:r>
            <w:r>
              <w:rPr>
                <w:sz w:val="21"/>
              </w:rPr>
              <w:t>管电流步进：</w:t>
            </w:r>
            <w:r>
              <w:rPr>
                <w:sz w:val="21"/>
              </w:rPr>
              <w:t>≤ 1mA</w:t>
            </w:r>
            <w:r>
              <w:rPr>
                <w:sz w:val="21"/>
              </w:rPr>
              <w:t>；</w:t>
            </w:r>
          </w:p>
          <w:p>
            <w:pPr>
              <w:pStyle w:val="null3"/>
              <w:ind w:left="420"/>
              <w:jc w:val="both"/>
            </w:pPr>
            <w:r>
              <w:rPr>
                <w:sz w:val="21"/>
              </w:rPr>
              <w:t>10.</w:t>
            </w:r>
            <w:r>
              <w:rPr>
                <w:sz w:val="21"/>
              </w:rPr>
              <w:t>最低管电压：</w:t>
            </w:r>
            <w:r>
              <w:rPr>
                <w:sz w:val="21"/>
              </w:rPr>
              <w:t>≤70kV</w:t>
            </w:r>
            <w:r>
              <w:rPr>
                <w:sz w:val="21"/>
              </w:rPr>
              <w:t>；</w:t>
            </w:r>
          </w:p>
          <w:p>
            <w:pPr>
              <w:pStyle w:val="null3"/>
              <w:ind w:left="420"/>
              <w:jc w:val="both"/>
            </w:pPr>
            <w:r>
              <w:rPr>
                <w:sz w:val="21"/>
              </w:rPr>
              <w:t>11.</w:t>
            </w:r>
            <w:r>
              <w:rPr>
                <w:sz w:val="21"/>
              </w:rPr>
              <w:t>最高管电压：</w:t>
            </w:r>
            <w:r>
              <w:rPr>
                <w:sz w:val="21"/>
              </w:rPr>
              <w:t>≥140kV</w:t>
            </w:r>
            <w:r>
              <w:rPr>
                <w:sz w:val="21"/>
              </w:rPr>
              <w:t>；</w:t>
            </w:r>
          </w:p>
          <w:p>
            <w:pPr>
              <w:pStyle w:val="null3"/>
              <w:ind w:left="420"/>
              <w:jc w:val="both"/>
            </w:pPr>
            <w:r>
              <w:rPr>
                <w:sz w:val="21"/>
              </w:rPr>
              <w:t>12</w:t>
            </w:r>
            <w:r>
              <w:rPr>
                <w:sz w:val="21"/>
              </w:rPr>
              <w:t>球管电压选择范围：</w:t>
            </w:r>
            <w:r>
              <w:rPr>
                <w:sz w:val="21"/>
              </w:rPr>
              <w:t>≥5档</w:t>
            </w:r>
            <w:r>
              <w:rPr>
                <w:sz w:val="21"/>
              </w:rPr>
              <w:t>；</w:t>
            </w:r>
          </w:p>
          <w:p>
            <w:pPr>
              <w:pStyle w:val="null3"/>
              <w:jc w:val="both"/>
            </w:pPr>
            <w:r>
              <w:rPr>
                <w:sz w:val="21"/>
              </w:rPr>
              <w:t>13.</w:t>
            </w:r>
            <w:r>
              <w:rPr>
                <w:sz w:val="21"/>
              </w:rPr>
              <w:t>▲</w:t>
            </w:r>
            <w:r>
              <w:rPr>
                <w:sz w:val="21"/>
              </w:rPr>
              <w:t>焦点至扫描野等中心距离：</w:t>
            </w:r>
            <w:r>
              <w:rPr>
                <w:sz w:val="21"/>
              </w:rPr>
              <w:t>≤540 mm</w:t>
            </w:r>
            <w:r>
              <w:rPr>
                <w:sz w:val="21"/>
              </w:rPr>
              <w:t>；【投标时需提供产品技术白皮书或产品使用说明书作为证明材料】。</w:t>
            </w:r>
          </w:p>
        </w:tc>
      </w:tr>
      <w:tr>
        <w:tc>
          <w:tcPr>
            <w:tcW w:type="dxa" w:w="2076"/>
          </w:tcPr>
          <w:p/>
        </w:tc>
        <w:tc>
          <w:tcPr>
            <w:tcW w:type="dxa" w:w="415"/>
          </w:tcPr>
          <w:p>
            <w:pPr>
              <w:pStyle w:val="null3"/>
            </w:pPr>
            <w:r>
              <w:rPr/>
              <w:t>6</w:t>
            </w:r>
          </w:p>
        </w:tc>
        <w:tc>
          <w:tcPr>
            <w:tcW w:type="dxa" w:w="5814"/>
          </w:tcPr>
          <w:p>
            <w:pPr>
              <w:pStyle w:val="null3"/>
              <w:jc w:val="both"/>
            </w:pPr>
            <w:r>
              <w:rPr>
                <w:sz w:val="21"/>
                <w:b/>
              </w:rPr>
              <w:t>主控制台及重建计算机系统</w:t>
            </w:r>
          </w:p>
          <w:p>
            <w:pPr>
              <w:pStyle w:val="null3"/>
              <w:jc w:val="both"/>
            </w:pPr>
            <w:r>
              <w:rPr>
                <w:sz w:val="21"/>
              </w:rPr>
              <w:t>1.操作系统</w:t>
            </w:r>
            <w:r>
              <w:rPr>
                <w:sz w:val="21"/>
              </w:rPr>
              <w:t>；</w:t>
            </w:r>
          </w:p>
          <w:p>
            <w:pPr>
              <w:pStyle w:val="null3"/>
              <w:jc w:val="both"/>
            </w:pPr>
            <w:r>
              <w:rPr>
                <w:sz w:val="21"/>
              </w:rPr>
              <w:t>2.主机和建像机分开工作</w:t>
            </w:r>
            <w:r>
              <w:rPr>
                <w:sz w:val="21"/>
              </w:rPr>
              <w:t>；</w:t>
            </w:r>
          </w:p>
          <w:p>
            <w:pPr>
              <w:pStyle w:val="null3"/>
              <w:jc w:val="both"/>
            </w:pPr>
            <w:r>
              <w:rPr>
                <w:sz w:val="21"/>
              </w:rPr>
              <w:t>3.高性能主控台计算机CPU：≥4核</w:t>
            </w:r>
            <w:r>
              <w:rPr>
                <w:sz w:val="21"/>
              </w:rPr>
              <w:t>；</w:t>
            </w:r>
          </w:p>
          <w:p>
            <w:pPr>
              <w:pStyle w:val="null3"/>
              <w:jc w:val="both"/>
            </w:pPr>
            <w:r>
              <w:rPr>
                <w:sz w:val="21"/>
              </w:rPr>
              <w:t>4.高性能建像机CPU：≥12核</w:t>
            </w:r>
            <w:r>
              <w:rPr>
                <w:sz w:val="21"/>
              </w:rPr>
              <w:t>；</w:t>
            </w:r>
          </w:p>
          <w:p>
            <w:pPr>
              <w:pStyle w:val="null3"/>
              <w:jc w:val="both"/>
            </w:pPr>
            <w:r>
              <w:rPr>
                <w:sz w:val="21"/>
              </w:rPr>
              <w:t>5.主机内存：≥16GB</w:t>
            </w:r>
            <w:r>
              <w:rPr>
                <w:sz w:val="21"/>
              </w:rPr>
              <w:t>；</w:t>
            </w:r>
          </w:p>
          <w:p>
            <w:pPr>
              <w:pStyle w:val="null3"/>
              <w:jc w:val="both"/>
            </w:pPr>
            <w:r>
              <w:rPr>
                <w:sz w:val="21"/>
              </w:rPr>
              <w:t>6.建像机内存：≥128GB</w:t>
            </w:r>
            <w:r>
              <w:rPr>
                <w:sz w:val="21"/>
              </w:rPr>
              <w:t>。</w:t>
            </w:r>
          </w:p>
        </w:tc>
      </w:tr>
      <w:tr>
        <w:tc>
          <w:tcPr>
            <w:tcW w:type="dxa" w:w="2076"/>
          </w:tcPr>
          <w:p/>
        </w:tc>
        <w:tc>
          <w:tcPr>
            <w:tcW w:type="dxa" w:w="415"/>
          </w:tcPr>
          <w:p>
            <w:pPr>
              <w:pStyle w:val="null3"/>
            </w:pPr>
            <w:r>
              <w:rPr/>
              <w:t>7</w:t>
            </w:r>
          </w:p>
        </w:tc>
        <w:tc>
          <w:tcPr>
            <w:tcW w:type="dxa" w:w="5814"/>
          </w:tcPr>
          <w:p>
            <w:pPr>
              <w:pStyle w:val="null3"/>
              <w:jc w:val="both"/>
            </w:pPr>
            <w:r>
              <w:rPr>
                <w:sz w:val="21"/>
                <w:b/>
              </w:rPr>
              <w:t>图像后处理终端</w:t>
            </w:r>
          </w:p>
          <w:p>
            <w:pPr>
              <w:pStyle w:val="null3"/>
              <w:ind w:left="420"/>
              <w:jc w:val="both"/>
            </w:pPr>
            <w:r>
              <w:rPr>
                <w:sz w:val="21"/>
              </w:rPr>
              <w:t>1.</w:t>
            </w:r>
            <w:r>
              <w:rPr>
                <w:sz w:val="21"/>
              </w:rPr>
              <w:t>操作系统；</w:t>
            </w:r>
          </w:p>
          <w:p>
            <w:pPr>
              <w:pStyle w:val="null3"/>
              <w:ind w:left="420"/>
              <w:jc w:val="both"/>
            </w:pPr>
            <w:r>
              <w:rPr>
                <w:sz w:val="21"/>
              </w:rPr>
              <w:t>2.</w:t>
            </w:r>
            <w:r>
              <w:rPr>
                <w:sz w:val="21"/>
              </w:rPr>
              <w:t>内存：</w:t>
            </w:r>
            <w:r>
              <w:rPr>
                <w:sz w:val="21"/>
              </w:rPr>
              <w:t>≥16GB；</w:t>
            </w:r>
          </w:p>
          <w:p>
            <w:pPr>
              <w:pStyle w:val="null3"/>
              <w:ind w:left="420"/>
              <w:jc w:val="both"/>
            </w:pPr>
            <w:r>
              <w:rPr>
                <w:sz w:val="21"/>
              </w:rPr>
              <w:t>3.</w:t>
            </w:r>
            <w:r>
              <w:rPr>
                <w:sz w:val="21"/>
              </w:rPr>
              <w:t>硬盘：</w:t>
            </w:r>
            <w:r>
              <w:rPr>
                <w:sz w:val="21"/>
              </w:rPr>
              <w:t>≥1TB；</w:t>
            </w:r>
          </w:p>
          <w:p>
            <w:pPr>
              <w:pStyle w:val="null3"/>
              <w:ind w:left="420"/>
              <w:jc w:val="both"/>
            </w:pPr>
            <w:r>
              <w:rPr>
                <w:sz w:val="21"/>
              </w:rPr>
              <w:t>4.</w:t>
            </w:r>
            <w:r>
              <w:rPr>
                <w:sz w:val="21"/>
              </w:rPr>
              <w:t>图像在主机与终端之间双向传输的功能；</w:t>
            </w:r>
          </w:p>
          <w:p>
            <w:pPr>
              <w:pStyle w:val="null3"/>
              <w:ind w:left="420"/>
              <w:jc w:val="both"/>
            </w:pPr>
            <w:r>
              <w:rPr>
                <w:sz w:val="21"/>
              </w:rPr>
              <w:t>5.</w:t>
            </w:r>
            <w:r>
              <w:rPr>
                <w:sz w:val="21"/>
              </w:rPr>
              <w:t>jpeg、视频格式文件输出：USB及光盘；</w:t>
            </w:r>
          </w:p>
          <w:p>
            <w:pPr>
              <w:pStyle w:val="null3"/>
              <w:jc w:val="both"/>
            </w:pPr>
            <w:r>
              <w:rPr>
                <w:sz w:val="21"/>
              </w:rPr>
              <w:t>6.</w:t>
            </w:r>
            <w:r>
              <w:rPr>
                <w:sz w:val="21"/>
              </w:rPr>
              <w:t>激光相机</w:t>
            </w:r>
            <w:r>
              <w:rPr>
                <w:sz w:val="21"/>
              </w:rPr>
              <w:t>DICOM接口。</w:t>
            </w:r>
          </w:p>
        </w:tc>
      </w:tr>
      <w:tr>
        <w:tc>
          <w:tcPr>
            <w:tcW w:type="dxa" w:w="2076"/>
          </w:tcPr>
          <w:p/>
        </w:tc>
        <w:tc>
          <w:tcPr>
            <w:tcW w:type="dxa" w:w="415"/>
          </w:tcPr>
          <w:p>
            <w:pPr>
              <w:pStyle w:val="null3"/>
            </w:pPr>
            <w:r>
              <w:rPr/>
              <w:t>8</w:t>
            </w:r>
          </w:p>
        </w:tc>
        <w:tc>
          <w:tcPr>
            <w:tcW w:type="dxa" w:w="5814"/>
          </w:tcPr>
          <w:p>
            <w:pPr>
              <w:pStyle w:val="null3"/>
              <w:jc w:val="both"/>
            </w:pPr>
            <w:r>
              <w:rPr>
                <w:sz w:val="21"/>
                <w:b/>
              </w:rPr>
              <w:t>天眼智能自动摆位系统</w:t>
            </w:r>
          </w:p>
          <w:p>
            <w:pPr>
              <w:pStyle w:val="null3"/>
              <w:jc w:val="both"/>
            </w:pPr>
            <w:r>
              <w:rPr>
                <w:sz w:val="21"/>
              </w:rPr>
              <w:t>1.具备智能摄像头采集系统</w:t>
            </w:r>
            <w:r>
              <w:rPr>
                <w:sz w:val="21"/>
              </w:rPr>
              <w:t>；</w:t>
            </w:r>
          </w:p>
          <w:p>
            <w:pPr>
              <w:pStyle w:val="null3"/>
              <w:jc w:val="both"/>
            </w:pPr>
            <w:r>
              <w:rPr>
                <w:sz w:val="21"/>
              </w:rPr>
              <w:t>2.</w:t>
            </w:r>
            <w:r>
              <w:rPr>
                <w:sz w:val="21"/>
              </w:rPr>
              <w:t>基于</w:t>
            </w:r>
            <w:r>
              <w:rPr>
                <w:sz w:val="21"/>
              </w:rPr>
              <w:t>AI深度学习技术实时建模,实现一键智能摆位</w:t>
            </w:r>
            <w:r>
              <w:rPr>
                <w:sz w:val="21"/>
              </w:rPr>
              <w:t>；</w:t>
            </w:r>
          </w:p>
          <w:p>
            <w:pPr>
              <w:pStyle w:val="null3"/>
              <w:jc w:val="both"/>
            </w:pPr>
            <w:r>
              <w:rPr>
                <w:sz w:val="21"/>
              </w:rPr>
              <w:t>3.</w:t>
            </w:r>
            <w:r>
              <w:rPr>
                <w:sz w:val="21"/>
              </w:rPr>
              <w:t>基于孔径内摄像头和深度学习算法</w:t>
            </w:r>
            <w:r>
              <w:rPr>
                <w:sz w:val="21"/>
              </w:rPr>
              <w:t>,支持在扫描中对患者进行运动检测和提示</w:t>
            </w:r>
            <w:r>
              <w:rPr>
                <w:sz w:val="21"/>
              </w:rPr>
              <w:t>；</w:t>
            </w:r>
          </w:p>
          <w:p>
            <w:pPr>
              <w:pStyle w:val="null3"/>
              <w:jc w:val="both"/>
            </w:pPr>
            <w:r>
              <w:rPr>
                <w:sz w:val="21"/>
              </w:rPr>
              <w:t>4.</w:t>
            </w:r>
            <w:r>
              <w:rPr>
                <w:sz w:val="21"/>
              </w:rPr>
              <w:t>基于顶部摄像头</w:t>
            </w:r>
            <w:r>
              <w:rPr>
                <w:sz w:val="21"/>
              </w:rPr>
              <w:t>，</w:t>
            </w:r>
            <w:r>
              <w:rPr>
                <w:sz w:val="21"/>
              </w:rPr>
              <w:t>若患者姿势在进床进程中存在与扫描架发生碰撞的风险时</w:t>
            </w:r>
            <w:r>
              <w:rPr>
                <w:sz w:val="21"/>
              </w:rPr>
              <w:t>，</w:t>
            </w:r>
            <w:r>
              <w:rPr>
                <w:sz w:val="21"/>
              </w:rPr>
              <w:t>扫描界面出现干涉预警提示</w:t>
            </w:r>
            <w:r>
              <w:rPr>
                <w:sz w:val="21"/>
              </w:rPr>
              <w:t>；</w:t>
            </w:r>
          </w:p>
          <w:p>
            <w:pPr>
              <w:pStyle w:val="null3"/>
              <w:jc w:val="both"/>
            </w:pPr>
            <w:r>
              <w:rPr>
                <w:sz w:val="21"/>
              </w:rPr>
              <w:t>5.</w:t>
            </w:r>
            <w:r>
              <w:rPr>
                <w:sz w:val="21"/>
              </w:rPr>
              <w:t>具备人工智能摆位功能，人工智能自动设置床高及床面位置，具备人工智能扫描方案</w:t>
            </w:r>
            <w:r>
              <w:rPr>
                <w:sz w:val="21"/>
              </w:rPr>
              <w:t>提供多平面重建</w:t>
            </w:r>
            <w:r>
              <w:rPr>
                <w:sz w:val="21"/>
              </w:rPr>
              <w:t>MPR</w:t>
            </w:r>
            <w:r>
              <w:rPr>
                <w:sz w:val="21"/>
              </w:rPr>
              <w:t>。</w:t>
            </w:r>
          </w:p>
        </w:tc>
      </w:tr>
      <w:tr>
        <w:tc>
          <w:tcPr>
            <w:tcW w:type="dxa" w:w="2076"/>
          </w:tcPr>
          <w:p/>
        </w:tc>
        <w:tc>
          <w:tcPr>
            <w:tcW w:type="dxa" w:w="415"/>
          </w:tcPr>
          <w:p>
            <w:pPr>
              <w:pStyle w:val="null3"/>
            </w:pPr>
            <w:r>
              <w:rPr/>
              <w:t>9</w:t>
            </w:r>
          </w:p>
        </w:tc>
        <w:tc>
          <w:tcPr>
            <w:tcW w:type="dxa" w:w="5814"/>
          </w:tcPr>
          <w:p>
            <w:pPr>
              <w:pStyle w:val="null3"/>
              <w:jc w:val="both"/>
            </w:pPr>
            <w:r>
              <w:rPr>
                <w:sz w:val="21"/>
                <w:b/>
              </w:rPr>
              <w:t>临床应用软件</w:t>
            </w:r>
          </w:p>
          <w:p>
            <w:pPr>
              <w:pStyle w:val="null3"/>
              <w:ind w:left="420"/>
              <w:jc w:val="both"/>
            </w:pPr>
            <w:r>
              <w:rPr>
                <w:sz w:val="21"/>
              </w:rPr>
              <w:t>9.1</w:t>
            </w:r>
            <w:r>
              <w:rPr>
                <w:sz w:val="21"/>
              </w:rPr>
              <w:t>.</w:t>
            </w:r>
            <w:r>
              <w:rPr>
                <w:sz w:val="21"/>
              </w:rPr>
              <w:t>基础软件功能</w:t>
            </w:r>
          </w:p>
          <w:p>
            <w:pPr>
              <w:pStyle w:val="null3"/>
              <w:ind w:left="420"/>
              <w:jc w:val="both"/>
            </w:pPr>
            <w:r>
              <w:rPr>
                <w:sz w:val="21"/>
              </w:rPr>
              <w:t>9.1.1</w:t>
            </w:r>
            <w:r>
              <w:rPr>
                <w:sz w:val="21"/>
              </w:rPr>
              <w:t>.</w:t>
            </w:r>
            <w:r>
              <w:rPr>
                <w:sz w:val="21"/>
              </w:rPr>
              <w:t>多平面重建</w:t>
            </w:r>
            <w:r>
              <w:rPr>
                <w:sz w:val="21"/>
              </w:rPr>
              <w:t>(MPR)</w:t>
            </w:r>
          </w:p>
          <w:p>
            <w:pPr>
              <w:pStyle w:val="null3"/>
              <w:ind w:left="420"/>
              <w:jc w:val="both"/>
            </w:pPr>
            <w:r>
              <w:rPr>
                <w:sz w:val="21"/>
              </w:rPr>
              <w:t>9.1.2</w:t>
            </w:r>
            <w:r>
              <w:rPr>
                <w:sz w:val="21"/>
              </w:rPr>
              <w:t>.</w:t>
            </w:r>
            <w:r>
              <w:rPr>
                <w:sz w:val="21"/>
              </w:rPr>
              <w:t>最大密度投影</w:t>
            </w:r>
            <w:r>
              <w:rPr>
                <w:sz w:val="21"/>
              </w:rPr>
              <w:t>(MIP)</w:t>
            </w:r>
          </w:p>
          <w:p>
            <w:pPr>
              <w:pStyle w:val="null3"/>
              <w:ind w:left="420"/>
              <w:jc w:val="both"/>
            </w:pPr>
            <w:r>
              <w:rPr>
                <w:sz w:val="21"/>
              </w:rPr>
              <w:t>9.1.3</w:t>
            </w:r>
            <w:r>
              <w:rPr>
                <w:sz w:val="21"/>
              </w:rPr>
              <w:t>.</w:t>
            </w:r>
            <w:r>
              <w:rPr>
                <w:sz w:val="21"/>
              </w:rPr>
              <w:t>最小密度投影</w:t>
            </w:r>
            <w:r>
              <w:rPr>
                <w:sz w:val="21"/>
              </w:rPr>
              <w:t>(MinIP)</w:t>
            </w:r>
          </w:p>
          <w:p>
            <w:pPr>
              <w:pStyle w:val="null3"/>
              <w:ind w:left="420"/>
              <w:jc w:val="both"/>
            </w:pPr>
            <w:r>
              <w:rPr>
                <w:sz w:val="21"/>
              </w:rPr>
              <w:t>9.1.4</w:t>
            </w:r>
            <w:r>
              <w:rPr>
                <w:sz w:val="21"/>
              </w:rPr>
              <w:t>.</w:t>
            </w:r>
            <w:r>
              <w:rPr>
                <w:sz w:val="21"/>
              </w:rPr>
              <w:t>曲面重建</w:t>
            </w:r>
            <w:r>
              <w:rPr>
                <w:sz w:val="21"/>
              </w:rPr>
              <w:t>(CPR)</w:t>
            </w:r>
          </w:p>
          <w:p>
            <w:pPr>
              <w:pStyle w:val="null3"/>
              <w:ind w:left="420"/>
              <w:jc w:val="both"/>
            </w:pPr>
            <w:r>
              <w:rPr>
                <w:sz w:val="21"/>
              </w:rPr>
              <w:t>9.1.5</w:t>
            </w:r>
            <w:r>
              <w:rPr>
                <w:sz w:val="21"/>
              </w:rPr>
              <w:t>.</w:t>
            </w:r>
            <w:r>
              <w:rPr>
                <w:sz w:val="21"/>
              </w:rPr>
              <w:t>容积三维重建</w:t>
            </w:r>
            <w:r>
              <w:rPr>
                <w:sz w:val="21"/>
              </w:rPr>
              <w:t>(VR)</w:t>
            </w:r>
          </w:p>
          <w:p>
            <w:pPr>
              <w:pStyle w:val="null3"/>
              <w:ind w:left="420"/>
              <w:jc w:val="both"/>
            </w:pPr>
            <w:r>
              <w:rPr>
                <w:sz w:val="21"/>
              </w:rPr>
              <w:t>9.1.6</w:t>
            </w:r>
            <w:r>
              <w:rPr>
                <w:sz w:val="21"/>
              </w:rPr>
              <w:t>.</w:t>
            </w:r>
            <w:r>
              <w:rPr>
                <w:sz w:val="21"/>
              </w:rPr>
              <w:t>区域生长容积分析功能</w:t>
            </w:r>
          </w:p>
          <w:p>
            <w:pPr>
              <w:pStyle w:val="null3"/>
              <w:ind w:left="420"/>
              <w:jc w:val="both"/>
            </w:pPr>
            <w:r>
              <w:rPr>
                <w:sz w:val="21"/>
              </w:rPr>
              <w:t>9.1.7</w:t>
            </w:r>
            <w:r>
              <w:rPr>
                <w:sz w:val="21"/>
              </w:rPr>
              <w:t>.</w:t>
            </w:r>
            <w:r>
              <w:rPr>
                <w:sz w:val="21"/>
              </w:rPr>
              <w:t>表面重建</w:t>
            </w:r>
            <w:r>
              <w:rPr>
                <w:sz w:val="21"/>
              </w:rPr>
              <w:t>(SSD)</w:t>
            </w:r>
          </w:p>
          <w:p>
            <w:pPr>
              <w:pStyle w:val="null3"/>
              <w:ind w:left="420"/>
              <w:jc w:val="both"/>
            </w:pPr>
            <w:r>
              <w:rPr>
                <w:sz w:val="21"/>
              </w:rPr>
              <w:t>9.1.8</w:t>
            </w:r>
            <w:r>
              <w:rPr>
                <w:sz w:val="21"/>
              </w:rPr>
              <w:t>.</w:t>
            </w:r>
            <w:r>
              <w:rPr>
                <w:sz w:val="21"/>
              </w:rPr>
              <w:t>容积漫游</w:t>
            </w:r>
            <w:r>
              <w:rPr>
                <w:sz w:val="21"/>
              </w:rPr>
              <w:t>(VRT)</w:t>
            </w:r>
          </w:p>
          <w:p>
            <w:pPr>
              <w:pStyle w:val="null3"/>
              <w:ind w:left="420"/>
              <w:jc w:val="both"/>
            </w:pPr>
            <w:r>
              <w:rPr>
                <w:sz w:val="21"/>
              </w:rPr>
              <w:t>9.1.9</w:t>
            </w:r>
            <w:r>
              <w:rPr>
                <w:sz w:val="21"/>
              </w:rPr>
              <w:t>.</w:t>
            </w:r>
            <w:r>
              <w:rPr>
                <w:sz w:val="21"/>
              </w:rPr>
              <w:t xml:space="preserve">CT电影功能                        </w:t>
            </w:r>
          </w:p>
          <w:p>
            <w:pPr>
              <w:pStyle w:val="null3"/>
              <w:ind w:left="420"/>
              <w:jc w:val="both"/>
            </w:pPr>
            <w:r>
              <w:rPr>
                <w:sz w:val="21"/>
              </w:rPr>
              <w:t>9.1.10</w:t>
            </w:r>
            <w:r>
              <w:rPr>
                <w:sz w:val="21"/>
              </w:rPr>
              <w:t>.</w:t>
            </w:r>
            <w:r>
              <w:rPr>
                <w:sz w:val="21"/>
              </w:rPr>
              <w:t>透明显示骨骼功能</w:t>
            </w:r>
            <w:r>
              <w:rPr>
                <w:sz w:val="21"/>
              </w:rPr>
              <w:t xml:space="preserve">  </w:t>
            </w:r>
          </w:p>
          <w:p>
            <w:pPr>
              <w:pStyle w:val="null3"/>
              <w:ind w:left="420"/>
              <w:jc w:val="both"/>
            </w:pPr>
            <w:r>
              <w:rPr>
                <w:sz w:val="21"/>
              </w:rPr>
              <w:t>9.1.11</w:t>
            </w:r>
            <w:r>
              <w:rPr>
                <w:sz w:val="21"/>
              </w:rPr>
              <w:t>.</w:t>
            </w:r>
            <w:r>
              <w:rPr>
                <w:sz w:val="21"/>
              </w:rPr>
              <w:t>模拟手术刀技术</w:t>
            </w:r>
            <w:r>
              <w:rPr>
                <w:sz w:val="21"/>
              </w:rPr>
              <w:t xml:space="preserve">  </w:t>
            </w:r>
          </w:p>
          <w:p>
            <w:pPr>
              <w:pStyle w:val="null3"/>
              <w:ind w:left="420"/>
              <w:jc w:val="both"/>
            </w:pPr>
            <w:r>
              <w:rPr>
                <w:sz w:val="21"/>
              </w:rPr>
              <w:t>9.1.12</w:t>
            </w:r>
            <w:r>
              <w:rPr>
                <w:sz w:val="21"/>
              </w:rPr>
              <w:t>.</w:t>
            </w:r>
            <w:r>
              <w:rPr>
                <w:sz w:val="21"/>
              </w:rPr>
              <w:t xml:space="preserve">1024大矩阵重建  </w:t>
            </w:r>
          </w:p>
          <w:p>
            <w:pPr>
              <w:pStyle w:val="null3"/>
              <w:ind w:left="420"/>
              <w:jc w:val="both"/>
            </w:pPr>
            <w:r>
              <w:rPr>
                <w:sz w:val="21"/>
              </w:rPr>
              <w:t>9.1.13</w:t>
            </w:r>
            <w:r>
              <w:rPr>
                <w:sz w:val="21"/>
              </w:rPr>
              <w:t>.</w:t>
            </w:r>
            <w:r>
              <w:rPr>
                <w:sz w:val="21"/>
              </w:rPr>
              <w:t>轮廓分割功能</w:t>
            </w:r>
            <w:r>
              <w:rPr>
                <w:sz w:val="21"/>
              </w:rPr>
              <w:t xml:space="preserve">  </w:t>
            </w:r>
          </w:p>
          <w:p>
            <w:pPr>
              <w:pStyle w:val="null3"/>
              <w:ind w:left="420"/>
              <w:jc w:val="both"/>
            </w:pPr>
            <w:r>
              <w:rPr>
                <w:sz w:val="21"/>
              </w:rPr>
              <w:t>9.1.14</w:t>
            </w:r>
            <w:r>
              <w:rPr>
                <w:sz w:val="21"/>
              </w:rPr>
              <w:t>.</w:t>
            </w:r>
            <w:r>
              <w:rPr>
                <w:sz w:val="21"/>
              </w:rPr>
              <w:t xml:space="preserve">CTA血管造影技术  </w:t>
            </w:r>
          </w:p>
          <w:p>
            <w:pPr>
              <w:pStyle w:val="null3"/>
              <w:ind w:left="420"/>
              <w:jc w:val="both"/>
            </w:pPr>
            <w:r>
              <w:rPr>
                <w:sz w:val="21"/>
              </w:rPr>
              <w:t>9.1.15</w:t>
            </w:r>
            <w:r>
              <w:rPr>
                <w:sz w:val="21"/>
              </w:rPr>
              <w:t>.</w:t>
            </w:r>
            <w:r>
              <w:rPr>
                <w:sz w:val="21"/>
              </w:rPr>
              <w:t xml:space="preserve">CTU尿路造影技术  </w:t>
            </w:r>
          </w:p>
          <w:p>
            <w:pPr>
              <w:pStyle w:val="null3"/>
              <w:ind w:left="420"/>
              <w:jc w:val="both"/>
            </w:pPr>
            <w:r>
              <w:rPr>
                <w:sz w:val="21"/>
              </w:rPr>
              <w:t>9.1.16</w:t>
            </w:r>
            <w:r>
              <w:rPr>
                <w:sz w:val="21"/>
              </w:rPr>
              <w:t>.</w:t>
            </w:r>
            <w:r>
              <w:rPr>
                <w:sz w:val="21"/>
              </w:rPr>
              <w:t>对比剂追踪技术</w:t>
            </w:r>
            <w:r>
              <w:rPr>
                <w:sz w:val="21"/>
              </w:rPr>
              <w:t xml:space="preserve">  </w:t>
            </w:r>
          </w:p>
          <w:p>
            <w:pPr>
              <w:pStyle w:val="null3"/>
              <w:ind w:left="420"/>
              <w:jc w:val="both"/>
            </w:pPr>
            <w:r>
              <w:rPr>
                <w:sz w:val="21"/>
              </w:rPr>
              <w:t>9.1.17</w:t>
            </w:r>
            <w:r>
              <w:rPr>
                <w:sz w:val="21"/>
              </w:rPr>
              <w:t>.</w:t>
            </w:r>
            <w:r>
              <w:rPr>
                <w:sz w:val="21"/>
              </w:rPr>
              <w:t>对比剂追踪自动扫描触发功能</w:t>
            </w:r>
            <w:r>
              <w:rPr>
                <w:sz w:val="21"/>
              </w:rPr>
              <w:t xml:space="preserve">  </w:t>
            </w:r>
          </w:p>
          <w:p>
            <w:pPr>
              <w:pStyle w:val="null3"/>
              <w:ind w:left="420"/>
              <w:jc w:val="both"/>
            </w:pPr>
            <w:r>
              <w:rPr>
                <w:sz w:val="21"/>
              </w:rPr>
              <w:t>9.2</w:t>
            </w:r>
            <w:r>
              <w:rPr>
                <w:sz w:val="21"/>
              </w:rPr>
              <w:t>.</w:t>
            </w:r>
            <w:r>
              <w:rPr>
                <w:sz w:val="21"/>
              </w:rPr>
              <w:t>低剂量扫描技术</w:t>
            </w:r>
          </w:p>
          <w:p>
            <w:pPr>
              <w:pStyle w:val="null3"/>
              <w:ind w:left="420"/>
              <w:jc w:val="both"/>
            </w:pPr>
            <w:r>
              <w:rPr>
                <w:sz w:val="21"/>
              </w:rPr>
              <w:t>9.2.1</w:t>
            </w:r>
            <w:r>
              <w:rPr>
                <w:sz w:val="21"/>
              </w:rPr>
              <w:t>.</w:t>
            </w:r>
            <w:r>
              <w:rPr>
                <w:sz w:val="21"/>
              </w:rPr>
              <w:t>迭代重建算法，实现低剂量扫描得到高精度图像</w:t>
            </w:r>
          </w:p>
          <w:p>
            <w:pPr>
              <w:pStyle w:val="null3"/>
              <w:ind w:left="420"/>
              <w:jc w:val="both"/>
            </w:pPr>
            <w:r>
              <w:rPr>
                <w:sz w:val="21"/>
              </w:rPr>
              <w:t>9.3</w:t>
            </w:r>
            <w:r>
              <w:rPr>
                <w:sz w:val="21"/>
              </w:rPr>
              <w:t>.</w:t>
            </w:r>
            <w:r>
              <w:rPr>
                <w:sz w:val="21"/>
              </w:rPr>
              <w:t>提供最新的</w:t>
            </w:r>
            <w:r>
              <w:rPr>
                <w:sz w:val="21"/>
              </w:rPr>
              <w:t>AI深度学习重建技术</w:t>
            </w:r>
          </w:p>
          <w:p>
            <w:pPr>
              <w:pStyle w:val="null3"/>
              <w:ind w:left="420"/>
              <w:jc w:val="both"/>
            </w:pPr>
            <w:r>
              <w:rPr>
                <w:sz w:val="21"/>
              </w:rPr>
              <w:t>9.3.1</w:t>
            </w:r>
            <w:r>
              <w:rPr>
                <w:sz w:val="21"/>
              </w:rPr>
              <w:t>.</w:t>
            </w:r>
            <w:r>
              <w:rPr>
                <w:sz w:val="21"/>
              </w:rPr>
              <w:t>具备</w:t>
            </w:r>
            <w:r>
              <w:rPr>
                <w:sz w:val="21"/>
              </w:rPr>
              <w:t>AI深度学习CT重建算法</w:t>
            </w:r>
          </w:p>
          <w:p>
            <w:pPr>
              <w:pStyle w:val="null3"/>
              <w:ind w:left="420"/>
              <w:jc w:val="both"/>
            </w:pPr>
            <w:r>
              <w:rPr>
                <w:sz w:val="21"/>
              </w:rPr>
              <w:t>9.3.2</w:t>
            </w:r>
            <w:r>
              <w:rPr>
                <w:sz w:val="21"/>
              </w:rPr>
              <w:t>.</w:t>
            </w:r>
            <w:r>
              <w:rPr>
                <w:sz w:val="21"/>
              </w:rPr>
              <w:t>基于生数据域的</w:t>
            </w:r>
            <w:r>
              <w:rPr>
                <w:sz w:val="21"/>
              </w:rPr>
              <w:t>AI图像重建</w:t>
            </w:r>
          </w:p>
          <w:p>
            <w:pPr>
              <w:pStyle w:val="null3"/>
              <w:ind w:left="420"/>
              <w:jc w:val="both"/>
            </w:pPr>
            <w:r>
              <w:rPr>
                <w:sz w:val="21"/>
              </w:rPr>
              <w:t>9.4</w:t>
            </w:r>
            <w:r>
              <w:rPr>
                <w:sz w:val="21"/>
              </w:rPr>
              <w:t>.</w:t>
            </w:r>
            <w:r>
              <w:rPr>
                <w:sz w:val="21"/>
              </w:rPr>
              <w:t>血管分析功能</w:t>
            </w:r>
          </w:p>
          <w:p>
            <w:pPr>
              <w:pStyle w:val="null3"/>
              <w:ind w:left="420"/>
              <w:jc w:val="both"/>
            </w:pPr>
            <w:r>
              <w:rPr>
                <w:sz w:val="21"/>
              </w:rPr>
              <w:t>9.5</w:t>
            </w:r>
            <w:r>
              <w:rPr>
                <w:sz w:val="21"/>
              </w:rPr>
              <w:t>.</w:t>
            </w:r>
            <w:r>
              <w:rPr>
                <w:sz w:val="21"/>
              </w:rPr>
              <w:t>虚拟内窥镜功能</w:t>
            </w:r>
          </w:p>
          <w:p>
            <w:pPr>
              <w:pStyle w:val="null3"/>
              <w:ind w:left="420"/>
              <w:jc w:val="both"/>
            </w:pPr>
            <w:r>
              <w:rPr>
                <w:sz w:val="21"/>
              </w:rPr>
              <w:t>9.6</w:t>
            </w:r>
            <w:r>
              <w:rPr>
                <w:sz w:val="21"/>
              </w:rPr>
              <w:t>.</w:t>
            </w:r>
            <w:r>
              <w:rPr>
                <w:sz w:val="21"/>
              </w:rPr>
              <w:t>去伪影技术</w:t>
            </w:r>
          </w:p>
          <w:p>
            <w:pPr>
              <w:pStyle w:val="null3"/>
              <w:ind w:left="420"/>
              <w:jc w:val="both"/>
            </w:pPr>
            <w:r>
              <w:rPr>
                <w:sz w:val="21"/>
              </w:rPr>
              <w:t>9.7</w:t>
            </w:r>
            <w:r>
              <w:rPr>
                <w:sz w:val="21"/>
              </w:rPr>
              <w:t>.</w:t>
            </w:r>
            <w:r>
              <w:rPr>
                <w:sz w:val="21"/>
              </w:rPr>
              <w:t>灌注功能</w:t>
            </w:r>
          </w:p>
          <w:p>
            <w:pPr>
              <w:pStyle w:val="null3"/>
              <w:ind w:left="420"/>
              <w:jc w:val="both"/>
            </w:pPr>
            <w:r>
              <w:rPr>
                <w:sz w:val="21"/>
              </w:rPr>
              <w:t>9.8</w:t>
            </w:r>
            <w:r>
              <w:rPr>
                <w:sz w:val="21"/>
              </w:rPr>
              <w:t>.</w:t>
            </w:r>
            <w:r>
              <w:rPr>
                <w:sz w:val="21"/>
              </w:rPr>
              <w:t>肺结节分析</w:t>
            </w:r>
          </w:p>
          <w:p>
            <w:pPr>
              <w:pStyle w:val="null3"/>
              <w:ind w:left="420"/>
              <w:jc w:val="both"/>
            </w:pPr>
            <w:r>
              <w:rPr>
                <w:sz w:val="21"/>
              </w:rPr>
              <w:t>9.9</w:t>
            </w:r>
            <w:r>
              <w:rPr>
                <w:sz w:val="21"/>
              </w:rPr>
              <w:t>.</w:t>
            </w:r>
            <w:r>
              <w:rPr>
                <w:sz w:val="21"/>
              </w:rPr>
              <w:t>冠脉分析功能</w:t>
            </w:r>
          </w:p>
          <w:p>
            <w:pPr>
              <w:pStyle w:val="null3"/>
              <w:ind w:left="420"/>
              <w:jc w:val="both"/>
            </w:pPr>
            <w:r>
              <w:rPr>
                <w:sz w:val="21"/>
              </w:rPr>
              <w:t>9.10</w:t>
            </w:r>
            <w:r>
              <w:rPr>
                <w:sz w:val="21"/>
              </w:rPr>
              <w:t>.</w:t>
            </w:r>
            <w:r>
              <w:rPr>
                <w:sz w:val="21"/>
              </w:rPr>
              <w:t>自动胶片打印功能</w:t>
            </w:r>
          </w:p>
          <w:p>
            <w:pPr>
              <w:pStyle w:val="null3"/>
              <w:jc w:val="both"/>
            </w:pPr>
            <w:r>
              <w:rPr>
                <w:sz w:val="21"/>
              </w:rPr>
              <w:t>9.11</w:t>
            </w:r>
            <w:r>
              <w:rPr>
                <w:sz w:val="21"/>
              </w:rPr>
              <w:t>.</w:t>
            </w:r>
            <w:r>
              <w:rPr>
                <w:sz w:val="21"/>
              </w:rPr>
              <w:t>自动降噪技术</w:t>
            </w:r>
          </w:p>
        </w:tc>
      </w:tr>
      <w:tr>
        <w:tc>
          <w:tcPr>
            <w:tcW w:type="dxa" w:w="2076"/>
          </w:tcPr>
          <w:p/>
        </w:tc>
        <w:tc>
          <w:tcPr>
            <w:tcW w:type="dxa" w:w="415"/>
          </w:tcPr>
          <w:p>
            <w:pPr>
              <w:pStyle w:val="null3"/>
            </w:pPr>
            <w:r>
              <w:rPr/>
              <w:t>10</w:t>
            </w:r>
          </w:p>
        </w:tc>
        <w:tc>
          <w:tcPr>
            <w:tcW w:type="dxa" w:w="5814"/>
          </w:tcPr>
          <w:p>
            <w:pPr>
              <w:pStyle w:val="null3"/>
              <w:jc w:val="both"/>
            </w:pPr>
            <w:r>
              <w:rPr>
                <w:sz w:val="21"/>
                <w:b/>
              </w:rPr>
              <w:t>提供</w:t>
            </w:r>
            <w:r>
              <w:rPr>
                <w:sz w:val="21"/>
                <w:b/>
              </w:rPr>
              <w:t>原厂图像处理终端</w:t>
            </w:r>
          </w:p>
        </w:tc>
      </w:tr>
      <w:tr>
        <w:tc>
          <w:tcPr>
            <w:tcW w:type="dxa" w:w="2076"/>
          </w:tcPr>
          <w:p/>
        </w:tc>
        <w:tc>
          <w:tcPr>
            <w:tcW w:type="dxa" w:w="415"/>
          </w:tcPr>
          <w:p>
            <w:pPr>
              <w:pStyle w:val="null3"/>
            </w:pPr>
            <w:r>
              <w:rPr/>
              <w:t>11</w:t>
            </w:r>
          </w:p>
        </w:tc>
        <w:tc>
          <w:tcPr>
            <w:tcW w:type="dxa" w:w="5814"/>
          </w:tcPr>
          <w:p>
            <w:pPr>
              <w:pStyle w:val="null3"/>
              <w:jc w:val="both"/>
            </w:pPr>
            <w:r>
              <w:rPr>
                <w:sz w:val="21"/>
                <w:b/>
              </w:rPr>
              <w:t>QA模体</w:t>
            </w:r>
          </w:p>
        </w:tc>
      </w:tr>
      <w:tr>
        <w:tc>
          <w:tcPr>
            <w:tcW w:type="dxa" w:w="2076"/>
          </w:tcPr>
          <w:p/>
        </w:tc>
        <w:tc>
          <w:tcPr>
            <w:tcW w:type="dxa" w:w="415"/>
          </w:tcPr>
          <w:p>
            <w:pPr>
              <w:pStyle w:val="null3"/>
            </w:pPr>
            <w:r>
              <w:rPr/>
              <w:t>12</w:t>
            </w:r>
          </w:p>
        </w:tc>
        <w:tc>
          <w:tcPr>
            <w:tcW w:type="dxa" w:w="5814"/>
          </w:tcPr>
          <w:p>
            <w:pPr>
              <w:pStyle w:val="null3"/>
              <w:jc w:val="both"/>
            </w:pPr>
            <w:r>
              <w:rPr>
                <w:sz w:val="21"/>
                <w:b/>
              </w:rPr>
              <w:t>双筒高压注射器</w:t>
            </w:r>
            <w:r>
              <w:rPr>
                <w:sz w:val="21"/>
                <w:b/>
              </w:rPr>
              <w:t>1套：具备整机防水功能提供</w:t>
            </w:r>
          </w:p>
          <w:p>
            <w:pPr>
              <w:pStyle w:val="null3"/>
              <w:jc w:val="both"/>
            </w:pPr>
            <w:r>
              <w:rPr>
                <w:sz w:val="21"/>
              </w:rPr>
              <w:t>1.</w:t>
            </w:r>
            <w:r>
              <w:rPr>
                <w:sz w:val="21"/>
              </w:rPr>
              <w:t>针筒自动识别系统可自动排气，任意位置拆卸针筒、推杆自动回收；</w:t>
            </w:r>
          </w:p>
          <w:p>
            <w:pPr>
              <w:pStyle w:val="null3"/>
              <w:jc w:val="both"/>
            </w:pPr>
            <w:r>
              <w:rPr>
                <w:sz w:val="21"/>
              </w:rPr>
              <w:t>2.</w:t>
            </w:r>
            <w:r>
              <w:rPr>
                <w:sz w:val="21"/>
              </w:rPr>
              <w:t>通讯方式：</w:t>
            </w:r>
            <w:r>
              <w:rPr>
                <w:sz w:val="21"/>
              </w:rPr>
              <w:t>无线通讯。</w:t>
            </w:r>
          </w:p>
        </w:tc>
      </w:tr>
      <w:tr>
        <w:tc>
          <w:tcPr>
            <w:tcW w:type="dxa" w:w="2076"/>
          </w:tcPr>
          <w:p/>
        </w:tc>
        <w:tc>
          <w:tcPr>
            <w:tcW w:type="dxa" w:w="415"/>
          </w:tcPr>
          <w:p>
            <w:pPr>
              <w:pStyle w:val="null3"/>
            </w:pPr>
            <w:r>
              <w:rPr/>
              <w:t>13</w:t>
            </w:r>
          </w:p>
        </w:tc>
        <w:tc>
          <w:tcPr>
            <w:tcW w:type="dxa" w:w="5814"/>
          </w:tcPr>
          <w:p>
            <w:pPr>
              <w:pStyle w:val="null3"/>
              <w:jc w:val="both"/>
            </w:pPr>
            <w:r>
              <w:rPr>
                <w:sz w:val="21"/>
                <w:b/>
              </w:rPr>
              <w:t>CT机房整体装修及防护工程1套</w:t>
            </w:r>
          </w:p>
          <w:p>
            <w:pPr>
              <w:pStyle w:val="null3"/>
              <w:jc w:val="both"/>
            </w:pPr>
            <w:r>
              <w:rPr>
                <w:sz w:val="21"/>
              </w:rPr>
              <w:t>13.1</w:t>
            </w:r>
            <w:r>
              <w:rPr>
                <w:sz w:val="21"/>
              </w:rPr>
              <w:t>中标人</w:t>
            </w:r>
            <w:r>
              <w:rPr>
                <w:sz w:val="21"/>
              </w:rPr>
              <w:t>负责：</w:t>
            </w:r>
            <w:r>
              <w:rPr>
                <w:sz w:val="21"/>
              </w:rPr>
              <w:t>CT机房装修、防护，包含设计、土建、防护工程相关改造，交钥匙工程。</w:t>
            </w:r>
          </w:p>
          <w:p>
            <w:pPr>
              <w:pStyle w:val="null3"/>
              <w:jc w:val="both"/>
            </w:pPr>
            <w:r>
              <w:rPr>
                <w:sz w:val="21"/>
              </w:rPr>
              <w:t>13.2</w:t>
            </w:r>
            <w:r>
              <w:rPr>
                <w:sz w:val="21"/>
              </w:rPr>
              <w:t>.</w:t>
            </w:r>
            <w:r>
              <w:rPr>
                <w:sz w:val="21"/>
              </w:rPr>
              <w:t>中标人</w:t>
            </w:r>
            <w:r>
              <w:rPr>
                <w:sz w:val="21"/>
              </w:rPr>
              <w:t>：负责</w:t>
            </w:r>
            <w:r>
              <w:rPr>
                <w:sz w:val="21"/>
              </w:rPr>
              <w:t>CT装机前机房预控评、环评；装机后机房验收，</w:t>
            </w:r>
            <w:r>
              <w:rPr>
                <w:sz w:val="21"/>
              </w:rPr>
              <w:t>完成后应提供第三方检测机构</w:t>
            </w:r>
            <w:r>
              <w:rPr>
                <w:sz w:val="21"/>
              </w:rPr>
              <w:t>出具的机房验收报告和设备验收报告；协助医院办理《放射诊疗许可证》和《辐射安全许可证》。</w:t>
            </w:r>
            <w:r>
              <w:rPr>
                <w:sz w:val="21"/>
              </w:rPr>
              <w:t xml:space="preserve"> </w:t>
            </w:r>
          </w:p>
          <w:p>
            <w:pPr>
              <w:pStyle w:val="null3"/>
              <w:jc w:val="both"/>
            </w:pPr>
            <w:r>
              <w:rPr>
                <w:sz w:val="21"/>
              </w:rPr>
              <w:t>13.3</w:t>
            </w:r>
            <w:r>
              <w:rPr>
                <w:sz w:val="21"/>
              </w:rPr>
              <w:t>.</w:t>
            </w:r>
            <w:r>
              <w:rPr>
                <w:sz w:val="21"/>
              </w:rPr>
              <w:t>支持并提供防护设施，包括铅帽、铅眼镜、铅围脖、铅衣、铅围裙、三角巾等</w:t>
            </w:r>
            <w:r>
              <w:rPr>
                <w:sz w:val="21"/>
              </w:rPr>
              <w:t>。</w:t>
            </w:r>
          </w:p>
          <w:p>
            <w:pPr>
              <w:pStyle w:val="null3"/>
              <w:jc w:val="both"/>
            </w:pPr>
            <w:r>
              <w:rPr>
                <w:sz w:val="21"/>
              </w:rPr>
              <w:t>13.4</w:t>
            </w:r>
            <w:r>
              <w:rPr>
                <w:sz w:val="21"/>
              </w:rPr>
              <w:t>.</w:t>
            </w:r>
            <w:r>
              <w:rPr>
                <w:sz w:val="21"/>
              </w:rPr>
              <w:t>支持并提供报告工作站，接入医院内网系统</w:t>
            </w:r>
            <w:r>
              <w:rPr>
                <w:sz w:val="21"/>
              </w:rPr>
              <w:t>。</w:t>
            </w:r>
          </w:p>
          <w:p>
            <w:pPr>
              <w:pStyle w:val="null3"/>
              <w:jc w:val="both"/>
            </w:pPr>
            <w:r>
              <w:rPr>
                <w:sz w:val="21"/>
              </w:rPr>
              <w:t>13.5</w:t>
            </w:r>
            <w:r>
              <w:rPr>
                <w:sz w:val="21"/>
              </w:rPr>
              <w:t>.</w:t>
            </w:r>
            <w:r>
              <w:rPr>
                <w:sz w:val="21"/>
              </w:rPr>
              <w:t>支持并提供</w:t>
            </w:r>
            <w:r>
              <w:rPr>
                <w:sz w:val="21"/>
              </w:rPr>
              <w:t>PACS接口，接入医院内网系统</w:t>
            </w:r>
            <w:r>
              <w:rPr>
                <w:sz w:val="21"/>
              </w:rPr>
              <w:t>。</w:t>
            </w:r>
          </w:p>
          <w:p>
            <w:pPr>
              <w:pStyle w:val="null3"/>
              <w:jc w:val="both"/>
            </w:pPr>
            <w:r>
              <w:rPr>
                <w:sz w:val="21"/>
              </w:rPr>
              <w:t>13.6</w:t>
            </w:r>
            <w:r>
              <w:rPr>
                <w:sz w:val="21"/>
              </w:rPr>
              <w:t>.</w:t>
            </w:r>
            <w:r>
              <w:rPr>
                <w:sz w:val="21"/>
              </w:rPr>
              <w:t>打印复印扫描一体机</w:t>
            </w:r>
            <w:r>
              <w:rPr>
                <w:sz w:val="21"/>
              </w:rPr>
              <w:t>1台</w:t>
            </w:r>
            <w:r>
              <w:rPr/>
              <w:t>。</w:t>
            </w:r>
          </w:p>
          <w:p>
            <w:pPr>
              <w:pStyle w:val="null3"/>
              <w:jc w:val="both"/>
            </w:pPr>
            <w:r>
              <w:rPr>
                <w:sz w:val="21"/>
              </w:rPr>
              <w:t>13.7</w:t>
            </w:r>
            <w:r>
              <w:rPr>
                <w:sz w:val="21"/>
              </w:rPr>
              <w:t>.</w:t>
            </w:r>
            <w:r>
              <w:rPr>
                <w:sz w:val="21"/>
              </w:rPr>
              <w:t>恒温恒湿设备（柜式）：</w:t>
            </w:r>
            <w:r>
              <w:rPr>
                <w:sz w:val="21"/>
              </w:rPr>
              <w:t>3匹以上</w:t>
            </w:r>
            <w:r>
              <w:rPr>
                <w:sz w:val="21"/>
              </w:rPr>
              <w:t>，</w:t>
            </w:r>
            <w:r>
              <w:rPr>
                <w:sz w:val="21"/>
              </w:rPr>
              <w:t>1台</w:t>
            </w:r>
            <w:r>
              <w:rPr>
                <w:sz w:val="21"/>
              </w:rPr>
              <w:t>。</w:t>
            </w:r>
          </w:p>
          <w:p>
            <w:pPr>
              <w:pStyle w:val="null3"/>
              <w:jc w:val="both"/>
            </w:pPr>
            <w:r>
              <w:rPr>
                <w:sz w:val="21"/>
              </w:rPr>
              <w:t>13.8</w:t>
            </w:r>
            <w:r>
              <w:rPr>
                <w:sz w:val="21"/>
              </w:rPr>
              <w:t>.</w:t>
            </w:r>
            <w:r>
              <w:rPr>
                <w:sz w:val="21"/>
              </w:rPr>
              <w:t>恒温恒湿设备（分体）：</w:t>
            </w:r>
            <w:r>
              <w:rPr>
                <w:sz w:val="21"/>
              </w:rPr>
              <w:t>3匹以上</w:t>
            </w:r>
            <w:r>
              <w:rPr>
                <w:sz w:val="21"/>
              </w:rPr>
              <w:t>，</w:t>
            </w:r>
            <w:r>
              <w:rPr>
                <w:sz w:val="21"/>
              </w:rPr>
              <w:t>1台</w:t>
            </w:r>
            <w:r>
              <w:rPr>
                <w:sz w:val="21"/>
              </w:rPr>
              <w:t>。</w:t>
            </w:r>
          </w:p>
          <w:p>
            <w:pPr>
              <w:pStyle w:val="null3"/>
              <w:jc w:val="both"/>
            </w:pPr>
            <w:r>
              <w:rPr>
                <w:sz w:val="21"/>
              </w:rPr>
              <w:t>13.9</w:t>
            </w:r>
            <w:r>
              <w:rPr>
                <w:sz w:val="21"/>
              </w:rPr>
              <w:t>.</w:t>
            </w:r>
            <w:r>
              <w:rPr>
                <w:sz w:val="21"/>
              </w:rPr>
              <w:t>抽湿机（适用于</w:t>
            </w:r>
            <w:r>
              <w:rPr>
                <w:sz w:val="21"/>
              </w:rPr>
              <w:t>30平方米房间）1台</w:t>
            </w:r>
            <w:r>
              <w:rPr>
                <w:sz w:val="21"/>
              </w:rPr>
              <w:t>。</w:t>
            </w:r>
          </w:p>
        </w:tc>
      </w:tr>
      <w:tr>
        <w:tc>
          <w:tcPr>
            <w:tcW w:type="dxa" w:w="2076"/>
          </w:tcPr>
          <w:p/>
        </w:tc>
        <w:tc>
          <w:tcPr>
            <w:tcW w:type="dxa" w:w="415"/>
          </w:tcPr>
          <w:p>
            <w:pPr>
              <w:pStyle w:val="null3"/>
            </w:pPr>
            <w:r>
              <w:rPr/>
              <w:t>14</w:t>
            </w:r>
          </w:p>
        </w:tc>
        <w:tc>
          <w:tcPr>
            <w:tcW w:type="dxa" w:w="5814"/>
          </w:tcPr>
          <w:p>
            <w:pPr>
              <w:pStyle w:val="null3"/>
            </w:pPr>
            <w:r>
              <w:rPr>
                <w:sz w:val="21"/>
                <w:b/>
                <w:color w:val="000000"/>
              </w:rPr>
              <w:t>摇篮床技术，可以实现全脑灌注</w:t>
            </w:r>
            <w:r>
              <w:rPr>
                <w:sz w:val="21"/>
                <w:b/>
                <w:color w:val="000000"/>
              </w:rPr>
              <w:t>，</w:t>
            </w:r>
            <w:r>
              <w:rPr>
                <w:sz w:val="21"/>
                <w:b/>
                <w:color w:val="000000"/>
              </w:rPr>
              <w:t>1套</w:t>
            </w:r>
            <w:r>
              <w:rPr>
                <w:sz w:val="21"/>
                <w:b/>
                <w:color w:val="000000"/>
              </w:rPr>
              <w:t>。</w:t>
            </w:r>
          </w:p>
        </w:tc>
      </w:tr>
      <w:tr>
        <w:tc>
          <w:tcPr>
            <w:tcW w:type="dxa" w:w="2076"/>
          </w:tcPr>
          <w:p/>
        </w:tc>
        <w:tc>
          <w:tcPr>
            <w:tcW w:type="dxa" w:w="415"/>
          </w:tcPr>
          <w:p>
            <w:pPr>
              <w:pStyle w:val="null3"/>
            </w:pPr>
            <w:r>
              <w:rPr/>
              <w:t>15</w:t>
            </w:r>
          </w:p>
        </w:tc>
        <w:tc>
          <w:tcPr>
            <w:tcW w:type="dxa" w:w="5814"/>
          </w:tcPr>
          <w:p>
            <w:pPr>
              <w:pStyle w:val="null3"/>
            </w:pPr>
            <w:r>
              <w:rPr>
                <w:sz w:val="21"/>
                <w:b/>
                <w:color w:val="000000"/>
              </w:rPr>
              <w:t>AI肺结节分析1套及AI骨折分析1套</w:t>
            </w:r>
            <w:r>
              <w:rPr>
                <w:sz w:val="21"/>
                <w:b/>
                <w:color w:val="000000"/>
              </w:rPr>
              <w:t>。</w:t>
            </w:r>
          </w:p>
        </w:tc>
      </w:tr>
      <w:tr>
        <w:tc>
          <w:tcPr>
            <w:tcW w:type="dxa" w:w="2076"/>
          </w:tcPr>
          <w:p/>
        </w:tc>
        <w:tc>
          <w:tcPr>
            <w:tcW w:type="dxa" w:w="415"/>
          </w:tcPr>
          <w:p>
            <w:pPr>
              <w:pStyle w:val="null3"/>
            </w:pPr>
            <w:r>
              <w:rPr/>
              <w:t>16</w:t>
            </w:r>
          </w:p>
        </w:tc>
        <w:tc>
          <w:tcPr>
            <w:tcW w:type="dxa" w:w="5814"/>
          </w:tcPr>
          <w:p>
            <w:pPr>
              <w:pStyle w:val="null3"/>
            </w:pPr>
            <w:r>
              <w:rPr>
                <w:sz w:val="21"/>
                <w:b/>
                <w:color w:val="000000"/>
              </w:rPr>
              <w:t>AI冠脉分析诊断软件1套</w:t>
            </w:r>
            <w:r>
              <w:rPr>
                <w:sz w:val="21"/>
                <w:b/>
                <w:color w:val="000000"/>
              </w:rPr>
              <w:t>。</w:t>
            </w:r>
          </w:p>
        </w:tc>
      </w:tr>
      <w:tr>
        <w:tc>
          <w:tcPr>
            <w:tcW w:type="dxa" w:w="2076"/>
          </w:tcPr>
          <w:p>
            <w:pPr>
              <w:pStyle w:val="null3"/>
            </w:pPr>
            <w:r>
              <w:rPr/>
              <w:t>★</w:t>
            </w:r>
          </w:p>
        </w:tc>
        <w:tc>
          <w:tcPr>
            <w:tcW w:type="dxa" w:w="415"/>
          </w:tcPr>
          <w:p>
            <w:pPr>
              <w:pStyle w:val="null3"/>
            </w:pPr>
            <w:r>
              <w:rPr/>
              <w:t>17</w:t>
            </w:r>
          </w:p>
        </w:tc>
        <w:tc>
          <w:tcPr>
            <w:tcW w:type="dxa" w:w="5814"/>
          </w:tcPr>
          <w:p>
            <w:pPr>
              <w:pStyle w:val="null3"/>
              <w:jc w:val="both"/>
            </w:pPr>
            <w:r>
              <w:rPr>
                <w:sz w:val="21"/>
                <w:b/>
              </w:rPr>
              <w:t>以上有关配置的要求仅列出主要设备</w:t>
            </w:r>
            <w:r>
              <w:rPr>
                <w:sz w:val="21"/>
                <w:b/>
              </w:rPr>
              <w:t>/部件需求，投标人必须确保设备及所有部件的完整性和可靠性，对于招标文件没有列出，而对该设备满足采购需求、正常运行和维护必不可少的部件、配件等，投标人有责任给予补充，且均已包含在总价内。</w:t>
            </w:r>
          </w:p>
        </w:tc>
      </w:tr>
      <w:tr>
        <w:tc>
          <w:tcPr>
            <w:tcW w:type="dxa" w:w="2076"/>
          </w:tcPr>
          <w:p/>
        </w:tc>
        <w:tc>
          <w:tcPr>
            <w:tcW w:type="dxa" w:w="415"/>
          </w:tcPr>
          <w:p>
            <w:pPr>
              <w:pStyle w:val="null3"/>
            </w:pPr>
            <w:r>
              <w:rPr/>
              <w:t>18</w:t>
            </w:r>
          </w:p>
        </w:tc>
        <w:tc>
          <w:tcPr>
            <w:tcW w:type="dxa" w:w="5814"/>
          </w:tcPr>
          <w:p>
            <w:pPr>
              <w:pStyle w:val="null3"/>
              <w:jc w:val="both"/>
            </w:pPr>
            <w:r>
              <w:rPr>
                <w:sz w:val="21"/>
              </w:rPr>
              <w:t>本项目为货物类项目，享受中小企业扶持政策的供应商应当满足下列条件：在货物采购项目中，货物应当由中小企业制造，不对其中涉及的服务的承接商作出要求，所以本项目对涉及的服务（施工）是否由中小企业承接不做要求，同时由于施工涉及的线材等配件、辅材等材料不是主要标的，本项目对施工线材等配件、辅材是否由中小企业提供不作要求。</w:t>
            </w:r>
          </w:p>
        </w:tc>
      </w:tr>
      <w:tr>
        <w:tc>
          <w:tcPr>
            <w:tcW w:type="dxa" w:w="2076"/>
          </w:tcPr>
          <w:p/>
        </w:tc>
        <w:tc>
          <w:tcPr>
            <w:tcW w:type="dxa" w:w="415"/>
          </w:tcPr>
          <w:p>
            <w:pPr>
              <w:pStyle w:val="null3"/>
            </w:pPr>
            <w:r>
              <w:rPr/>
              <w:t>19</w:t>
            </w:r>
          </w:p>
        </w:tc>
        <w:tc>
          <w:tcPr>
            <w:tcW w:type="dxa" w:w="5814"/>
          </w:tcPr>
          <w:p>
            <w:pPr>
              <w:pStyle w:val="null3"/>
              <w:jc w:val="left"/>
            </w:pPr>
            <w:r>
              <w:rPr>
                <w:sz w:val="21"/>
              </w:rPr>
              <w:t>其他要求：</w:t>
            </w:r>
          </w:p>
          <w:p>
            <w:pPr>
              <w:pStyle w:val="null3"/>
              <w:jc w:val="left"/>
            </w:pPr>
            <w:r>
              <w:rPr>
                <w:sz w:val="21"/>
              </w:rPr>
              <w:t>1.</w:t>
            </w:r>
            <w:r>
              <w:rPr>
                <w:sz w:val="21"/>
              </w:rPr>
              <w:t>投标人需提供技术培训方案（</w:t>
            </w:r>
            <w:r>
              <w:rPr/>
              <w:t>包括但不限于以下内容：</w:t>
            </w:r>
            <w:r>
              <w:rPr/>
              <w:t>①培训人员、时间的安排②培训的方式内容③培训的组织形式、程序、注意事项</w:t>
            </w:r>
            <w:r>
              <w:rPr>
                <w:sz w:val="21"/>
              </w:rPr>
              <w:t>等</w:t>
            </w:r>
            <w:r>
              <w:rPr>
                <w:sz w:val="21"/>
              </w:rPr>
              <w:t>）。</w:t>
            </w:r>
          </w:p>
          <w:p>
            <w:pPr>
              <w:pStyle w:val="null3"/>
              <w:jc w:val="left"/>
            </w:pPr>
            <w:r>
              <w:rPr>
                <w:sz w:val="21"/>
              </w:rPr>
              <w:t>2.</w:t>
            </w:r>
            <w:r>
              <w:rPr>
                <w:sz w:val="21"/>
              </w:rPr>
              <w:t>投标人需提供操作性和维护便捷性方案（包含但不限于设备说明书、设备配置清单、对投标设备的操作便捷性和维护方便性等）。</w:t>
            </w:r>
          </w:p>
          <w:p>
            <w:pPr>
              <w:pStyle w:val="null3"/>
              <w:jc w:val="both"/>
            </w:pPr>
            <w:r>
              <w:rPr>
                <w:sz w:val="21"/>
              </w:rPr>
              <w:t>3.</w:t>
            </w:r>
            <w:r>
              <w:rPr>
                <w:sz w:val="21"/>
              </w:rPr>
              <w:t>投标人需提供后续使用成本方案（包括但不限于后续使用成本说明、使用寿命证明材料等资料，对产品的使用寿命长短、延保费用、服务收费等）。</w:t>
            </w:r>
          </w:p>
          <w:p>
            <w:pPr>
              <w:pStyle w:val="null3"/>
              <w:jc w:val="both"/>
            </w:pPr>
            <w:r>
              <w:rPr>
                <w:sz w:val="21"/>
              </w:rPr>
              <w:t>4.</w:t>
            </w:r>
            <w:r>
              <w:rPr>
                <w:sz w:val="21"/>
              </w:rPr>
              <w:t>投标人需提供售后服务响应方案（包括但不限于服务方案、人员配置、技术能力、售后服务点等）。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1.采购代理机构：本项目是指广东必鼎工程项目管理有限公司，负责整个采购活动的组织，依法负责编制和发布招标文件，对招标文件拥有最终的解释权，不以任何身份出任评标委员会成员。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佛山市顺德区第四人民医院（佛山市顺德区伍仲珮纪念医院）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采购机构代理服务收费标准：采购代理服务费以本项目的中标金额为基数计取采购代理服务费，采用“金额为100万元以下，费率为1.5%，金额100-500万元，费率为1.1%，500-1000万费率为0.8%”按差额定率累进法计算。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若评标委员会成员对是否须由投标人作出报价合理性说明，以及书面说明是否采纳等判断不一致的，按照“少数服从多数”的原则确定评标委员会的意见”和“投标人的报价明显低于其他通过符合性审查投标人的报价，可能影响产品质量或者不能诚信履约的，评标委员会有权要求投标供应商在规定时间内提供书面说明以及必要的证明材料，并根据投标人的说明作相应处理。 二，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三，本项目划分行业为：工业。从业人员1000人以下或营收40000万元以下的为中小微型企业。其中，从业人员300人及以上，且营收2000万元及以上的为中型企业；从业人员20人及以上，且营收300万元及以上的为小型企业；从业人员20人以下或营收300万元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 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；请各投标人在投标文件递交截止时间前按须知前附表规定的金额递交至</w:t>
      </w:r>
      <w:r>
        <w:rPr/>
        <w:t>广东必鼎工程项目管理有限公司</w:t>
      </w:r>
      <w:r>
        <w:rPr/>
        <w:t>，到账情况以开标时</w:t>
      </w:r>
      <w:r>
        <w:rPr/>
        <w:t>广东必鼎工程项目管理有限公司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广东省公共资源交易平台（https://ygp.gdzwfw.gov.cn/ggzy-portal/#/440600/jygg）及广东必鼎工程项目管理有限公司官网（https://www.gdbdzb.com/）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广东省公共资源交易平台（https://ygp.gdzwfw.gov.cn/ggzy-portal/#/440600/jygg）及广东必鼎工程项目管理有限公司官网（https://www.gdbdzb.com/）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广东必鼎工程项目管理有限公司</w:t>
      </w:r>
    </w:p>
    <w:p>
      <w:pPr>
        <w:pStyle w:val="null3"/>
        <w:ind w:firstLine="480"/>
      </w:pPr>
      <w:r>
        <w:rPr/>
        <w:t>电话：</w:t>
      </w:r>
      <w:r>
        <w:rPr/>
        <w:t>0757-82593498</w:t>
      </w:r>
    </w:p>
    <w:p>
      <w:pPr>
        <w:pStyle w:val="null3"/>
        <w:ind w:firstLine="480"/>
      </w:pPr>
      <w:r>
        <w:rPr/>
        <w:t>传真：</w:t>
      </w:r>
      <w:r>
        <w:rPr/>
        <w:t>/</w:t>
      </w:r>
    </w:p>
    <w:p>
      <w:pPr>
        <w:pStyle w:val="null3"/>
        <w:ind w:firstLine="480"/>
      </w:pPr>
      <w:r>
        <w:rPr/>
        <w:t>邮箱：</w:t>
      </w:r>
      <w:r>
        <w:rPr/>
        <w:t>bdzbsd@163.com</w:t>
      </w:r>
    </w:p>
    <w:p>
      <w:pPr>
        <w:pStyle w:val="null3"/>
        <w:ind w:firstLine="480"/>
      </w:pPr>
      <w:r>
        <w:rPr/>
        <w:t>地址：</w:t>
      </w:r>
      <w:r>
        <w:rPr/>
        <w:t>佛山市顺德区大良街道逢沙村萃智路1号车创置业广场1栋601房</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佛山市顺德区第四人民医院（佛山市顺德区伍仲珮纪念医院）计算机体层摄影（CT）成像系统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广东必鼎工程项目管理有限公司</w:t>
      </w:r>
      <w:r>
        <w:rPr/>
        <w:t>统一对外发布。</w:t>
      </w:r>
    </w:p>
    <w:p>
      <w:pPr>
        <w:pStyle w:val="null3"/>
        <w:ind w:firstLine="480"/>
      </w:pPr>
      <w:r>
        <w:rPr/>
        <w:t>（2）对</w:t>
      </w:r>
      <w:r>
        <w:rPr/>
        <w:t>广东必鼎工程项目管理有限公司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采购包1（佛山市顺德区第四人民医院（佛山市顺德区伍仲珮纪念医院）计算机体层摄影（CT）成像系统采购项目）：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采购包1（佛山市顺德区第四人民医院（佛山市顺德区伍仲珮纪念医院）计算机体层摄影（CT）成像系统采购项目）：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政府采购供应商资格信用承诺函》（见《政府采购供应商资格信用承诺函》）或投标当月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①提供2024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③提供《政府采购供应商资格信用承诺函》（见《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具备履行合同所必需的设备和专业技术能力的承诺函（格式自拟）或提供《政府采购供应商资格信用承诺函》（见《政府采购供应商资格信用承诺函》）。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见《政府采购供应商资格信用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医疗器械特定资格要求</w:t>
            </w:r>
          </w:p>
        </w:tc>
        <w:tc>
          <w:tcPr>
            <w:tcW w:type="dxa" w:w="4238"/>
          </w:tcPr>
          <w:p>
            <w:pPr>
              <w:pStyle w:val="null3"/>
            </w:pPr>
            <w:r>
              <w:rPr/>
              <w:t>投标人为生产企业且所投产品包含第二、三类医疗器械，则提供有效的《医疗器械生产许可证》扫描件；投标人为经营企业且所投产品包含第三类医疗器械，则提供有效的《医疗器械经营许可证》扫描件；如主管部门另有规定，则从其规定。</w:t>
            </w:r>
          </w:p>
        </w:tc>
      </w:tr>
      <w:tr>
        <w:tc>
          <w:tcPr>
            <w:tcW w:type="dxa" w:w="890"/>
          </w:tcPr>
          <w:p>
            <w:pPr>
              <w:pStyle w:val="null3"/>
            </w:pPr>
            <w:r>
              <w:rPr/>
              <w:t>9</w:t>
            </w:r>
          </w:p>
        </w:tc>
        <w:tc>
          <w:tcPr>
            <w:tcW w:type="dxa" w:w="3178"/>
          </w:tcPr>
          <w:p>
            <w:pPr>
              <w:pStyle w:val="null3"/>
            </w:pPr>
            <w:r>
              <w:rPr/>
              <w:t>产品资格要求</w:t>
            </w:r>
          </w:p>
        </w:tc>
        <w:tc>
          <w:tcPr>
            <w:tcW w:type="dxa" w:w="4238"/>
          </w:tcPr>
          <w:p>
            <w:pPr>
              <w:pStyle w:val="null3"/>
            </w:pPr>
            <w:r>
              <w:rPr/>
              <w:t>如果投标产品隶属医疗器械管理的，须提供产品的医疗器械备案凭证或提供产品的医疗器械注册证。</w:t>
            </w:r>
          </w:p>
        </w:tc>
      </w:tr>
      <w:tr>
        <w:tc>
          <w:tcPr>
            <w:tcW w:type="dxa" w:w="890"/>
          </w:tcPr>
          <w:p>
            <w:pPr>
              <w:pStyle w:val="null3"/>
            </w:pPr>
            <w:r>
              <w:rPr/>
              <w:t>10</w:t>
            </w:r>
          </w:p>
        </w:tc>
        <w:tc>
          <w:tcPr>
            <w:tcW w:type="dxa" w:w="3178"/>
          </w:tcPr>
          <w:p>
            <w:pPr>
              <w:pStyle w:val="null3"/>
            </w:pPr>
            <w:r>
              <w:rPr/>
              <w:t>放射性设备特定资格要求</w:t>
            </w:r>
          </w:p>
        </w:tc>
        <w:tc>
          <w:tcPr>
            <w:tcW w:type="dxa" w:w="4238"/>
          </w:tcPr>
          <w:p>
            <w:pPr>
              <w:pStyle w:val="null3"/>
            </w:pPr>
            <w:r>
              <w:rPr/>
              <w:t>投标人提供的标的物属于射线装置的，必须按规定在投标（响应）文件提供《辐射安全许可证》扫描件。（依据《中华人民共和国放射性污染防治法2023修订》第二十八条生产、销售、使用放射性同位素和射线装置的单位，应当按照国务院有关放射性同位素与射线装置放射防护的规定申请领取许可证，办理登记手续）。</w:t>
            </w:r>
          </w:p>
        </w:tc>
      </w:tr>
      <w:tr>
        <w:tc>
          <w:tcPr>
            <w:tcW w:type="dxa" w:w="890"/>
          </w:tcPr>
          <w:p>
            <w:pPr>
              <w:pStyle w:val="null3"/>
            </w:pPr>
            <w:r>
              <w:rPr/>
              <w:t>11</w:t>
            </w:r>
          </w:p>
        </w:tc>
        <w:tc>
          <w:tcPr>
            <w:tcW w:type="dxa" w:w="3178"/>
          </w:tcPr>
          <w:p>
            <w:pPr>
              <w:pStyle w:val="null3"/>
            </w:pPr>
            <w:r>
              <w:rPr/>
              <w:t>落实政府采购政策需满足的资格要求</w:t>
            </w:r>
          </w:p>
        </w:tc>
        <w:tc>
          <w:tcPr>
            <w:tcW w:type="dxa" w:w="4238"/>
          </w:tcPr>
          <w:p>
            <w:pPr>
              <w:pStyle w:val="null3"/>
            </w:pPr>
            <w:r>
              <w:rPr/>
              <w:t>（1）本项目不属于专门面向中小企业采购的项目。对于小微企业、监狱企业、残疾人福利性单位等参与本项目所享受的优惠政策，详见本项目采购文件。 （2）本项目为货物类项目，投标人须根据本项目采购类别选择对应的《中小企业声明函》填写。 （3）本项目采购标的对应的中小企业划分标准所属行业详见采购文件“第二章 采购需求—2.技术标准与要求”，中小企业划型标准详见《关于印发中小企业划型标准规定的通知》（工信部联企业〔2011〕300号）（http：//www.gov.cn/zwgk/2011-07/04/content_1898747.htm）。 （4）供应商应按要求完整填写《中小企业声明函》的所有信息，填写说明详见本项目采购公告附件“货物类项目中小企业声明函模板（填写说明）”。</w:t>
            </w:r>
          </w:p>
        </w:tc>
      </w:tr>
    </w:tbl>
    <w:p>
      <w:pPr>
        <w:pStyle w:val="null3"/>
        <w:ind w:firstLine="480"/>
      </w:pPr>
      <w:r>
        <w:rPr/>
        <w:t>表二符合性审查表：</w:t>
      </w:r>
    </w:p>
    <w:p>
      <w:pPr>
        <w:pStyle w:val="null3"/>
      </w:pPr>
      <w:r>
        <w:rPr/>
        <w:t>采购包1（佛山市顺德区第四人民医院（佛山市顺德区伍仲珮纪念医院）计算机体层摄影（CT）成像系统采购项目）：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未超过本项目预算金额的。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4</w:t>
            </w:r>
          </w:p>
        </w:tc>
        <w:tc>
          <w:tcPr>
            <w:tcW w:type="dxa" w:w="3178"/>
          </w:tcPr>
          <w:p>
            <w:pPr>
              <w:pStyle w:val="null3"/>
            </w:pPr>
            <w:r>
              <w:rPr/>
              <w:t>带★号实质性条款响应情况</w:t>
            </w:r>
          </w:p>
        </w:tc>
        <w:tc>
          <w:tcPr>
            <w:tcW w:type="dxa" w:w="4238"/>
          </w:tcPr>
          <w:p>
            <w:pPr>
              <w:pStyle w:val="null3"/>
            </w:pPr>
            <w:r>
              <w:rPr/>
              <w:t>“★”号条款满足招标文件要求。（参考《技术和服务要求响应表》及《商务条件响应表》）。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采购包1(佛山市顺德区第四人民医院（佛山市顺德区伍仲珮纪念医院）计算机体层摄影（CT）成像系统采购项目):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(25.0分)</w:t>
            </w:r>
          </w:p>
        </w:tc>
        <w:tc>
          <w:tcPr>
            <w:tcW w:type="dxa" w:w="5076"/>
          </w:tcPr>
          <w:p>
            <w:pPr>
              <w:pStyle w:val="null3"/>
              <w:jc w:val="left"/>
            </w:pPr>
            <w:r>
              <w:rPr/>
              <w:t>根据投标人对采购需求 中“技术标准与要求”带“▲”号的条款（共10项）响应情况进行评审：能完全响应或优于采购文件条款的，每满足一项得2.5分，本项最高得25分。 注：如采购需求中有明确要求提供证明材料的，则以采购需求要求的为准；如采购需求中无明确要求证明材料的，则提供投标产品彩页或使用说明书或白皮书复印件或厂家公开发布的印刷资料或第三方机构出具的医疗器械检验报告作为技术证明文件，否则评标委员会有权视相应技术参数响应不符合招标要求（如相关技术证明文件为英文版，请同时提供中文版）不提供不得分。须在《技术和服务要求响应表》中进行响应（2）带“★”号和非“▲”的条款不作为评审指标。</w:t>
            </w:r>
          </w:p>
        </w:tc>
      </w:tr>
      <w:tr>
        <w:tc>
          <w:tcPr>
            <w:tcW w:type="dxa" w:w="922"/>
            <w:gridSpan w:val="2"/>
            <w:vMerge/>
          </w:tcPr>
          <w:p/>
        </w:tc>
        <w:tc>
          <w:tcPr>
            <w:tcW w:type="dxa" w:w="2307"/>
          </w:tcPr>
          <w:p>
            <w:pPr>
              <w:pStyle w:val="null3"/>
              <w:jc w:val="left"/>
            </w:pPr>
            <w:r>
              <w:rPr/>
              <w:t>《技术和服务要求响应表》非“▲” 条款响应情况 (8.0分)</w:t>
            </w:r>
          </w:p>
        </w:tc>
        <w:tc>
          <w:tcPr>
            <w:tcW w:type="dxa" w:w="5076"/>
          </w:tcPr>
          <w:p>
            <w:pPr>
              <w:pStyle w:val="null3"/>
              <w:jc w:val="left"/>
            </w:pPr>
            <w:r>
              <w:rPr/>
              <w:t>根据投标人对采购需求 中“技术标准与要求”附表一中“具体技术(参数)要求”（按顺序号1-16）的非“▲”号的条款（共16大项）响应情况进行评审：能完全响应或优于采购文件条款的，每满足一项得0.5分，本项最高得8分。 注：如采购需求中有明确提供的证明资料，则以采购需求中要求的为准，如采购需求中无明确证明材料的，则以投标人投标文件中的《技术和服务要求响应表》中的响应情况填写内容为准，未填写的或参数不满足的都视为负偏离。（2）上述的“项”为附表中“具体技术（参数）要求”中每序号里面的全部内容为一项。带“★”号和“▲”的条款不作为评审指标。</w:t>
            </w:r>
          </w:p>
        </w:tc>
      </w:tr>
      <w:tr>
        <w:tc>
          <w:tcPr>
            <w:tcW w:type="dxa" w:w="922"/>
            <w:gridSpan w:val="2"/>
            <w:vMerge/>
          </w:tcPr>
          <w:p/>
        </w:tc>
        <w:tc>
          <w:tcPr>
            <w:tcW w:type="dxa" w:w="2307"/>
          </w:tcPr>
          <w:p>
            <w:pPr>
              <w:pStyle w:val="null3"/>
              <w:jc w:val="left"/>
            </w:pPr>
            <w:r>
              <w:rPr/>
              <w:t>技术培训方案 (10.0分)</w:t>
            </w:r>
          </w:p>
        </w:tc>
        <w:tc>
          <w:tcPr>
            <w:tcW w:type="dxa" w:w="5076"/>
          </w:tcPr>
          <w:p>
            <w:pPr>
              <w:pStyle w:val="null3"/>
              <w:jc w:val="left"/>
            </w:pPr>
            <w:r>
              <w:rPr/>
              <w:t>根据投标人提供的技术培训方案（包括但不限于以下内容：①培训人员、时间的安排②培训的方式内容③培训的组织形式、程序、注意事项）进行评审： 1、方案内容齐全，符合项目实际情况，方案科学、详细，得10分； 2、内容缺失不超过1项，或方案较科学、较详细，得6分； 3、方案内容缺失较多，或描述简单，或缺乏可行性，得2分； 4、其他或不提供不得分。</w:t>
            </w:r>
          </w:p>
        </w:tc>
      </w:tr>
      <w:tr>
        <w:tc>
          <w:tcPr>
            <w:tcW w:type="dxa" w:w="922"/>
            <w:gridSpan w:val="2"/>
            <w:vMerge/>
          </w:tcPr>
          <w:p/>
        </w:tc>
        <w:tc>
          <w:tcPr>
            <w:tcW w:type="dxa" w:w="2307"/>
          </w:tcPr>
          <w:p>
            <w:pPr>
              <w:pStyle w:val="null3"/>
              <w:jc w:val="left"/>
            </w:pPr>
            <w:r>
              <w:rPr/>
              <w:t>操作性和维护便捷性评价 (6.0分)</w:t>
            </w:r>
          </w:p>
        </w:tc>
        <w:tc>
          <w:tcPr>
            <w:tcW w:type="dxa" w:w="5076"/>
          </w:tcPr>
          <w:p>
            <w:pPr>
              <w:pStyle w:val="null3"/>
              <w:jc w:val="left"/>
            </w:pPr>
            <w:r>
              <w:rPr/>
              <w:t>根据各投标人提供的操作性和维护便捷性（包含但不限于设备说明书、设备配置清单、对投标设备的操作便捷性和维护方便性等）进行评审： 1、设备说明书和设备配置清单等资料齐全，按说明书上指示用户能方便快捷操作设备，且设备后续维护操作说明详细，维护保养方便，能完全满足并优于采购需求，得6分； 2、设备说明书和设备配置清单等资料较齐全，按说明书上指示用户能较方便快捷操作设备，且设备后续维护操作说明较详细，维护较方便的，完全满足采购需求的，得4分； 3、设备说明书和设备配置清单等资料基本齐全，按说明书上指示用户操作繁琐困难，维护不方便的，较符合采购需求的，得2分； 4、不提供不得分。</w:t>
            </w:r>
          </w:p>
        </w:tc>
      </w:tr>
      <w:tr>
        <w:tc>
          <w:tcPr>
            <w:tcW w:type="dxa" w:w="922"/>
            <w:gridSpan w:val="2"/>
            <w:vMerge/>
          </w:tcPr>
          <w:p/>
        </w:tc>
        <w:tc>
          <w:tcPr>
            <w:tcW w:type="dxa" w:w="2307"/>
          </w:tcPr>
          <w:p>
            <w:pPr>
              <w:pStyle w:val="null3"/>
              <w:jc w:val="left"/>
            </w:pPr>
            <w:r>
              <w:rPr/>
              <w:t>后续使用成本 (5.0分)</w:t>
            </w:r>
          </w:p>
        </w:tc>
        <w:tc>
          <w:tcPr>
            <w:tcW w:type="dxa" w:w="5076"/>
          </w:tcPr>
          <w:p>
            <w:pPr>
              <w:pStyle w:val="null3"/>
              <w:jc w:val="left"/>
            </w:pPr>
            <w:r>
              <w:rPr/>
              <w:t>根据各投标人提供的后续使用成本说明、使用寿命证明材料等资料，对产品的使用寿命长短、延保费用、服务收费等后续使用成本情况进行评审： 1、后续使用成本说明罗列的项目详细具体，产品使用寿命在5年（含5年）以上且延保费用低及服务收费等方案实惠的，得5分； 2、后续使用成本说明罗列的项目较详细具体，产品使用寿命在5年（含5年）以上或延保费用较低或服务收费等方案较好的，得3分； 3、后续使用成本说明罗列的项目简单，产品使用寿命在5年（不含5年）以下或延保费用高或服务收费等方案一般，得1分； 4、不提供不得分。</w:t>
            </w:r>
          </w:p>
        </w:tc>
      </w:tr>
      <w:tr>
        <w:tc>
          <w:tcPr>
            <w:tcW w:type="dxa" w:w="922"/>
            <w:gridSpan w:val="2"/>
            <w:vMerge/>
          </w:tcPr>
          <w:p/>
        </w:tc>
        <w:tc>
          <w:tcPr>
            <w:tcW w:type="dxa" w:w="2307"/>
          </w:tcPr>
          <w:p>
            <w:pPr>
              <w:pStyle w:val="null3"/>
              <w:jc w:val="left"/>
            </w:pPr>
            <w:r>
              <w:rPr/>
              <w:t>政策功能情况（节能产品、环境保护标志产品） (1.0分)</w:t>
            </w:r>
          </w:p>
        </w:tc>
        <w:tc>
          <w:tcPr>
            <w:tcW w:type="dxa" w:w="5076"/>
          </w:tcPr>
          <w:p>
            <w:pPr>
              <w:pStyle w:val="null3"/>
              <w:jc w:val="left"/>
            </w:pPr>
            <w:r>
              <w:rPr/>
              <w:t>获得节能产品认证证书或环境标志产品认证证书的产品，得1分，本项满分1分。 注：须提供证书的扫描件，无不得分。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 (5.0分)</w:t>
            </w:r>
          </w:p>
        </w:tc>
        <w:tc>
          <w:tcPr>
            <w:tcW w:type="dxa" w:w="5076"/>
          </w:tcPr>
          <w:p>
            <w:pPr>
              <w:pStyle w:val="null3"/>
              <w:jc w:val="left"/>
            </w:pPr>
            <w:r>
              <w:rPr/>
              <w:t>根据投标人自2022年1月1日至投标截止时间止（以合同签订时间为准）完成的同类项目，每提供一项得2.5分，本项最高得5分。 注：须提供合同扫描件作为证明材料。</w:t>
            </w:r>
          </w:p>
        </w:tc>
      </w:tr>
      <w:tr>
        <w:tc>
          <w:tcPr>
            <w:tcW w:type="dxa" w:w="922"/>
            <w:gridSpan w:val="2"/>
            <w:vMerge/>
          </w:tcPr>
          <w:p/>
        </w:tc>
        <w:tc>
          <w:tcPr>
            <w:tcW w:type="dxa" w:w="2307"/>
          </w:tcPr>
          <w:p>
            <w:pPr>
              <w:pStyle w:val="null3"/>
              <w:jc w:val="left"/>
            </w:pPr>
            <w:r>
              <w:rPr/>
              <w:t>售后服务响应 (10.0分)</w:t>
            </w:r>
          </w:p>
        </w:tc>
        <w:tc>
          <w:tcPr>
            <w:tcW w:type="dxa" w:w="5076"/>
          </w:tcPr>
          <w:p>
            <w:pPr>
              <w:pStyle w:val="null3"/>
              <w:jc w:val="left"/>
            </w:pPr>
            <w:r>
              <w:rPr/>
              <w:t>根据各投标人的售后服务响应方案（包括但不限于服务方案、人员配置、技术能力、响应时间等）进行评审： 1.售后服务方案科学合理、针对性和可行性强，售后人员配备充裕，技术保障能力突出，响应时间迅速，能完全满足并优于采购需求，得10分； 2.售后服务方案基本满足要求，只配备基本的售后人员，响应时间较快，完全满足采购需求，得6分。 3.售后服务方案不完善，没有配备售后人员、响应较慢，较符合采购需求，得2分。 4.不提供不得分。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0"/>
          <w:b/>
          <w:shd w:fill="FFFFFF" w:val="clear"/>
        </w:rPr>
        <w:t>佛山市</w:t>
      </w:r>
      <w:r>
        <w:rPr>
          <w:sz w:val="40"/>
          <w:b/>
        </w:rPr>
        <w:t>政府采购</w:t>
      </w:r>
    </w:p>
    <w:p>
      <w:pPr>
        <w:pStyle w:val="null3"/>
        <w:jc w:val="center"/>
      </w:pPr>
      <w:r>
        <w:rPr>
          <w:sz w:val="40"/>
          <w:b/>
        </w:rPr>
        <w:t>项目合同书</w:t>
      </w:r>
    </w:p>
    <w:p>
      <w:pPr>
        <w:pStyle w:val="null3"/>
        <w:jc w:val="left"/>
      </w:pPr>
      <w:r>
        <w:rPr>
          <w:sz w:val="24"/>
          <w:b/>
        </w:rPr>
        <w:t>项目编号：</w:t>
      </w:r>
      <w:r>
        <w:rPr>
          <w:sz w:val="24"/>
          <w:b/>
          <w:u w:val="single"/>
        </w:rPr>
        <w:t>BDGZ2025030</w:t>
      </w:r>
    </w:p>
    <w:p>
      <w:pPr>
        <w:pStyle w:val="null3"/>
        <w:jc w:val="left"/>
      </w:pPr>
      <w:r>
        <w:rPr>
          <w:sz w:val="24"/>
          <w:b/>
        </w:rPr>
        <w:t>项目名称：</w:t>
      </w:r>
      <w:r>
        <w:rPr>
          <w:sz w:val="24"/>
          <w:b/>
          <w:u w:val="single"/>
        </w:rPr>
        <w:t>佛山市顺德区第四人民医院（佛山市顺德区伍仲珮纪念医院）计算机体层摄影（</w:t>
      </w:r>
      <w:r>
        <w:rPr>
          <w:sz w:val="24"/>
          <w:b/>
          <w:u w:val="single"/>
        </w:rPr>
        <w:t>CT</w:t>
      </w:r>
      <w:r>
        <w:rPr>
          <w:sz w:val="24"/>
          <w:b/>
          <w:u w:val="single"/>
        </w:rPr>
        <w:t>）成像系统采购项目</w:t>
      </w:r>
    </w:p>
    <w:tbl>
      <w:tblPr>
        <w:tblW w:w="0" w:type="auto"/>
        <w:tblBorders>
          <w:top w:val="none" w:color="000000" w:sz="4"/>
          <w:left w:val="none" w:color="000000" w:sz="4"/>
          <w:bottom w:val="none" w:color="000000" w:sz="4"/>
          <w:right w:val="none" w:color="000000" w:sz="4"/>
          <w:insideH w:val="none"/>
          <w:insideV w:val="none"/>
        </w:tblBorders>
      </w:tblPr>
      <w:tblGrid>
        <w:gridCol w:w="1685"/>
        <w:gridCol w:w="6621"/>
      </w:tblGrid>
      <w:tr>
        <w:tc>
          <w:tcPr>
            <w:tcW w:type="dxa" w:w="16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甲</w:t>
            </w:r>
            <w:r>
              <w:rPr>
                <w:sz w:val="24"/>
              </w:rPr>
              <w:t xml:space="preserve">    </w:t>
            </w:r>
            <w:r>
              <w:rPr>
                <w:sz w:val="24"/>
              </w:rPr>
              <w:t>方：</w:t>
            </w:r>
          </w:p>
        </w:tc>
        <w:tc>
          <w:tcPr>
            <w:tcW w:type="dxa" w:w="66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佛山市顺德区第四人民医院（佛山市顺德区伍仲珮纪念医院）</w:t>
            </w:r>
            <w:r>
              <w:rPr>
                <w:sz w:val="19"/>
                <w:u w:val="single"/>
              </w:rPr>
              <w:t xml:space="preserve">         </w:t>
            </w:r>
          </w:p>
        </w:tc>
      </w:tr>
      <w:tr>
        <w:tc>
          <w:tcPr>
            <w:tcW w:type="dxa" w:w="16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乙</w:t>
            </w:r>
            <w:r>
              <w:rPr>
                <w:sz w:val="24"/>
              </w:rPr>
              <w:t xml:space="preserve">    </w:t>
            </w:r>
            <w:r>
              <w:rPr>
                <w:sz w:val="24"/>
              </w:rPr>
              <w:t>方：</w:t>
            </w:r>
          </w:p>
        </w:tc>
        <w:tc>
          <w:tcPr>
            <w:tcW w:type="dxa" w:w="66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 xml:space="preserve">  </w:t>
            </w:r>
            <w:r>
              <w:rPr>
                <w:sz w:val="24"/>
                <w:u w:val="single"/>
              </w:rPr>
              <w:t>（中标人名称）</w:t>
            </w:r>
            <w:r>
              <w:rPr>
                <w:sz w:val="24"/>
                <w:u w:val="single"/>
              </w:rPr>
              <w:t xml:space="preserve">      </w:t>
            </w:r>
          </w:p>
        </w:tc>
      </w:tr>
      <w:tr>
        <w:tc>
          <w:tcPr>
            <w:tcW w:type="dxa" w:w="168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签订日期：</w:t>
            </w:r>
          </w:p>
        </w:tc>
        <w:tc>
          <w:tcPr>
            <w:tcW w:type="dxa" w:w="66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 xml:space="preserve">       </w:t>
            </w:r>
            <w:r>
              <w:rPr>
                <w:sz w:val="24"/>
                <w:u w:val="single"/>
              </w:rPr>
              <w:t>年</w:t>
            </w:r>
            <w:r>
              <w:rPr>
                <w:sz w:val="24"/>
                <w:u w:val="single"/>
              </w:rPr>
              <w:t xml:space="preserve">   </w:t>
            </w:r>
            <w:r>
              <w:rPr>
                <w:sz w:val="24"/>
                <w:u w:val="single"/>
              </w:rPr>
              <w:t>月</w:t>
            </w:r>
            <w:r>
              <w:rPr>
                <w:sz w:val="24"/>
                <w:u w:val="single"/>
              </w:rPr>
              <w:t xml:space="preserve">    </w:t>
            </w:r>
            <w:r>
              <w:rPr>
                <w:sz w:val="24"/>
                <w:u w:val="single"/>
              </w:rPr>
              <w:t>日</w:t>
            </w:r>
            <w:r>
              <w:rPr>
                <w:sz w:val="24"/>
                <w:u w:val="single"/>
              </w:rPr>
              <w:t xml:space="preserve">        </w:t>
            </w:r>
          </w:p>
        </w:tc>
      </w:tr>
    </w:tbl>
    <w:p>
      <w:pPr>
        <w:pStyle w:val="null3"/>
        <w:jc w:val="both"/>
      </w:pPr>
      <w:r>
        <w:rPr/>
        <w:t xml:space="preserve"> </w:t>
      </w:r>
    </w:p>
    <w:p>
      <w:pPr>
        <w:pStyle w:val="null3"/>
        <w:jc w:val="center"/>
      </w:pPr>
      <w:r>
        <w:rPr>
          <w:sz w:val="36"/>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67"/>
        <w:gridCol w:w="6639"/>
      </w:tblGrid>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项目名称：</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佛山市顺德区第四人民医院（佛山市顺德区伍仲珮纪念医院）计算机体层摄影（</w:t>
            </w:r>
            <w:r>
              <w:rPr>
                <w:sz w:val="21"/>
                <w:u w:val="single"/>
              </w:rPr>
              <w:t>CT</w:t>
            </w:r>
            <w:r>
              <w:rPr>
                <w:sz w:val="21"/>
                <w:u w:val="single"/>
              </w:rPr>
              <w:t>）成像系统采购项目</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项目编号：</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u w:val="single"/>
              </w:rPr>
              <w:t>BDGZ2025030</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甲</w:t>
            </w:r>
            <w:r>
              <w:rPr>
                <w:sz w:val="21"/>
                <w:b/>
              </w:rPr>
              <w:t xml:space="preserve">    </w:t>
            </w:r>
            <w:r>
              <w:rPr>
                <w:sz w:val="21"/>
                <w:b/>
              </w:rPr>
              <w:t>方：</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u w:val="single"/>
              </w:rPr>
              <w:t>佛山市顺德区第四人民医院（佛山市顺德区伍仲珮纪念医院）</w:t>
            </w:r>
          </w:p>
        </w:tc>
      </w:tr>
      <w:tr>
        <w:tc>
          <w:tcPr>
            <w:tcW w:type="dxa" w:w="16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w:t>
            </w:r>
            <w:r>
              <w:rPr>
                <w:sz w:val="21"/>
                <w:b/>
              </w:rPr>
              <w:t xml:space="preserve">    </w:t>
            </w:r>
            <w:r>
              <w:rPr>
                <w:sz w:val="21"/>
                <w:b/>
              </w:rPr>
              <w:t>方：</w:t>
            </w:r>
          </w:p>
        </w:tc>
        <w:tc>
          <w:tcPr>
            <w:tcW w:type="dxa" w:w="66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u w:val="single"/>
              </w:rPr>
              <w:t>（中标人）</w:t>
            </w:r>
            <w:r>
              <w:rPr>
                <w:sz w:val="21"/>
                <w:u w:val="single"/>
              </w:rPr>
              <w:t xml:space="preserve">                                 </w:t>
            </w:r>
          </w:p>
        </w:tc>
      </w:tr>
    </w:tbl>
    <w:p>
      <w:pPr>
        <w:pStyle w:val="null3"/>
        <w:ind w:firstLine="420"/>
      </w:pPr>
      <w:r>
        <w:rPr>
          <w:sz w:val="21"/>
        </w:rPr>
        <w:t>根据《中华人民共和国政府采购法》、《中华人民共和国民法典》和本项目采购文件的要求，经双方协商，本着平等互利和诚实信用的原则，一致同意签订本合同如下。</w:t>
      </w:r>
    </w:p>
    <w:p>
      <w:pPr>
        <w:pStyle w:val="null3"/>
      </w:pPr>
      <w:r>
        <w:rPr>
          <w:sz w:val="21"/>
          <w:b/>
        </w:rPr>
        <w:t>一、项目主要内容及实现功能目标：</w:t>
      </w:r>
    </w:p>
    <w:p>
      <w:pPr>
        <w:pStyle w:val="null3"/>
        <w:ind w:firstLine="420"/>
      </w:pPr>
      <w:r>
        <w:rPr>
          <w:sz w:val="21"/>
        </w:rPr>
        <w:t>（按照采购文件和投标</w:t>
      </w:r>
      <w:r>
        <w:rPr>
          <w:sz w:val="21"/>
        </w:rPr>
        <w:t>/响应文件执行）</w:t>
      </w:r>
    </w:p>
    <w:p>
      <w:pPr>
        <w:pStyle w:val="null3"/>
      </w:pPr>
      <w:r>
        <w:rPr>
          <w:sz w:val="21"/>
          <w:b/>
        </w:rPr>
        <w:t>二、产品及服务供应清单：</w:t>
      </w:r>
    </w:p>
    <w:tbl>
      <w:tblPr>
        <w:tblW w:w="0" w:type="auto"/>
        <w:tblBorders>
          <w:top w:val="none" w:color="000000" w:sz="4"/>
          <w:left w:val="none" w:color="000000" w:sz="4"/>
          <w:bottom w:val="none" w:color="000000" w:sz="4"/>
          <w:right w:val="none" w:color="000000" w:sz="4"/>
          <w:insideH w:val="none"/>
          <w:insideV w:val="none"/>
        </w:tblBorders>
      </w:tblPr>
      <w:tblGrid>
        <w:gridCol w:w="574"/>
        <w:gridCol w:w="1571"/>
        <w:gridCol w:w="1404"/>
        <w:gridCol w:w="1253"/>
        <w:gridCol w:w="649"/>
        <w:gridCol w:w="559"/>
        <w:gridCol w:w="1118"/>
        <w:gridCol w:w="1178"/>
      </w:tblGrid>
      <w:tr>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5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商品名称</w:t>
            </w:r>
          </w:p>
        </w:tc>
        <w:tc>
          <w:tcPr>
            <w:tcW w:type="dxa" w:w="14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r>
              <w:rPr>
                <w:sz w:val="21"/>
                <w:b/>
              </w:rPr>
              <w:t>/规格型号</w:t>
            </w:r>
          </w:p>
        </w:tc>
        <w:tc>
          <w:tcPr>
            <w:tcW w:type="dxa" w:w="1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注册证号</w:t>
            </w:r>
          </w:p>
        </w:tc>
        <w:tc>
          <w:tcPr>
            <w:tcW w:type="dxa" w:w="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5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r>
              <w:rPr>
                <w:sz w:val="21"/>
                <w:b/>
              </w:rPr>
              <w:t>(元)</w:t>
            </w:r>
          </w:p>
        </w:tc>
        <w:tc>
          <w:tcPr>
            <w:tcW w:type="dxa" w:w="1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总金额</w:t>
            </w:r>
            <w:r>
              <w:rPr>
                <w:sz w:val="21"/>
                <w:b/>
              </w:rPr>
              <w:t>(元)</w:t>
            </w: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732"/>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合计：</w:t>
            </w:r>
            <w:r>
              <w:rPr>
                <w:sz w:val="21"/>
              </w:rPr>
              <w:t>￥：</w:t>
            </w:r>
            <w:r>
              <w:rPr>
                <w:sz w:val="21"/>
                <w:b/>
              </w:rPr>
              <w:t xml:space="preserve">          </w:t>
            </w:r>
            <w:r>
              <w:rPr>
                <w:sz w:val="21"/>
                <w:b/>
              </w:rPr>
              <w:t>元</w:t>
            </w:r>
            <w:r>
              <w:rPr>
                <w:sz w:val="21"/>
                <w:b/>
              </w:rPr>
              <w:t xml:space="preserve">  </w:t>
            </w:r>
            <w:r>
              <w:rPr>
                <w:sz w:val="21"/>
                <w:b/>
              </w:rPr>
              <w:t>大写：</w:t>
            </w:r>
            <w:r>
              <w:rPr>
                <w:sz w:val="21"/>
                <w:b/>
              </w:rPr>
              <w:t xml:space="preserve">                         </w:t>
            </w:r>
            <w:r>
              <w:rPr>
                <w:sz w:val="21"/>
                <w:b/>
              </w:rPr>
              <w:t>元整</w:t>
            </w:r>
          </w:p>
        </w:tc>
      </w:tr>
    </w:tbl>
    <w:p>
      <w:pPr>
        <w:pStyle w:val="null3"/>
        <w:ind w:firstLine="525"/>
        <w:jc w:val="left"/>
      </w:pPr>
      <w:r>
        <w:rPr>
          <w:sz w:val="21"/>
        </w:rPr>
        <w:t>备注：消毒设备在注册证号栏中分别填入注册证号、卫生许可证批号。</w:t>
      </w:r>
    </w:p>
    <w:p>
      <w:pPr>
        <w:pStyle w:val="null3"/>
        <w:jc w:val="both"/>
      </w:pPr>
      <w:r>
        <w:rPr>
          <w:sz w:val="21"/>
        </w:rPr>
        <w:t>详见附件一《报价清单明细表》</w:t>
      </w:r>
      <w:r>
        <w:rPr>
          <w:sz w:val="21"/>
          <w:u w:val="single"/>
        </w:rPr>
        <w:t>/（设备名称）配置清单。</w:t>
      </w:r>
    </w:p>
    <w:p>
      <w:pPr>
        <w:pStyle w:val="null3"/>
      </w:pPr>
      <w:r>
        <w:rPr>
          <w:sz w:val="21"/>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6"/>
        <w:gridCol w:w="1772"/>
        <w:gridCol w:w="5858"/>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5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w:t>
            </w:r>
            <w:r>
              <w:rPr>
                <w:sz w:val="21"/>
                <w:b/>
              </w:rPr>
              <w:t xml:space="preserve">  </w:t>
            </w:r>
            <w:r>
              <w:rPr>
                <w:sz w:val="21"/>
                <w:b/>
              </w:rPr>
              <w:t>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5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人民币</w:t>
            </w:r>
            <w:r>
              <w:rPr>
                <w:sz w:val="21"/>
              </w:rPr>
              <w:t xml:space="preserve">  </w:t>
            </w:r>
            <w:r>
              <w:rPr>
                <w:sz w:val="21"/>
              </w:rPr>
              <w:t>小写：</w:t>
            </w:r>
            <w:r>
              <w:rPr>
                <w:sz w:val="19"/>
                <w:u w:val="single"/>
              </w:rPr>
              <w:t xml:space="preserve">             </w:t>
            </w:r>
            <w:r>
              <w:rPr>
                <w:sz w:val="19"/>
              </w:rPr>
              <w:t xml:space="preserve">   </w:t>
            </w:r>
          </w:p>
          <w:p>
            <w:pPr>
              <w:pStyle w:val="null3"/>
            </w:pPr>
            <w:r>
              <w:rPr>
                <w:sz w:val="21"/>
              </w:rPr>
              <w:t>大写：</w:t>
            </w:r>
            <w:r>
              <w:rPr>
                <w:sz w:val="19"/>
                <w:u w:val="single"/>
              </w:rPr>
              <w:t xml:space="preserve">                          </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5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本项目</w:t>
            </w:r>
            <w:r>
              <w:rPr>
                <w:sz w:val="21"/>
              </w:rPr>
              <w:t>乙方</w:t>
            </w:r>
            <w:r>
              <w:rPr>
                <w:sz w:val="21"/>
              </w:rPr>
              <w:t>须承担及负责《招标文件》对</w:t>
            </w:r>
            <w:r>
              <w:rPr>
                <w:sz w:val="21"/>
              </w:rPr>
              <w:t>乙方</w:t>
            </w:r>
            <w:r>
              <w:rPr>
                <w:sz w:val="21"/>
              </w:rPr>
              <w:t>要求的一切事宜及责任。</w:t>
            </w:r>
            <w:r>
              <w:rPr>
                <w:sz w:val="21"/>
                <w:b/>
              </w:rPr>
              <w:t>合同总额</w:t>
            </w:r>
            <w:r>
              <w:rPr>
                <w:sz w:val="21"/>
              </w:rPr>
              <w:t>包含但不限于项目货物供货、运输装卸、保管、安装、调试、设备网络连接、送检、验收、培训、相关服务及合同实施过程中的应预见和不可预见等费用。若本项目采购的设备产品等方面的配置或要求中出现不合理或设备数量不完整的问题时，</w:t>
            </w:r>
            <w:r>
              <w:rPr>
                <w:sz w:val="21"/>
              </w:rPr>
              <w:t>乙方</w:t>
            </w:r>
            <w:r>
              <w:rPr>
                <w:sz w:val="21"/>
              </w:rPr>
              <w:t>有责任和义务在投标文件中提出补充修改方案并征得</w:t>
            </w:r>
            <w:r>
              <w:rPr>
                <w:sz w:val="21"/>
              </w:rPr>
              <w:t>甲方</w:t>
            </w:r>
            <w:r>
              <w:rPr>
                <w:sz w:val="21"/>
              </w:rPr>
              <w:t>同意后付诸实施。否则将视为提供实现相关功能的设备及服务的相关费用已包含在投标报价内，以达到本采购项目相关要求。</w:t>
            </w:r>
            <w:r>
              <w:rPr>
                <w:sz w:val="21"/>
              </w:rPr>
              <w:t>乙方</w:t>
            </w:r>
            <w:r>
              <w:rPr>
                <w:sz w:val="21"/>
              </w:rPr>
              <w:t>必须自行考虑在本项目实施期间的一切可能产生的费用，在项目的实施过程中，</w:t>
            </w:r>
            <w:r>
              <w:rPr>
                <w:sz w:val="21"/>
              </w:rPr>
              <w:t>甲方</w:t>
            </w:r>
            <w:r>
              <w:rPr>
                <w:sz w:val="21"/>
              </w:rPr>
              <w:t>除了支付合同规定的款项外，一切合同规定外的费用将拒绝支付。</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交货及安装地点</w:t>
            </w:r>
          </w:p>
        </w:tc>
        <w:tc>
          <w:tcPr>
            <w:tcW w:type="dxa" w:w="5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甲方（用户）指定地点（佛山市内）。详细地址为：</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合同履行期限</w:t>
            </w:r>
          </w:p>
        </w:tc>
        <w:tc>
          <w:tcPr>
            <w:tcW w:type="dxa" w:w="5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自合同签订生效之日起</w:t>
            </w:r>
            <w:r>
              <w:rPr>
                <w:sz w:val="21"/>
              </w:rPr>
              <w:t>90天内完成整个项目的供货、安装、调试、验收合格并交付使用</w:t>
            </w:r>
            <w:r>
              <w:rPr>
                <w:sz w:val="21"/>
              </w:rPr>
              <w:t>。</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7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5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21"/>
              </w:rPr>
              <w:t>1期：支付比例</w:t>
            </w:r>
            <w:r>
              <w:rPr>
                <w:sz w:val="21"/>
              </w:rPr>
              <w:t>3</w:t>
            </w:r>
            <w:r>
              <w:rPr>
                <w:sz w:val="21"/>
              </w:rPr>
              <w:t>0%，合同签订后，收到</w:t>
            </w:r>
            <w:r>
              <w:rPr>
                <w:sz w:val="21"/>
              </w:rPr>
              <w:t>乙方</w:t>
            </w:r>
            <w:r>
              <w:rPr>
                <w:sz w:val="21"/>
              </w:rPr>
              <w:t>提供的等额正式发票，</w:t>
            </w:r>
            <w:r>
              <w:rPr>
                <w:sz w:val="21"/>
              </w:rPr>
              <w:t>甲方</w:t>
            </w:r>
            <w:r>
              <w:rPr>
                <w:sz w:val="21"/>
              </w:rPr>
              <w:t>审核无误后</w:t>
            </w:r>
            <w:r>
              <w:rPr>
                <w:sz w:val="21"/>
              </w:rPr>
              <w:t>1</w:t>
            </w:r>
            <w:r>
              <w:rPr>
                <w:sz w:val="21"/>
              </w:rPr>
              <w:t>0个工作日内支付合同总额的30%； 2期：支付比例</w:t>
            </w:r>
            <w:r>
              <w:rPr>
                <w:sz w:val="21"/>
              </w:rPr>
              <w:t>25</w:t>
            </w:r>
            <w:r>
              <w:rPr>
                <w:sz w:val="21"/>
              </w:rPr>
              <w:t>%，设备全部到货后，</w:t>
            </w:r>
            <w:r>
              <w:rPr>
                <w:sz w:val="21"/>
              </w:rPr>
              <w:t>乙方</w:t>
            </w:r>
            <w:r>
              <w:rPr>
                <w:sz w:val="21"/>
              </w:rPr>
              <w:t>凭收货证明等资料申请支付，</w:t>
            </w:r>
            <w:r>
              <w:rPr>
                <w:sz w:val="21"/>
              </w:rPr>
              <w:t>甲方</w:t>
            </w:r>
            <w:r>
              <w:rPr>
                <w:sz w:val="21"/>
              </w:rPr>
              <w:t>收到材料并确认无误后，</w:t>
            </w:r>
            <w:r>
              <w:rPr>
                <w:sz w:val="21"/>
              </w:rPr>
              <w:t>1</w:t>
            </w:r>
            <w:r>
              <w:rPr>
                <w:sz w:val="21"/>
              </w:rPr>
              <w:t>0个工作日内向</w:t>
            </w:r>
            <w:r>
              <w:rPr>
                <w:sz w:val="21"/>
              </w:rPr>
              <w:t>乙方</w:t>
            </w:r>
            <w:r>
              <w:rPr>
                <w:sz w:val="21"/>
              </w:rPr>
              <w:t>支付合同总额的</w:t>
            </w:r>
            <w:r>
              <w:rPr>
                <w:sz w:val="21"/>
              </w:rPr>
              <w:t>25</w:t>
            </w:r>
            <w:r>
              <w:rPr>
                <w:sz w:val="21"/>
              </w:rPr>
              <w:t>%； 3期：支付比例</w:t>
            </w:r>
            <w:r>
              <w:rPr>
                <w:sz w:val="21"/>
              </w:rPr>
              <w:t>45</w:t>
            </w:r>
            <w:r>
              <w:rPr>
                <w:sz w:val="21"/>
              </w:rPr>
              <w:t>%，设备安装调试后，</w:t>
            </w:r>
            <w:r>
              <w:rPr>
                <w:sz w:val="21"/>
              </w:rPr>
              <w:t>乙方</w:t>
            </w:r>
            <w:r>
              <w:rPr>
                <w:sz w:val="21"/>
              </w:rPr>
              <w:t>提交全部验收材料，</w:t>
            </w:r>
            <w:r>
              <w:rPr>
                <w:sz w:val="21"/>
              </w:rPr>
              <w:t>甲方</w:t>
            </w:r>
            <w:r>
              <w:rPr>
                <w:sz w:val="21"/>
              </w:rPr>
              <w:t>收到材料并确认无误后，</w:t>
            </w:r>
            <w:r>
              <w:rPr>
                <w:sz w:val="21"/>
              </w:rPr>
              <w:t>1</w:t>
            </w:r>
            <w:r>
              <w:rPr>
                <w:sz w:val="21"/>
              </w:rPr>
              <w:t>0个工作日内向</w:t>
            </w:r>
            <w:r>
              <w:rPr>
                <w:sz w:val="21"/>
              </w:rPr>
              <w:t>乙方</w:t>
            </w:r>
            <w:r>
              <w:rPr>
                <w:sz w:val="21"/>
              </w:rPr>
              <w:t>支付合同总额的</w:t>
            </w:r>
            <w:r>
              <w:rPr>
                <w:sz w:val="21"/>
              </w:rPr>
              <w:t>45</w:t>
            </w:r>
            <w:r>
              <w:rPr>
                <w:sz w:val="21"/>
              </w:rPr>
              <w:t>%。</w:t>
            </w:r>
          </w:p>
          <w:p>
            <w:pPr>
              <w:pStyle w:val="null3"/>
              <w:numPr>
                <w:ilvl w:val="0"/>
                <w:numId w:val="1"/>
              </w:numPr>
              <w:jc w:val="both"/>
            </w:pPr>
            <w:r>
              <w:rPr>
                <w:sz w:val="21"/>
              </w:rPr>
              <w:t>结算方式：转账结算（银行转账）。</w:t>
            </w:r>
          </w:p>
          <w:p>
            <w:pPr>
              <w:pStyle w:val="null3"/>
              <w:numPr>
                <w:ilvl w:val="0"/>
                <w:numId w:val="1"/>
              </w:numPr>
              <w:jc w:val="both"/>
            </w:pPr>
            <w:r>
              <w:rPr>
                <w:sz w:val="21"/>
              </w:rPr>
              <w:t>开具发票：</w:t>
            </w:r>
            <w:r>
              <w:rPr>
                <w:sz w:val="21"/>
              </w:rPr>
              <w:t>乙方</w:t>
            </w:r>
            <w:r>
              <w:rPr>
                <w:sz w:val="21"/>
              </w:rPr>
              <w:t>收款时必须持有效发票。收款方、出具发票方、合同</w:t>
            </w:r>
            <w:r>
              <w:rPr>
                <w:sz w:val="21"/>
              </w:rPr>
              <w:t>乙方</w:t>
            </w:r>
            <w:r>
              <w:rPr>
                <w:sz w:val="21"/>
              </w:rPr>
              <w:t>均必须与</w:t>
            </w:r>
            <w:r>
              <w:rPr>
                <w:sz w:val="21"/>
              </w:rPr>
              <w:t>乙方</w:t>
            </w:r>
            <w:r>
              <w:rPr>
                <w:sz w:val="21"/>
              </w:rPr>
              <w:t>名称一致。</w:t>
            </w:r>
          </w:p>
          <w:p>
            <w:pPr>
              <w:pStyle w:val="null3"/>
              <w:numPr>
                <w:ilvl w:val="0"/>
                <w:numId w:val="1"/>
              </w:numPr>
              <w:jc w:val="both"/>
            </w:pPr>
            <w:r>
              <w:rPr>
                <w:sz w:val="21"/>
              </w:rPr>
              <w:t>付款期间如因特殊情况需调整，由双方协商处理。</w:t>
            </w:r>
          </w:p>
          <w:p>
            <w:pPr>
              <w:pStyle w:val="null3"/>
              <w:jc w:val="both"/>
            </w:pPr>
            <w:r>
              <w:rPr>
                <w:sz w:val="21"/>
              </w:rPr>
              <w:t>（五）若属国库支付项目的，其支付时间按财政部相关规定执行。</w:t>
            </w:r>
          </w:p>
          <w:p>
            <w:pPr>
              <w:pStyle w:val="null3"/>
            </w:pPr>
            <w:r>
              <w:rPr>
                <w:sz w:val="21"/>
              </w:rPr>
              <w:t>如项目发生合同融资，</w:t>
            </w:r>
            <w:r>
              <w:rPr>
                <w:sz w:val="21"/>
              </w:rPr>
              <w:t>甲方</w:t>
            </w:r>
            <w:r>
              <w:rPr>
                <w:sz w:val="21"/>
              </w:rPr>
              <w:t>应当将合同款项支付到合同约定收款账户。</w:t>
            </w:r>
          </w:p>
        </w:tc>
      </w:tr>
    </w:tbl>
    <w:p>
      <w:pPr>
        <w:pStyle w:val="null3"/>
      </w:pPr>
      <w:r>
        <w:rPr>
          <w:sz w:val="21"/>
          <w:b/>
        </w:rPr>
        <w:t>四、验收要求</w:t>
      </w:r>
    </w:p>
    <w:p>
      <w:pPr>
        <w:pStyle w:val="null3"/>
        <w:jc w:val="both"/>
      </w:pPr>
      <w:r>
        <w:rPr>
          <w:sz w:val="21"/>
        </w:rPr>
        <w:t>（一）</w:t>
      </w:r>
      <w:r>
        <w:rPr>
          <w:sz w:val="21"/>
        </w:rPr>
        <w:t>货物若有国家标准按照国家标准验收，若无国家标准按行业标准验收，为原制造商制造的全新产品，整机无污染，无侵权行为、表面无划损、无任何缺陷隐患，在中国境内可依常规安全合法使用。</w:t>
      </w:r>
    </w:p>
    <w:p>
      <w:pPr>
        <w:pStyle w:val="null3"/>
        <w:jc w:val="both"/>
      </w:pPr>
      <w:r>
        <w:rPr>
          <w:sz w:val="21"/>
        </w:rPr>
        <w:t>（二）</w:t>
      </w:r>
      <w:r>
        <w:rPr>
          <w:sz w:val="21"/>
        </w:rPr>
        <w:t>货物为原厂商未启封全新包装，具出厂合格证，序列号、包装箱号与出厂批号一致，并可追索查阅。所有随设备的附件必须齐全。</w:t>
      </w:r>
    </w:p>
    <w:p>
      <w:pPr>
        <w:pStyle w:val="null3"/>
        <w:jc w:val="both"/>
      </w:pPr>
      <w:r>
        <w:rPr>
          <w:sz w:val="21"/>
        </w:rPr>
        <w:t>（三）</w:t>
      </w:r>
      <w:r>
        <w:rPr>
          <w:sz w:val="21"/>
        </w:rPr>
        <w:t>乙方</w:t>
      </w:r>
      <w:r>
        <w:rPr>
          <w:sz w:val="21"/>
        </w:rPr>
        <w:t>应将关键主机设备的用户手册、保修手册、有关单证资料及配备件、随机工具等交付给</w:t>
      </w:r>
      <w:r>
        <w:rPr>
          <w:sz w:val="21"/>
        </w:rPr>
        <w:t>甲方</w:t>
      </w:r>
      <w:r>
        <w:rPr>
          <w:sz w:val="21"/>
        </w:rPr>
        <w:t>，使用操作及安全须知等重要资料应附有中文说明。</w:t>
      </w:r>
    </w:p>
    <w:p>
      <w:pPr>
        <w:pStyle w:val="null3"/>
        <w:jc w:val="both"/>
      </w:pPr>
      <w:r>
        <w:rPr>
          <w:sz w:val="21"/>
        </w:rPr>
        <w:t>（四）</w:t>
      </w:r>
      <w:r>
        <w:rPr>
          <w:sz w:val="21"/>
        </w:rPr>
        <w:t>合同履行完毕，</w:t>
      </w:r>
      <w:r>
        <w:rPr>
          <w:sz w:val="21"/>
        </w:rPr>
        <w:t>乙方</w:t>
      </w:r>
      <w:r>
        <w:rPr>
          <w:sz w:val="21"/>
        </w:rPr>
        <w:t>提出验收申请后</w:t>
      </w:r>
      <w:r>
        <w:rPr>
          <w:sz w:val="21"/>
        </w:rPr>
        <w:t>7日内，</w:t>
      </w:r>
      <w:r>
        <w:rPr>
          <w:sz w:val="21"/>
        </w:rPr>
        <w:t>甲方</w:t>
      </w:r>
      <w:r>
        <w:rPr>
          <w:sz w:val="21"/>
        </w:rPr>
        <w:t>组成验收小组按国家有关规定、规范进行验收，必要时邀请相关的专业人员或机构参与验收。因货物质量问题发生争议时，由本地质量技术监督部门鉴定。货物符合质量技术标准的，鉴定费由</w:t>
      </w:r>
      <w:r>
        <w:rPr>
          <w:sz w:val="21"/>
        </w:rPr>
        <w:t>甲方</w:t>
      </w:r>
      <w:r>
        <w:rPr>
          <w:sz w:val="21"/>
        </w:rPr>
        <w:t>承担；否则鉴定费由</w:t>
      </w:r>
      <w:r>
        <w:rPr>
          <w:sz w:val="21"/>
        </w:rPr>
        <w:t>乙方</w:t>
      </w:r>
      <w:r>
        <w:rPr>
          <w:sz w:val="21"/>
        </w:rPr>
        <w:t>承担，且退货处理，按违约条例办理。</w:t>
      </w:r>
    </w:p>
    <w:p>
      <w:pPr>
        <w:pStyle w:val="null3"/>
        <w:jc w:val="both"/>
      </w:pPr>
      <w:r>
        <w:rPr>
          <w:sz w:val="21"/>
        </w:rPr>
        <w:t>（五）</w:t>
      </w:r>
      <w:r>
        <w:rPr>
          <w:sz w:val="21"/>
        </w:rPr>
        <w:t>凡列入《中华人民共和国实施强制性产品认证的产品目录》的产品在验收时</w:t>
      </w:r>
      <w:r>
        <w:rPr>
          <w:sz w:val="21"/>
        </w:rPr>
        <w:t>乙方</w:t>
      </w:r>
      <w:r>
        <w:rPr>
          <w:sz w:val="21"/>
        </w:rPr>
        <w:t>必须出具</w:t>
      </w:r>
      <w:r>
        <w:rPr>
          <w:sz w:val="21"/>
        </w:rPr>
        <w:t>CCC认证证书复印件。</w:t>
      </w:r>
    </w:p>
    <w:p>
      <w:pPr>
        <w:pStyle w:val="null3"/>
        <w:jc w:val="both"/>
      </w:pPr>
      <w:r>
        <w:rPr>
          <w:sz w:val="21"/>
        </w:rPr>
        <w:t>（六）</w:t>
      </w:r>
      <w:r>
        <w:rPr>
          <w:sz w:val="21"/>
        </w:rPr>
        <w:t>其他验收要求：（补充内容不得对采购文件和投标</w:t>
      </w:r>
      <w:r>
        <w:rPr>
          <w:sz w:val="21"/>
        </w:rPr>
        <w:t>/响应文件作实质性修改）</w:t>
      </w:r>
    </w:p>
    <w:p>
      <w:pPr>
        <w:pStyle w:val="null3"/>
        <w:ind w:firstLine="420"/>
      </w:pPr>
      <w:r>
        <w:rPr>
          <w:sz w:val="21"/>
          <w:u w:val="single"/>
        </w:rPr>
        <w:t xml:space="preserve">                                                               </w:t>
      </w:r>
      <w:r>
        <w:rPr>
          <w:sz w:val="21"/>
          <w:u w:val="single"/>
        </w:rPr>
        <w:t>。</w:t>
      </w:r>
    </w:p>
    <w:p>
      <w:pPr>
        <w:pStyle w:val="null3"/>
      </w:pPr>
      <w:r>
        <w:rPr>
          <w:sz w:val="21"/>
          <w:b/>
        </w:rPr>
        <w:t>五、</w:t>
      </w:r>
      <w:r>
        <w:rPr>
          <w:sz w:val="21"/>
          <w:b/>
        </w:rPr>
        <w:t>其他</w:t>
      </w:r>
    </w:p>
    <w:p>
      <w:pPr>
        <w:pStyle w:val="null3"/>
        <w:ind w:firstLine="420"/>
      </w:pPr>
      <w:r>
        <w:rPr>
          <w:sz w:val="21"/>
        </w:rPr>
        <w:t>本项目的所有建设成果均归属</w:t>
      </w:r>
      <w:r>
        <w:rPr>
          <w:sz w:val="21"/>
        </w:rPr>
        <w:t>甲方</w:t>
      </w:r>
      <w:r>
        <w:rPr>
          <w:sz w:val="21"/>
        </w:rPr>
        <w:t>所有。</w:t>
      </w:r>
    </w:p>
    <w:p>
      <w:pPr>
        <w:pStyle w:val="null3"/>
      </w:pPr>
      <w:r>
        <w:rPr>
          <w:sz w:val="21"/>
          <w:b/>
        </w:rPr>
        <w:t>六</w:t>
      </w:r>
      <w:r>
        <w:rPr>
          <w:sz w:val="21"/>
          <w:b/>
        </w:rPr>
        <w:t>、供货要求</w:t>
      </w:r>
    </w:p>
    <w:p>
      <w:pPr>
        <w:pStyle w:val="null3"/>
      </w:pPr>
      <w:r>
        <w:rPr>
          <w:sz w:val="21"/>
        </w:rPr>
        <w:t>（一）所有产品来源均应符合有关规定，产品来源渠道合法。</w:t>
      </w:r>
    </w:p>
    <w:p>
      <w:pPr>
        <w:pStyle w:val="null3"/>
      </w:pPr>
      <w:r>
        <w:rPr>
          <w:sz w:val="21"/>
        </w:rPr>
        <w:t>（二）</w:t>
      </w:r>
      <w:r>
        <w:rPr>
          <w:sz w:val="21"/>
        </w:rPr>
        <w:t>乙方</w:t>
      </w:r>
      <w:r>
        <w:rPr>
          <w:sz w:val="21"/>
        </w:rPr>
        <w:t>必须负责将所有设备运送至</w:t>
      </w:r>
      <w:r>
        <w:rPr>
          <w:sz w:val="21"/>
        </w:rPr>
        <w:t>甲方</w:t>
      </w:r>
      <w:r>
        <w:rPr>
          <w:sz w:val="21"/>
        </w:rPr>
        <w:t>指定的地点。</w:t>
      </w:r>
    </w:p>
    <w:p>
      <w:pPr>
        <w:pStyle w:val="null3"/>
      </w:pPr>
      <w:r>
        <w:rPr>
          <w:sz w:val="21"/>
        </w:rPr>
        <w:t>（三）</w:t>
      </w:r>
      <w:r>
        <w:rPr>
          <w:sz w:val="21"/>
        </w:rPr>
        <w:t>乙方</w:t>
      </w:r>
      <w:r>
        <w:rPr>
          <w:sz w:val="21"/>
        </w:rPr>
        <w:t>在项目过程中（如货物安装、电路接线等）必须采取足够的安全措施，确保施工的安全，确保施工或者设备安装场地的完好如初，并自行负责相关安全责任，施工完毕后需及时清理好现场，将所有无用的设备包装材料及施工安装过程中产生的垃圾带走，凡由于施工或者设备安装造成的损失（包含对安装场地的地面或墙面造成的损坏等等）和由此产生的费用（包含清理安装场地垃圾和清洁工作产生的费用等等）均由</w:t>
      </w:r>
      <w:r>
        <w:rPr>
          <w:sz w:val="21"/>
        </w:rPr>
        <w:t>乙方</w:t>
      </w:r>
      <w:r>
        <w:rPr>
          <w:sz w:val="21"/>
        </w:rPr>
        <w:t>承担。如设备安装调试完，当天未及时清理现场的，由</w:t>
      </w:r>
      <w:r>
        <w:rPr>
          <w:sz w:val="21"/>
        </w:rPr>
        <w:t>甲方</w:t>
      </w:r>
      <w:r>
        <w:rPr>
          <w:sz w:val="21"/>
        </w:rPr>
        <w:t>安排人员清理，其所需的费用由</w:t>
      </w:r>
      <w:r>
        <w:rPr>
          <w:sz w:val="21"/>
        </w:rPr>
        <w:t>乙方</w:t>
      </w:r>
      <w:r>
        <w:rPr>
          <w:sz w:val="21"/>
        </w:rPr>
        <w:t>支付。</w:t>
      </w:r>
    </w:p>
    <w:p>
      <w:pPr>
        <w:pStyle w:val="null3"/>
      </w:pPr>
      <w:r>
        <w:rPr>
          <w:sz w:val="21"/>
        </w:rPr>
        <w:t>（四）设备材料的包装必须是制造商原厂包装，其包装均应有良好的防湿、防锈、防潮、防雨、防腐及防碰撞的措施，凡由于包装不良造成的损失和由此产生的费用均由</w:t>
      </w:r>
      <w:r>
        <w:rPr>
          <w:sz w:val="21"/>
        </w:rPr>
        <w:t>乙方</w:t>
      </w:r>
      <w:r>
        <w:rPr>
          <w:sz w:val="21"/>
        </w:rPr>
        <w:t>承担。</w:t>
      </w:r>
    </w:p>
    <w:p>
      <w:pPr>
        <w:pStyle w:val="null3"/>
      </w:pPr>
      <w:r>
        <w:rPr>
          <w:sz w:val="21"/>
        </w:rPr>
        <w:t>（五）货物在现场的保管由</w:t>
      </w:r>
      <w:r>
        <w:rPr>
          <w:sz w:val="21"/>
        </w:rPr>
        <w:t>乙方</w:t>
      </w:r>
      <w:r>
        <w:rPr>
          <w:sz w:val="21"/>
        </w:rPr>
        <w:t>负责，直至项目安装、验收完毕。</w:t>
      </w:r>
    </w:p>
    <w:p>
      <w:pPr>
        <w:pStyle w:val="null3"/>
      </w:pPr>
      <w:r>
        <w:rPr>
          <w:sz w:val="21"/>
        </w:rPr>
        <w:t>（六）货物在系统安装调试验收合格前的一切保险由</w:t>
      </w:r>
      <w:r>
        <w:rPr>
          <w:sz w:val="21"/>
        </w:rPr>
        <w:t>乙方</w:t>
      </w:r>
      <w:r>
        <w:rPr>
          <w:sz w:val="21"/>
        </w:rPr>
        <w:t>负责。</w:t>
      </w:r>
      <w:r>
        <w:rPr>
          <w:sz w:val="21"/>
        </w:rPr>
        <w:t>乙方</w:t>
      </w:r>
      <w:r>
        <w:rPr>
          <w:sz w:val="21"/>
        </w:rPr>
        <w:t>负责其派出的现场服务人员人身意外保险。</w:t>
      </w:r>
    </w:p>
    <w:p>
      <w:pPr>
        <w:pStyle w:val="null3"/>
      </w:pPr>
      <w:r>
        <w:rPr>
          <w:sz w:val="21"/>
        </w:rPr>
        <w:t>（七）</w:t>
      </w:r>
      <w:r>
        <w:rPr>
          <w:sz w:val="21"/>
        </w:rPr>
        <w:t>乙方</w:t>
      </w:r>
      <w:r>
        <w:rPr>
          <w:sz w:val="21"/>
        </w:rPr>
        <w:t>投标时所提供的货物如在实际供货时已经停产（不列入该厂家当时的产品系统），</w:t>
      </w:r>
      <w:r>
        <w:rPr>
          <w:sz w:val="21"/>
        </w:rPr>
        <w:t>甲方</w:t>
      </w:r>
      <w:r>
        <w:rPr>
          <w:sz w:val="21"/>
        </w:rPr>
        <w:t>将有权单方面终止合同的执行，并追究因</w:t>
      </w:r>
      <w:r>
        <w:rPr>
          <w:sz w:val="21"/>
        </w:rPr>
        <w:t>乙方</w:t>
      </w:r>
      <w:r>
        <w:rPr>
          <w:sz w:val="21"/>
        </w:rPr>
        <w:t>所提供的未达到所承诺的产品而产生的所有损失和责任。</w:t>
      </w:r>
    </w:p>
    <w:p>
      <w:pPr>
        <w:pStyle w:val="null3"/>
      </w:pPr>
      <w:r>
        <w:rPr>
          <w:sz w:val="21"/>
        </w:rPr>
        <w:t>（八）</w:t>
      </w:r>
      <w:r>
        <w:rPr>
          <w:sz w:val="21"/>
        </w:rPr>
        <w:t>乙方</w:t>
      </w:r>
      <w:r>
        <w:rPr>
          <w:sz w:val="21"/>
        </w:rPr>
        <w:t>在实际供货时，若被发现提供的货物未能达到招标文件和投标文件中的有关要求，将按有关法规进行处罚，</w:t>
      </w:r>
      <w:r>
        <w:rPr>
          <w:sz w:val="21"/>
        </w:rPr>
        <w:t>甲方</w:t>
      </w:r>
      <w:r>
        <w:rPr>
          <w:sz w:val="21"/>
        </w:rPr>
        <w:t>将有权单方面终止合同的执行，并追究因</w:t>
      </w:r>
      <w:r>
        <w:rPr>
          <w:sz w:val="21"/>
        </w:rPr>
        <w:t>乙方</w:t>
      </w:r>
      <w:r>
        <w:rPr>
          <w:sz w:val="21"/>
        </w:rPr>
        <w:t>所提供的未达到所承诺的产品而产生的所有损失和责任。</w:t>
      </w:r>
    </w:p>
    <w:p>
      <w:pPr>
        <w:pStyle w:val="null3"/>
      </w:pPr>
      <w:r>
        <w:rPr>
          <w:sz w:val="21"/>
        </w:rPr>
        <w:t>（九）</w:t>
      </w:r>
      <w:r>
        <w:rPr>
          <w:sz w:val="21"/>
        </w:rPr>
        <w:t>乙方</w:t>
      </w:r>
      <w:r>
        <w:rPr>
          <w:sz w:val="21"/>
        </w:rPr>
        <w:t>负责将货物运到</w:t>
      </w:r>
      <w:r>
        <w:rPr>
          <w:sz w:val="21"/>
        </w:rPr>
        <w:t>甲方</w:t>
      </w:r>
      <w:r>
        <w:rPr>
          <w:sz w:val="21"/>
        </w:rPr>
        <w:t>的使用现场（整个运输过程包括但不限于装卸车、货物到现场的搬运费用）。</w:t>
      </w:r>
    </w:p>
    <w:p>
      <w:pPr>
        <w:pStyle w:val="null3"/>
      </w:pPr>
      <w:r>
        <w:rPr>
          <w:sz w:val="21"/>
        </w:rPr>
        <w:t>（十）所有货物在开箱检验时必须完好，无破损，各种设备必须提供装箱清单，按装箱清单验收货物。货物外观清洁。数量、质量及性能不低于</w:t>
      </w:r>
      <w:r>
        <w:rPr>
          <w:sz w:val="21"/>
        </w:rPr>
        <w:t>乙方</w:t>
      </w:r>
      <w:r>
        <w:rPr>
          <w:sz w:val="21"/>
        </w:rPr>
        <w:t>投标文件中所投产品设备的数量和性能。</w:t>
      </w:r>
    </w:p>
    <w:p>
      <w:pPr>
        <w:pStyle w:val="null3"/>
      </w:pPr>
      <w:r>
        <w:rPr>
          <w:sz w:val="21"/>
        </w:rPr>
        <w:t>（十</w:t>
      </w:r>
      <w:r>
        <w:rPr>
          <w:sz w:val="21"/>
        </w:rPr>
        <w:t>一</w:t>
      </w:r>
      <w:r>
        <w:rPr>
          <w:sz w:val="21"/>
        </w:rPr>
        <w:t>）</w:t>
      </w:r>
      <w:r>
        <w:rPr>
          <w:sz w:val="21"/>
        </w:rPr>
        <w:t>甲方</w:t>
      </w:r>
      <w:r>
        <w:rPr>
          <w:sz w:val="21"/>
        </w:rPr>
        <w:t>如有需要，</w:t>
      </w:r>
      <w:r>
        <w:rPr>
          <w:sz w:val="21"/>
        </w:rPr>
        <w:t>乙方</w:t>
      </w:r>
      <w:r>
        <w:rPr>
          <w:sz w:val="21"/>
        </w:rPr>
        <w:t>须按</w:t>
      </w:r>
      <w:r>
        <w:rPr>
          <w:sz w:val="21"/>
        </w:rPr>
        <w:t>甲方</w:t>
      </w:r>
      <w:r>
        <w:rPr>
          <w:sz w:val="21"/>
        </w:rPr>
        <w:t>要求将设备接入医院信息网络，所需的硬件、软件以及接入费由</w:t>
      </w:r>
      <w:r>
        <w:rPr>
          <w:sz w:val="21"/>
        </w:rPr>
        <w:t>乙方</w:t>
      </w:r>
      <w:r>
        <w:rPr>
          <w:sz w:val="21"/>
        </w:rPr>
        <w:t>承担。</w:t>
      </w:r>
    </w:p>
    <w:p>
      <w:pPr>
        <w:pStyle w:val="null3"/>
      </w:pPr>
      <w:r>
        <w:rPr>
          <w:sz w:val="21"/>
          <w:b/>
        </w:rPr>
        <w:t>七</w:t>
      </w:r>
      <w:r>
        <w:rPr>
          <w:sz w:val="21"/>
          <w:b/>
        </w:rPr>
        <w:t>、培训要求</w:t>
      </w:r>
    </w:p>
    <w:p>
      <w:pPr>
        <w:pStyle w:val="null3"/>
      </w:pPr>
      <w:r>
        <w:rPr>
          <w:sz w:val="21"/>
        </w:rPr>
        <w:t>（一）</w:t>
      </w:r>
      <w:r>
        <w:rPr>
          <w:sz w:val="21"/>
        </w:rPr>
        <w:t>乙方</w:t>
      </w:r>
      <w:r>
        <w:rPr>
          <w:sz w:val="21"/>
        </w:rPr>
        <w:t>须根据</w:t>
      </w:r>
      <w:r>
        <w:rPr>
          <w:sz w:val="21"/>
        </w:rPr>
        <w:t>甲方</w:t>
      </w:r>
      <w:r>
        <w:rPr>
          <w:sz w:val="21"/>
        </w:rPr>
        <w:t>的要求安排熟悉本项目的专业技术人员在</w:t>
      </w:r>
      <w:r>
        <w:rPr>
          <w:sz w:val="21"/>
        </w:rPr>
        <w:t>甲方</w:t>
      </w:r>
      <w:r>
        <w:rPr>
          <w:sz w:val="21"/>
        </w:rPr>
        <w:t>指定的使用科室（</w:t>
      </w:r>
      <w:r>
        <w:rPr>
          <w:sz w:val="21"/>
        </w:rPr>
        <w:t>甲方</w:t>
      </w:r>
      <w:r>
        <w:rPr>
          <w:sz w:val="21"/>
        </w:rPr>
        <w:t>办公地点内）向</w:t>
      </w:r>
      <w:r>
        <w:rPr>
          <w:sz w:val="21"/>
        </w:rPr>
        <w:t>甲方</w:t>
      </w:r>
      <w:r>
        <w:rPr>
          <w:sz w:val="21"/>
        </w:rPr>
        <w:t>提供完备、全面的产品使用培训。培训内容包括设备的参数的设置、操作、维护保养、应急处理、简单故障排除等，确保</w:t>
      </w:r>
      <w:r>
        <w:rPr>
          <w:sz w:val="21"/>
        </w:rPr>
        <w:t>甲方</w:t>
      </w:r>
      <w:r>
        <w:rPr>
          <w:sz w:val="21"/>
        </w:rPr>
        <w:t>能够对设备、系统有足够的了解，能够独立进行日常操作、管理和维护。</w:t>
      </w:r>
    </w:p>
    <w:p>
      <w:pPr>
        <w:pStyle w:val="null3"/>
      </w:pPr>
      <w:r>
        <w:rPr>
          <w:sz w:val="21"/>
        </w:rPr>
        <w:t>（二）</w:t>
      </w:r>
      <w:r>
        <w:rPr>
          <w:sz w:val="21"/>
        </w:rPr>
        <w:t>乙方</w:t>
      </w:r>
      <w:r>
        <w:rPr>
          <w:sz w:val="21"/>
        </w:rPr>
        <w:t>必须为所有被培训人员提供培训使用的文字资料和讲义等相关用品。</w:t>
      </w:r>
    </w:p>
    <w:p>
      <w:pPr>
        <w:pStyle w:val="null3"/>
      </w:pPr>
      <w:r>
        <w:rPr>
          <w:sz w:val="21"/>
        </w:rPr>
        <w:t>（三）所有的培训费用包含</w:t>
      </w:r>
      <w:r>
        <w:rPr>
          <w:sz w:val="21"/>
        </w:rPr>
        <w:t>乙方</w:t>
      </w:r>
      <w:r>
        <w:rPr>
          <w:sz w:val="21"/>
        </w:rPr>
        <w:t>的差旅、食宿、教材、资料等由</w:t>
      </w:r>
      <w:r>
        <w:rPr>
          <w:sz w:val="21"/>
        </w:rPr>
        <w:t>乙方</w:t>
      </w:r>
      <w:r>
        <w:rPr>
          <w:sz w:val="21"/>
        </w:rPr>
        <w:t>负责，均包含在中标金额中。</w:t>
      </w:r>
    </w:p>
    <w:p>
      <w:pPr>
        <w:pStyle w:val="null3"/>
      </w:pPr>
      <w:r>
        <w:rPr>
          <w:sz w:val="21"/>
          <w:b/>
        </w:rPr>
        <w:t>八</w:t>
      </w:r>
      <w:r>
        <w:rPr>
          <w:sz w:val="21"/>
          <w:b/>
        </w:rPr>
        <w:t>、质保期及售后服务要求：</w:t>
      </w:r>
    </w:p>
    <w:p>
      <w:pPr>
        <w:pStyle w:val="null3"/>
      </w:pPr>
      <w:r>
        <w:rPr>
          <w:sz w:val="21"/>
        </w:rPr>
        <w:t>（一）</w:t>
      </w:r>
      <w:r>
        <w:rPr>
          <w:sz w:val="21"/>
        </w:rPr>
        <w:t>所有设备质保期不少于二年</w:t>
      </w:r>
      <w:r>
        <w:rPr>
          <w:sz w:val="21"/>
        </w:rPr>
        <w:t>。质保期内</w:t>
      </w:r>
      <w:r>
        <w:rPr>
          <w:sz w:val="21"/>
        </w:rPr>
        <w:t>乙方</w:t>
      </w:r>
      <w:r>
        <w:rPr>
          <w:sz w:val="21"/>
        </w:rPr>
        <w:t>对所供货物实行包修、包换、包退、包维护保养，质保期内核心产品每个季度提供一次设备维护保养服务（如厂家的保养标准高于此，从其规定），每次保养后需提交维修保养工作报告，未按时提供视为违约。保养服务相关费用已包含在报价内。</w:t>
      </w:r>
    </w:p>
    <w:p>
      <w:pPr>
        <w:pStyle w:val="null3"/>
      </w:pPr>
      <w:r>
        <w:rPr>
          <w:sz w:val="21"/>
        </w:rPr>
        <w:t>（二）质保期内非因</w:t>
      </w:r>
      <w:r>
        <w:rPr>
          <w:sz w:val="21"/>
        </w:rPr>
        <w:t>甲方</w:t>
      </w:r>
      <w:r>
        <w:rPr>
          <w:sz w:val="21"/>
        </w:rPr>
        <w:t>的人为原因而出现产品质量及安装问题，由</w:t>
      </w:r>
      <w:r>
        <w:rPr>
          <w:sz w:val="21"/>
        </w:rPr>
        <w:t>乙方</w:t>
      </w:r>
      <w:r>
        <w:rPr>
          <w:sz w:val="21"/>
        </w:rPr>
        <w:t>负责包修、包换或包退，并承担因此而产生的一切费用。</w:t>
      </w:r>
      <w:r>
        <w:rPr>
          <w:sz w:val="21"/>
        </w:rPr>
        <w:t>乙方</w:t>
      </w:r>
      <w:r>
        <w:rPr>
          <w:sz w:val="21"/>
        </w:rPr>
        <w:t>提供</w:t>
      </w:r>
      <w:r>
        <w:rPr>
          <w:sz w:val="21"/>
        </w:rPr>
        <w:t>7×24小时电话维护响应服务，应在收到</w:t>
      </w:r>
      <w:r>
        <w:rPr>
          <w:sz w:val="21"/>
        </w:rPr>
        <w:t>甲方</w:t>
      </w:r>
      <w:r>
        <w:rPr>
          <w:sz w:val="21"/>
        </w:rPr>
        <w:t>通知后</w:t>
      </w:r>
      <w:r>
        <w:rPr>
          <w:sz w:val="21"/>
        </w:rPr>
        <w:t>1小时响应，4小时内派员到现场维修（第二章 采购需求要求另有规定除外），并在48小时内消除障碍。质保期内，维修时间超过48小时，提供备用机或主要零配件；并按维修延误时间的1:5延长保修期。如停用时间累计超过60天则质保期重新计算。若</w:t>
      </w:r>
      <w:r>
        <w:rPr>
          <w:sz w:val="21"/>
        </w:rPr>
        <w:t>乙方</w:t>
      </w:r>
      <w:r>
        <w:rPr>
          <w:sz w:val="21"/>
        </w:rPr>
        <w:t>未能及时派员到现场维修，</w:t>
      </w:r>
      <w:r>
        <w:rPr>
          <w:sz w:val="21"/>
        </w:rPr>
        <w:t>乙方</w:t>
      </w:r>
      <w:r>
        <w:rPr>
          <w:sz w:val="21"/>
        </w:rPr>
        <w:t>应向</w:t>
      </w:r>
      <w:r>
        <w:rPr>
          <w:sz w:val="21"/>
        </w:rPr>
        <w:t>甲方</w:t>
      </w:r>
      <w:r>
        <w:rPr>
          <w:sz w:val="21"/>
        </w:rPr>
        <w:t>支付合同金额千分之五的违约金</w:t>
      </w:r>
      <w:r>
        <w:rPr>
          <w:sz w:val="21"/>
        </w:rPr>
        <w:t>/每次；若</w:t>
      </w:r>
      <w:r>
        <w:rPr>
          <w:sz w:val="21"/>
        </w:rPr>
        <w:t>乙方</w:t>
      </w:r>
      <w:r>
        <w:rPr>
          <w:sz w:val="21"/>
        </w:rPr>
        <w:t>未能在</w:t>
      </w:r>
      <w:r>
        <w:rPr>
          <w:sz w:val="21"/>
        </w:rPr>
        <w:t>48小时内消除障碍，</w:t>
      </w:r>
      <w:r>
        <w:rPr>
          <w:sz w:val="21"/>
        </w:rPr>
        <w:t>甲方</w:t>
      </w:r>
      <w:r>
        <w:rPr>
          <w:sz w:val="21"/>
        </w:rPr>
        <w:t>有权聘请第三方消除障碍，由此产生的费用由</w:t>
      </w:r>
      <w:r>
        <w:rPr>
          <w:sz w:val="21"/>
        </w:rPr>
        <w:t>乙方</w:t>
      </w:r>
      <w:r>
        <w:rPr>
          <w:sz w:val="21"/>
        </w:rPr>
        <w:t>承担。</w:t>
      </w:r>
    </w:p>
    <w:p>
      <w:pPr>
        <w:pStyle w:val="null3"/>
      </w:pPr>
      <w:r>
        <w:rPr>
          <w:sz w:val="21"/>
        </w:rPr>
        <w:t>（三）保修期满后</w:t>
      </w:r>
      <w:r>
        <w:rPr>
          <w:sz w:val="21"/>
        </w:rPr>
        <w:t>乙方</w:t>
      </w:r>
      <w:r>
        <w:rPr>
          <w:sz w:val="21"/>
        </w:rPr>
        <w:t>对设备终身负责维修及系统软件免费升级，长期以优惠价提供零配件。质保期后对</w:t>
      </w:r>
      <w:r>
        <w:rPr>
          <w:sz w:val="21"/>
        </w:rPr>
        <w:t>甲方</w:t>
      </w:r>
      <w:r>
        <w:rPr>
          <w:sz w:val="21"/>
        </w:rPr>
        <w:t>的服务通知，</w:t>
      </w:r>
      <w:r>
        <w:rPr>
          <w:sz w:val="21"/>
        </w:rPr>
        <w:t>乙方</w:t>
      </w:r>
      <w:r>
        <w:rPr>
          <w:sz w:val="21"/>
        </w:rPr>
        <w:t>在接报后</w:t>
      </w:r>
      <w:r>
        <w:rPr>
          <w:sz w:val="21"/>
        </w:rPr>
        <w:t>1小时内响应，4小时内到达现场，48小时内处理完毕。若在48小时内仍未能有效解决，</w:t>
      </w:r>
      <w:r>
        <w:rPr>
          <w:sz w:val="21"/>
        </w:rPr>
        <w:t>乙方</w:t>
      </w:r>
      <w:r>
        <w:rPr>
          <w:sz w:val="21"/>
        </w:rPr>
        <w:t>须</w:t>
      </w:r>
      <w:r>
        <w:rPr>
          <w:sz w:val="21"/>
        </w:rPr>
        <w:t>48小时内提供同等次的设备或主要零配件予</w:t>
      </w:r>
      <w:r>
        <w:rPr>
          <w:sz w:val="21"/>
        </w:rPr>
        <w:t>甲方</w:t>
      </w:r>
      <w:r>
        <w:rPr>
          <w:sz w:val="21"/>
        </w:rPr>
        <w:t>临时使用。</w:t>
      </w:r>
    </w:p>
    <w:p>
      <w:pPr>
        <w:pStyle w:val="null3"/>
      </w:pPr>
      <w:r>
        <w:rPr>
          <w:sz w:val="21"/>
        </w:rPr>
        <w:t>（四）因货物的质量问题发生争议时，由本地质量技术监督部门进行鉴定。货物符合质量技术标准的，鉴定费用由</w:t>
      </w:r>
      <w:r>
        <w:rPr>
          <w:sz w:val="21"/>
        </w:rPr>
        <w:t>甲方</w:t>
      </w:r>
      <w:r>
        <w:rPr>
          <w:sz w:val="21"/>
        </w:rPr>
        <w:t>承担；否则由</w:t>
      </w:r>
      <w:r>
        <w:rPr>
          <w:sz w:val="21"/>
        </w:rPr>
        <w:t>乙方</w:t>
      </w:r>
      <w:r>
        <w:rPr>
          <w:sz w:val="21"/>
        </w:rPr>
        <w:t>承担，且退货处理，按违约条例办理。</w:t>
      </w:r>
    </w:p>
    <w:p>
      <w:pPr>
        <w:pStyle w:val="null3"/>
      </w:pPr>
      <w:r>
        <w:rPr>
          <w:sz w:val="21"/>
        </w:rPr>
        <w:t>（五）在质保期内，同一设备、出现相同或相似故障现象连续两次维修仍无法正常使用，无条件</w:t>
      </w:r>
      <w:r>
        <w:rPr>
          <w:sz w:val="21"/>
        </w:rPr>
        <w:t>48小时内更换同品牌、同型号新设备或主要零配件。</w:t>
      </w:r>
    </w:p>
    <w:p>
      <w:pPr>
        <w:pStyle w:val="null3"/>
        <w:jc w:val="both"/>
      </w:pPr>
      <w:r>
        <w:rPr>
          <w:sz w:val="21"/>
        </w:rPr>
        <w:t>（六）质保期内提供周期上门免费服务：</w:t>
      </w:r>
      <w:r>
        <w:rPr>
          <w:sz w:val="21"/>
          <w:b/>
        </w:rPr>
        <w:t>（按乙方的投标</w:t>
      </w:r>
      <w:r>
        <w:rPr>
          <w:sz w:val="21"/>
          <w:b/>
        </w:rPr>
        <w:t>/响应文件和承诺文件内容）</w:t>
      </w:r>
      <w:r>
        <w:rPr>
          <w:sz w:val="21"/>
        </w:rPr>
        <w:t>：</w:t>
      </w:r>
    </w:p>
    <w:p>
      <w:pPr>
        <w:pStyle w:val="null3"/>
        <w:ind w:left="540"/>
        <w:jc w:val="both"/>
      </w:pPr>
      <w:r>
        <w:rPr>
          <w:u w:val="single"/>
        </w:rPr>
        <w:t xml:space="preserve">                                                                </w:t>
      </w:r>
      <w:r>
        <w:rPr>
          <w:sz w:val="21"/>
        </w:rPr>
        <w:t>。</w:t>
      </w:r>
    </w:p>
    <w:p>
      <w:pPr>
        <w:pStyle w:val="null3"/>
        <w:jc w:val="both"/>
      </w:pPr>
      <w:r>
        <w:rPr>
          <w:sz w:val="21"/>
        </w:rPr>
        <w:t>（七）乙方设有长期稳定可靠的售后服务机构，并提供常设服务专线和长期的免费技术支持</w:t>
      </w:r>
      <w:r>
        <w:rPr>
          <w:sz w:val="21"/>
          <w:b/>
        </w:rPr>
        <w:t>（按乙方的投标</w:t>
      </w:r>
      <w:r>
        <w:rPr>
          <w:sz w:val="21"/>
          <w:b/>
        </w:rPr>
        <w:t>/响应文件和承诺文件内容）</w:t>
      </w:r>
      <w:r>
        <w:rPr>
          <w:sz w:val="21"/>
        </w:rPr>
        <w:t>：</w:t>
      </w:r>
    </w:p>
    <w:p>
      <w:pPr>
        <w:pStyle w:val="null3"/>
        <w:ind w:left="420"/>
        <w:jc w:val="both"/>
      </w:pPr>
      <w:r>
        <w:rPr>
          <w:u w:val="single"/>
        </w:rPr>
        <w:t xml:space="preserve">                                                                 </w:t>
      </w:r>
      <w:r>
        <w:rPr>
          <w:sz w:val="21"/>
        </w:rPr>
        <w:t>。</w:t>
      </w:r>
    </w:p>
    <w:p>
      <w:pPr>
        <w:pStyle w:val="null3"/>
        <w:jc w:val="both"/>
      </w:pPr>
      <w:r>
        <w:rPr>
          <w:sz w:val="21"/>
        </w:rPr>
        <w:t>（八）乙方售后服务机构名称及地址：</w:t>
      </w:r>
      <w:r>
        <w:rPr>
          <w:sz w:val="21"/>
        </w:rPr>
        <w:t xml:space="preserve">                                                                                        </w:t>
      </w:r>
    </w:p>
    <w:p>
      <w:pPr>
        <w:pStyle w:val="null3"/>
        <w:ind w:firstLine="420"/>
        <w:jc w:val="both"/>
      </w:pPr>
      <w:r>
        <w:rPr>
          <w:sz w:val="21"/>
        </w:rPr>
        <w:t>联系人</w:t>
      </w:r>
      <w:r>
        <w:rPr>
          <w:sz w:val="21"/>
        </w:rPr>
        <w:t>1：          ，联系电话：            ，手机：          ；</w:t>
      </w:r>
    </w:p>
    <w:p>
      <w:pPr>
        <w:pStyle w:val="null3"/>
        <w:ind w:firstLine="420"/>
        <w:jc w:val="both"/>
      </w:pPr>
      <w:r>
        <w:rPr>
          <w:sz w:val="21"/>
        </w:rPr>
        <w:t>联系人</w:t>
      </w:r>
      <w:r>
        <w:rPr>
          <w:sz w:val="21"/>
        </w:rPr>
        <w:t>2：          ，联系电话：            ，手机：          ；</w:t>
      </w:r>
    </w:p>
    <w:p>
      <w:pPr>
        <w:pStyle w:val="null3"/>
        <w:jc w:val="both"/>
      </w:pPr>
      <w:r>
        <w:rPr>
          <w:sz w:val="21"/>
        </w:rPr>
        <w:t>（九）其他售后服务补充内容：</w:t>
      </w:r>
      <w:r>
        <w:rPr>
          <w:sz w:val="21"/>
          <w:b/>
        </w:rPr>
        <w:t>（补充内容不得对采购文件和投标</w:t>
      </w:r>
      <w:r>
        <w:rPr>
          <w:sz w:val="21"/>
          <w:b/>
        </w:rPr>
        <w:t>/响应文件作实质性修改）</w:t>
      </w:r>
    </w:p>
    <w:p>
      <w:pPr>
        <w:pStyle w:val="null3"/>
        <w:ind w:firstLine="420"/>
        <w:jc w:val="both"/>
      </w:pPr>
      <w:r>
        <w:rPr>
          <w:sz w:val="21"/>
          <w:u w:val="single"/>
        </w:rPr>
        <w:t xml:space="preserve">                                                                 </w:t>
      </w:r>
      <w:r>
        <w:rPr>
          <w:sz w:val="21"/>
          <w:u w:val="single"/>
        </w:rPr>
        <w:t>。</w:t>
      </w:r>
    </w:p>
    <w:p>
      <w:pPr>
        <w:pStyle w:val="null3"/>
      </w:pPr>
      <w:r>
        <w:rPr>
          <w:sz w:val="21"/>
          <w:b/>
        </w:rPr>
        <w:t>九</w:t>
      </w:r>
      <w:r>
        <w:rPr>
          <w:sz w:val="21"/>
          <w:b/>
        </w:rPr>
        <w:t>、安装与调试</w:t>
      </w:r>
    </w:p>
    <w:p>
      <w:pPr>
        <w:pStyle w:val="null3"/>
        <w:jc w:val="both"/>
      </w:pPr>
      <w:r>
        <w:rPr>
          <w:sz w:val="21"/>
        </w:rPr>
        <w:t>（一）乙方必须依照招标文件的要求和投标文件的承诺，将设备、系统安装并调试至正常运行的最佳状态，提供</w:t>
      </w:r>
      <w:r>
        <w:rPr>
          <w:sz w:val="21"/>
        </w:rPr>
        <w:t>高端螺旋</w:t>
      </w:r>
      <w:r>
        <w:rPr>
          <w:sz w:val="21"/>
        </w:rPr>
        <w:t>CT系统</w:t>
      </w:r>
      <w:r>
        <w:rPr>
          <w:sz w:val="21"/>
        </w:rPr>
        <w:t>的性能验收检测，并出具合法有效的检测合格证明。</w:t>
      </w:r>
    </w:p>
    <w:p>
      <w:pPr>
        <w:pStyle w:val="null3"/>
        <w:jc w:val="both"/>
      </w:pPr>
      <w:r>
        <w:rPr>
          <w:sz w:val="21"/>
        </w:rPr>
        <w:t>（二）乙方若为代理经销商的，须提供有效的授权证明资料，或提供连贯的产品合法性来源证明资料。</w:t>
      </w:r>
    </w:p>
    <w:p>
      <w:pPr>
        <w:pStyle w:val="null3"/>
      </w:pPr>
      <w:r>
        <w:rPr>
          <w:sz w:val="21"/>
          <w:b/>
        </w:rPr>
        <w:t>十</w:t>
      </w:r>
      <w:r>
        <w:rPr>
          <w:sz w:val="21"/>
          <w:b/>
        </w:rPr>
        <w:t>、违约条款与赔偿损失</w:t>
      </w:r>
    </w:p>
    <w:p>
      <w:pPr>
        <w:pStyle w:val="null3"/>
      </w:pPr>
      <w:r>
        <w:rPr>
          <w:sz w:val="21"/>
        </w:rPr>
        <w:t>（一）</w:t>
      </w:r>
      <w:r>
        <w:rPr>
          <w:sz w:val="21"/>
        </w:rPr>
        <w:t>乙方</w:t>
      </w:r>
      <w:r>
        <w:rPr>
          <w:sz w:val="21"/>
        </w:rPr>
        <w:t>交付的货物、提供的服务不符合采购文件、报价文件或本合同规定的，</w:t>
      </w:r>
      <w:r>
        <w:rPr>
          <w:sz w:val="21"/>
        </w:rPr>
        <w:t>甲方</w:t>
      </w:r>
      <w:r>
        <w:rPr>
          <w:sz w:val="21"/>
        </w:rPr>
        <w:t>有权拒收，并且</w:t>
      </w:r>
      <w:r>
        <w:rPr>
          <w:sz w:val="21"/>
        </w:rPr>
        <w:t>乙方</w:t>
      </w:r>
      <w:r>
        <w:rPr>
          <w:sz w:val="21"/>
        </w:rPr>
        <w:t>须向</w:t>
      </w:r>
      <w:r>
        <w:rPr>
          <w:sz w:val="21"/>
        </w:rPr>
        <w:t>甲方</w:t>
      </w:r>
      <w:r>
        <w:rPr>
          <w:sz w:val="21"/>
        </w:rPr>
        <w:t>支付本合同总价</w:t>
      </w:r>
      <w:r>
        <w:rPr>
          <w:sz w:val="21"/>
        </w:rPr>
        <w:t>5%的违约金。</w:t>
      </w:r>
    </w:p>
    <w:p>
      <w:pPr>
        <w:pStyle w:val="null3"/>
      </w:pPr>
      <w:r>
        <w:rPr>
          <w:sz w:val="21"/>
        </w:rPr>
        <w:t>（二）</w:t>
      </w:r>
      <w:r>
        <w:rPr>
          <w:sz w:val="21"/>
        </w:rPr>
        <w:t>乙方</w:t>
      </w:r>
      <w:r>
        <w:rPr>
          <w:sz w:val="21"/>
        </w:rPr>
        <w:t>未能按本合同规定的交货时间交付货物</w:t>
      </w:r>
      <w:r>
        <w:rPr>
          <w:sz w:val="21"/>
        </w:rPr>
        <w:t>/提供服务，从逾期之日起每日按本合同总价1‰的数额向</w:t>
      </w:r>
      <w:r>
        <w:rPr>
          <w:sz w:val="21"/>
        </w:rPr>
        <w:t>甲方</w:t>
      </w:r>
      <w:r>
        <w:rPr>
          <w:sz w:val="21"/>
        </w:rPr>
        <w:t>支付违约金；逾期半个月以上的，</w:t>
      </w:r>
      <w:r>
        <w:rPr>
          <w:sz w:val="21"/>
        </w:rPr>
        <w:t>甲方</w:t>
      </w:r>
      <w:r>
        <w:rPr>
          <w:sz w:val="21"/>
        </w:rPr>
        <w:t>有权终止合同，由此造成的</w:t>
      </w:r>
      <w:r>
        <w:rPr>
          <w:sz w:val="21"/>
        </w:rPr>
        <w:t>甲方</w:t>
      </w:r>
      <w:r>
        <w:rPr>
          <w:sz w:val="21"/>
        </w:rPr>
        <w:t>经济损失由</w:t>
      </w:r>
      <w:r>
        <w:rPr>
          <w:sz w:val="21"/>
        </w:rPr>
        <w:t>乙方</w:t>
      </w:r>
      <w:r>
        <w:rPr>
          <w:sz w:val="21"/>
        </w:rPr>
        <w:t>承担。</w:t>
      </w:r>
    </w:p>
    <w:p>
      <w:pPr>
        <w:pStyle w:val="null3"/>
      </w:pPr>
      <w:r>
        <w:rPr>
          <w:sz w:val="21"/>
        </w:rPr>
        <w:t>（三）</w:t>
      </w:r>
      <w:r>
        <w:rPr>
          <w:sz w:val="21"/>
        </w:rPr>
        <w:t>甲方</w:t>
      </w:r>
      <w:r>
        <w:rPr>
          <w:sz w:val="21"/>
        </w:rPr>
        <w:t>无正当理由拒收货物</w:t>
      </w:r>
      <w:r>
        <w:rPr>
          <w:sz w:val="21"/>
        </w:rPr>
        <w:t>/接受服务，到期拒付货物/服务款项的，</w:t>
      </w:r>
      <w:r>
        <w:rPr>
          <w:sz w:val="21"/>
        </w:rPr>
        <w:t>甲方</w:t>
      </w:r>
      <w:r>
        <w:rPr>
          <w:sz w:val="21"/>
        </w:rPr>
        <w:t>向</w:t>
      </w:r>
      <w:r>
        <w:rPr>
          <w:sz w:val="21"/>
        </w:rPr>
        <w:t>乙方</w:t>
      </w:r>
      <w:r>
        <w:rPr>
          <w:sz w:val="21"/>
        </w:rPr>
        <w:t>偿付本合同总价</w:t>
      </w:r>
      <w:r>
        <w:rPr>
          <w:sz w:val="21"/>
        </w:rPr>
        <w:t>5%的违约金。</w:t>
      </w:r>
      <w:r>
        <w:rPr>
          <w:sz w:val="21"/>
        </w:rPr>
        <w:t>甲方</w:t>
      </w:r>
      <w:r>
        <w:rPr>
          <w:sz w:val="21"/>
        </w:rPr>
        <w:t>逾期付款的，则每日按本合同总价的</w:t>
      </w:r>
      <w:r>
        <w:rPr>
          <w:sz w:val="21"/>
        </w:rPr>
        <w:t>1‰向</w:t>
      </w:r>
      <w:r>
        <w:rPr>
          <w:sz w:val="21"/>
        </w:rPr>
        <w:t>乙方</w:t>
      </w:r>
      <w:r>
        <w:rPr>
          <w:sz w:val="21"/>
        </w:rPr>
        <w:t>偿付违约金。</w:t>
      </w:r>
      <w:r>
        <w:rPr>
          <w:sz w:val="21"/>
        </w:rPr>
        <w:t>（四）其它违约责任按《中华人民共和国民法典》处理。</w:t>
      </w:r>
    </w:p>
    <w:p>
      <w:pPr>
        <w:pStyle w:val="null3"/>
      </w:pPr>
      <w:r>
        <w:rPr>
          <w:sz w:val="21"/>
          <w:b/>
        </w:rPr>
        <w:t>十</w:t>
      </w:r>
      <w:r>
        <w:rPr>
          <w:sz w:val="21"/>
          <w:b/>
        </w:rPr>
        <w:t>一</w:t>
      </w:r>
      <w:r>
        <w:rPr>
          <w:sz w:val="21"/>
          <w:b/>
        </w:rPr>
        <w:t>、知识产权要求</w:t>
      </w:r>
    </w:p>
    <w:p>
      <w:pPr>
        <w:pStyle w:val="null3"/>
      </w:pPr>
      <w:r>
        <w:rPr>
          <w:sz w:val="21"/>
        </w:rPr>
        <w:t>（一）</w:t>
      </w:r>
      <w:r>
        <w:rPr>
          <w:sz w:val="21"/>
        </w:rPr>
        <w:t>乙方</w:t>
      </w:r>
      <w:r>
        <w:rPr>
          <w:sz w:val="21"/>
        </w:rPr>
        <w:t>应保证向</w:t>
      </w:r>
      <w:r>
        <w:rPr>
          <w:sz w:val="21"/>
        </w:rPr>
        <w:t>甲方</w:t>
      </w:r>
      <w:r>
        <w:rPr>
          <w:sz w:val="21"/>
        </w:rPr>
        <w:t>销售的本采购合同项下的货物或其任何部分不侵犯任何第三方知识产权，并保证</w:t>
      </w:r>
      <w:r>
        <w:rPr>
          <w:sz w:val="21"/>
        </w:rPr>
        <w:t>甲方</w:t>
      </w:r>
      <w:r>
        <w:rPr>
          <w:sz w:val="21"/>
        </w:rPr>
        <w:t>购买和正常使用货物过程中免受第三方就知识产权侵权提出的任何纠纷、制裁、索赔或起诉。</w:t>
      </w:r>
    </w:p>
    <w:p>
      <w:pPr>
        <w:pStyle w:val="null3"/>
      </w:pPr>
      <w:r>
        <w:rPr>
          <w:sz w:val="21"/>
        </w:rPr>
        <w:t xml:space="preserve"> </w:t>
      </w:r>
      <w:r>
        <w:rPr>
          <w:sz w:val="21"/>
        </w:rPr>
        <w:t>（二）</w:t>
      </w:r>
      <w:r>
        <w:rPr>
          <w:sz w:val="21"/>
        </w:rPr>
        <w:t>甲方</w:t>
      </w:r>
      <w:r>
        <w:rPr>
          <w:sz w:val="21"/>
        </w:rPr>
        <w:t>不对</w:t>
      </w:r>
      <w:r>
        <w:rPr>
          <w:sz w:val="21"/>
        </w:rPr>
        <w:t>乙方</w:t>
      </w:r>
      <w:r>
        <w:rPr>
          <w:sz w:val="21"/>
        </w:rPr>
        <w:t>提供的货物是否侵犯他人权利负责，如因</w:t>
      </w:r>
      <w:r>
        <w:rPr>
          <w:sz w:val="21"/>
        </w:rPr>
        <w:t>乙方</w:t>
      </w:r>
      <w:r>
        <w:rPr>
          <w:sz w:val="21"/>
        </w:rPr>
        <w:t>提供的货物因任何知识产权问题给</w:t>
      </w:r>
      <w:r>
        <w:rPr>
          <w:sz w:val="21"/>
        </w:rPr>
        <w:t>甲方</w:t>
      </w:r>
      <w:r>
        <w:rPr>
          <w:sz w:val="21"/>
        </w:rPr>
        <w:t>造成损失的，无论是执行合同期间或合同到期后的任何时间，</w:t>
      </w:r>
      <w:r>
        <w:rPr>
          <w:sz w:val="21"/>
        </w:rPr>
        <w:t>乙方</w:t>
      </w:r>
      <w:r>
        <w:rPr>
          <w:sz w:val="21"/>
        </w:rPr>
        <w:t>均应负责解决纠纷</w:t>
      </w:r>
      <w:r>
        <w:rPr>
          <w:sz w:val="21"/>
        </w:rPr>
        <w:t>,并按</w:t>
      </w:r>
      <w:r>
        <w:rPr>
          <w:sz w:val="21"/>
        </w:rPr>
        <w:t>甲方</w:t>
      </w:r>
      <w:r>
        <w:rPr>
          <w:sz w:val="21"/>
        </w:rPr>
        <w:t>损失金额的</w:t>
      </w:r>
      <w:r>
        <w:rPr>
          <w:sz w:val="21"/>
        </w:rPr>
        <w:t>1.5倍进行赔偿。</w:t>
      </w:r>
    </w:p>
    <w:p>
      <w:pPr>
        <w:pStyle w:val="null3"/>
      </w:pPr>
      <w:r>
        <w:rPr>
          <w:sz w:val="21"/>
        </w:rPr>
        <w:t xml:space="preserve"> </w:t>
      </w:r>
      <w:r>
        <w:rPr>
          <w:sz w:val="21"/>
        </w:rPr>
        <w:t>（三）对于货物的知识产权非</w:t>
      </w:r>
      <w:r>
        <w:rPr>
          <w:sz w:val="21"/>
        </w:rPr>
        <w:t>乙方</w:t>
      </w:r>
      <w:r>
        <w:rPr>
          <w:sz w:val="21"/>
        </w:rPr>
        <w:t>所有的，</w:t>
      </w:r>
      <w:r>
        <w:rPr>
          <w:sz w:val="21"/>
        </w:rPr>
        <w:t>乙方</w:t>
      </w:r>
      <w:r>
        <w:rPr>
          <w:sz w:val="21"/>
        </w:rPr>
        <w:t>应向</w:t>
      </w:r>
      <w:r>
        <w:rPr>
          <w:sz w:val="21"/>
        </w:rPr>
        <w:t>甲方</w:t>
      </w:r>
      <w:r>
        <w:rPr>
          <w:sz w:val="21"/>
        </w:rPr>
        <w:t>提供货物的正规销售授权文件。</w:t>
      </w:r>
    </w:p>
    <w:p>
      <w:pPr>
        <w:pStyle w:val="null3"/>
      </w:pPr>
      <w:r>
        <w:rPr>
          <w:sz w:val="21"/>
          <w:b/>
        </w:rPr>
        <w:t>十</w:t>
      </w:r>
      <w:r>
        <w:rPr>
          <w:sz w:val="21"/>
          <w:b/>
        </w:rPr>
        <w:t>二</w:t>
      </w:r>
      <w:r>
        <w:rPr>
          <w:sz w:val="21"/>
          <w:b/>
        </w:rPr>
        <w:t>、保密要求</w:t>
      </w:r>
    </w:p>
    <w:p>
      <w:pPr>
        <w:pStyle w:val="null3"/>
      </w:pPr>
      <w:r>
        <w:rPr>
          <w:sz w:val="21"/>
        </w:rPr>
        <w:t>（一）乙方应承担保密义务，不得以任何形式向第三方提供或泄露甲方的工作机密，包括甲方的日常运作、工作情况及甲方所提供的所有相关资料、数据等。</w:t>
      </w:r>
    </w:p>
    <w:p>
      <w:pPr>
        <w:pStyle w:val="null3"/>
      </w:pPr>
      <w:r>
        <w:rPr>
          <w:sz w:val="21"/>
        </w:rPr>
        <w:t>（二）乙方须把甲方提供的所有资料，数据完整归还甲方，并不得留存任何复制品。因乙方泄密而损害甲方的利益，除一切后果与法律责任由乙方承担，甲方有权单方面即时解除合同，并视为乙方违约，有权要求乙方赔偿经济损失。</w:t>
      </w:r>
    </w:p>
    <w:p>
      <w:pPr>
        <w:pStyle w:val="null3"/>
      </w:pPr>
      <w:r>
        <w:rPr>
          <w:sz w:val="21"/>
        </w:rPr>
        <w:t>（三）乙方保密责任不因合同的解除而失效。</w:t>
      </w:r>
    </w:p>
    <w:p>
      <w:pPr>
        <w:pStyle w:val="null3"/>
      </w:pPr>
      <w:r>
        <w:rPr>
          <w:sz w:val="21"/>
          <w:b/>
        </w:rPr>
        <w:t>十</w:t>
      </w:r>
      <w:r>
        <w:rPr>
          <w:sz w:val="21"/>
          <w:b/>
        </w:rPr>
        <w:t>三</w:t>
      </w:r>
      <w:r>
        <w:rPr>
          <w:sz w:val="21"/>
          <w:b/>
        </w:rPr>
        <w:t>、提出异议的时间和方法：</w:t>
      </w:r>
    </w:p>
    <w:p>
      <w:pPr>
        <w:pStyle w:val="null3"/>
        <w:jc w:val="both"/>
      </w:pPr>
      <w:r>
        <w:rPr>
          <w:sz w:val="21"/>
        </w:rPr>
        <w:t>（一）甲方在验收后</w:t>
      </w:r>
      <w:r>
        <w:rPr>
          <w:u w:val="single"/>
        </w:rPr>
        <w:t xml:space="preserve">     </w:t>
      </w:r>
      <w:r>
        <w:rPr>
          <w:sz w:val="21"/>
        </w:rPr>
        <w:t>天内如对货物的型号、规格、质量有异议时，应在妥善保管货物的同时，即向乙方提出书面异议。</w:t>
      </w:r>
    </w:p>
    <w:p>
      <w:pPr>
        <w:pStyle w:val="null3"/>
        <w:jc w:val="both"/>
      </w:pPr>
      <w:r>
        <w:rPr>
          <w:sz w:val="21"/>
        </w:rPr>
        <w:t>（二）乙方在接到甲方书面异议后，应在</w:t>
      </w:r>
      <w:r>
        <w:rPr>
          <w:sz w:val="21"/>
        </w:rPr>
        <w:t>3天内负责处理并函复甲方处理情况，否则，即视为默认甲方提出的异议和处理意见。</w:t>
      </w:r>
    </w:p>
    <w:p>
      <w:pPr>
        <w:pStyle w:val="null3"/>
        <w:jc w:val="both"/>
      </w:pPr>
      <w:r>
        <w:rPr>
          <w:sz w:val="21"/>
        </w:rPr>
        <w:t>（三）甲方因违章操作、保管、保养不善等人为造成货物损毁，所提出的异议乙方有权不予接受。</w:t>
      </w:r>
    </w:p>
    <w:p>
      <w:pPr>
        <w:pStyle w:val="null3"/>
        <w:jc w:val="both"/>
      </w:pPr>
      <w:r>
        <w:rPr>
          <w:sz w:val="21"/>
        </w:rPr>
        <w:t>（四）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pStyle w:val="null3"/>
      </w:pPr>
      <w:r>
        <w:rPr>
          <w:sz w:val="21"/>
          <w:b/>
        </w:rPr>
        <w:t>十</w:t>
      </w:r>
      <w:r>
        <w:rPr>
          <w:sz w:val="21"/>
          <w:b/>
        </w:rPr>
        <w:t>四</w:t>
      </w:r>
      <w:r>
        <w:rPr>
          <w:sz w:val="21"/>
          <w:b/>
        </w:rPr>
        <w:t>、争议的解决：</w:t>
      </w:r>
    </w:p>
    <w:p>
      <w:pPr>
        <w:pStyle w:val="null3"/>
        <w:jc w:val="both"/>
      </w:pPr>
      <w:r>
        <w:rPr>
          <w:sz w:val="21"/>
        </w:rPr>
        <w:t>（一）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pPr>
        <w:pStyle w:val="null3"/>
        <w:jc w:val="both"/>
      </w:pPr>
      <w:r>
        <w:rPr>
          <w:sz w:val="21"/>
        </w:rPr>
        <w:t>（二）法院审理期间，除提交法院审理的事项外，其它无争议的事项和条款仍应继续履行。</w:t>
      </w:r>
    </w:p>
    <w:p>
      <w:pPr>
        <w:pStyle w:val="null3"/>
      </w:pPr>
      <w:r>
        <w:rPr>
          <w:sz w:val="21"/>
          <w:b/>
        </w:rPr>
        <w:t>十</w:t>
      </w:r>
      <w:r>
        <w:rPr>
          <w:sz w:val="21"/>
          <w:b/>
        </w:rPr>
        <w:t>五</w:t>
      </w:r>
      <w:r>
        <w:rPr>
          <w:sz w:val="21"/>
          <w:b/>
        </w:rPr>
        <w:t>、不可抗力：</w:t>
      </w:r>
    </w:p>
    <w:p>
      <w:pPr>
        <w:pStyle w:val="null3"/>
        <w:ind w:firstLine="420"/>
        <w:jc w:val="both"/>
      </w:pPr>
      <w:r>
        <w:rPr>
          <w:sz w:val="21"/>
        </w:rPr>
        <w:t>任何一方由于不可抗力原因不能履行合同时，应在不可抗力事件结束后</w:t>
      </w:r>
      <w:r>
        <w:rPr>
          <w:sz w:val="21"/>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1"/>
          <w:b/>
        </w:rPr>
        <w:t>十</w:t>
      </w:r>
      <w:r>
        <w:rPr>
          <w:sz w:val="21"/>
          <w:b/>
        </w:rPr>
        <w:t>六</w:t>
      </w:r>
      <w:r>
        <w:rPr>
          <w:sz w:val="21"/>
          <w:b/>
        </w:rPr>
        <w:t>、税费：</w:t>
      </w:r>
    </w:p>
    <w:p>
      <w:pPr>
        <w:pStyle w:val="null3"/>
        <w:jc w:val="both"/>
      </w:pPr>
      <w:r>
        <w:rPr>
          <w:sz w:val="21"/>
        </w:rPr>
        <w:t>（一）本合同实施过程中所发生的一切税费及不可预见费均由乙方承担。</w:t>
      </w:r>
    </w:p>
    <w:p>
      <w:pPr>
        <w:pStyle w:val="null3"/>
        <w:jc w:val="both"/>
      </w:pPr>
      <w:r>
        <w:rPr>
          <w:sz w:val="21"/>
        </w:rPr>
        <w:t>（二）乙方依照税务规章优先在合同履约地开具发票及纳税，咨询：</w:t>
      </w:r>
      <w:r>
        <w:rPr>
          <w:sz w:val="21"/>
        </w:rPr>
        <w:t>0757-12366。</w:t>
      </w:r>
    </w:p>
    <w:p>
      <w:pPr>
        <w:pStyle w:val="null3"/>
      </w:pPr>
      <w:r>
        <w:rPr>
          <w:sz w:val="21"/>
          <w:b/>
        </w:rPr>
        <w:t>十</w:t>
      </w:r>
      <w:r>
        <w:rPr>
          <w:sz w:val="21"/>
          <w:b/>
        </w:rPr>
        <w:t>七</w:t>
      </w:r>
      <w:r>
        <w:rPr>
          <w:sz w:val="21"/>
          <w:b/>
        </w:rPr>
        <w:t>、合同生效与合同备案：</w:t>
      </w:r>
    </w:p>
    <w:p>
      <w:pPr>
        <w:pStyle w:val="null3"/>
        <w:jc w:val="both"/>
      </w:pPr>
      <w:r>
        <w:rPr>
          <w:sz w:val="21"/>
        </w:rPr>
        <w:t>（一）本合同在甲乙双方法人代表或其授权代表签字盖章后生效。</w:t>
      </w:r>
    </w:p>
    <w:p>
      <w:pPr>
        <w:pStyle w:val="null3"/>
        <w:jc w:val="both"/>
      </w:pPr>
      <w:r>
        <w:rPr>
          <w:sz w:val="21"/>
        </w:rPr>
        <w:t>（二）自采购合同签订之日起</w:t>
      </w:r>
      <w:r>
        <w:rPr>
          <w:sz w:val="21"/>
        </w:rPr>
        <w:t>7个工作日内，由甲方按照有关规定将采购合同副本报同级人民政府财政部门（政府采购管理部门）备案。</w:t>
      </w:r>
    </w:p>
    <w:p>
      <w:pPr>
        <w:pStyle w:val="null3"/>
      </w:pPr>
      <w:r>
        <w:rPr>
          <w:sz w:val="21"/>
          <w:b/>
        </w:rPr>
        <w:t>十</w:t>
      </w:r>
      <w:r>
        <w:rPr>
          <w:sz w:val="21"/>
          <w:b/>
        </w:rPr>
        <w:t>八</w:t>
      </w:r>
      <w:r>
        <w:rPr>
          <w:sz w:val="21"/>
          <w:b/>
        </w:rPr>
        <w:t>、乙方应提供的资料内容：</w:t>
      </w:r>
    </w:p>
    <w:p>
      <w:pPr>
        <w:pStyle w:val="null3"/>
        <w:jc w:val="both"/>
      </w:pPr>
      <w:r>
        <w:rPr>
          <w:sz w:val="21"/>
        </w:rPr>
        <w:t>（一）进口产品必须提供原产地证明和中国商检证明及合法进货渠道全套单证。</w:t>
      </w:r>
    </w:p>
    <w:p>
      <w:pPr>
        <w:pStyle w:val="null3"/>
        <w:jc w:val="both"/>
      </w:pPr>
      <w:r>
        <w:rPr>
          <w:sz w:val="21"/>
        </w:rPr>
        <w:t>（二）中国境内制造的产品必须提供出厂合格证，并提供甲方名下终端客户保修注册资料。</w:t>
      </w:r>
    </w:p>
    <w:p>
      <w:pPr>
        <w:pStyle w:val="null3"/>
        <w:jc w:val="both"/>
      </w:pPr>
      <w:r>
        <w:rPr>
          <w:sz w:val="21"/>
        </w:rPr>
        <w:t>（三）关键产品</w:t>
      </w:r>
      <w:r>
        <w:rPr>
          <w:sz w:val="21"/>
        </w:rPr>
        <w:t>/主机设备的用户手册、保修手册、有关单证资料及配备件、随机工具等，使用操作及安全须知等重要资料应附有中文说明。</w:t>
      </w:r>
    </w:p>
    <w:p>
      <w:pPr>
        <w:pStyle w:val="null3"/>
      </w:pPr>
      <w:r>
        <w:rPr>
          <w:sz w:val="21"/>
          <w:b/>
        </w:rPr>
        <w:t>十</w:t>
      </w:r>
      <w:r>
        <w:rPr>
          <w:sz w:val="21"/>
          <w:b/>
        </w:rPr>
        <w:t>九</w:t>
      </w:r>
      <w:r>
        <w:rPr>
          <w:sz w:val="21"/>
          <w:b/>
        </w:rPr>
        <w:t>、关于政府采购合同融资</w:t>
      </w:r>
    </w:p>
    <w:p>
      <w:pPr>
        <w:pStyle w:val="null3"/>
        <w:jc w:val="both"/>
      </w:pPr>
      <w:r>
        <w:rPr>
          <w:sz w:val="21"/>
        </w:rPr>
        <w:t>（一）乙方是否已申请政府采购合同融资：</w:t>
      </w:r>
      <w:r>
        <w:rPr>
          <w:sz w:val="21"/>
          <w:u w:val="single"/>
        </w:rPr>
        <w:t xml:space="preserve">  </w:t>
      </w:r>
      <w:r>
        <w:rPr>
          <w:sz w:val="21"/>
          <w:u w:val="single"/>
        </w:rPr>
        <w:t>是</w:t>
      </w:r>
      <w:r>
        <w:rPr>
          <w:sz w:val="21"/>
          <w:u w:val="single"/>
        </w:rPr>
        <w:t xml:space="preserve">  </w:t>
      </w:r>
      <w:r>
        <w:rPr>
          <w:sz w:val="21"/>
          <w:u w:val="single"/>
        </w:rPr>
        <w:t xml:space="preserve">/ 否  </w:t>
      </w:r>
      <w:r>
        <w:rPr>
          <w:sz w:val="21"/>
        </w:rPr>
        <w:t>；</w:t>
      </w:r>
    </w:p>
    <w:p>
      <w:pPr>
        <w:pStyle w:val="null3"/>
        <w:ind w:left="420"/>
        <w:jc w:val="both"/>
      </w:pPr>
      <w:r>
        <w:rPr>
          <w:sz w:val="21"/>
        </w:rPr>
        <w:t>融资银行及联系方式：</w:t>
      </w:r>
      <w:r>
        <w:rPr>
          <w:u w:val="single"/>
        </w:rPr>
        <w:t xml:space="preserve">                                            </w:t>
      </w:r>
      <w:r>
        <w:rPr>
          <w:sz w:val="21"/>
        </w:rPr>
        <w:t>。</w:t>
      </w:r>
    </w:p>
    <w:p>
      <w:pPr>
        <w:pStyle w:val="null3"/>
        <w:jc w:val="both"/>
      </w:pPr>
      <w:r>
        <w:rPr>
          <w:sz w:val="21"/>
        </w:rPr>
        <w:t>（二）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pPr>
      <w:r>
        <w:rPr>
          <w:sz w:val="21"/>
          <w:b/>
        </w:rPr>
        <w:t>二</w:t>
      </w:r>
      <w:r>
        <w:rPr>
          <w:sz w:val="21"/>
          <w:b/>
        </w:rPr>
        <w:t>十、其它：</w:t>
      </w:r>
    </w:p>
    <w:p>
      <w:pPr>
        <w:pStyle w:val="null3"/>
        <w:jc w:val="both"/>
      </w:pPr>
      <w:r>
        <w:rPr>
          <w:sz w:val="21"/>
        </w:rPr>
        <w:t>（一）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1"/>
        </w:rPr>
        <w:t>（二）</w:t>
      </w:r>
      <w:r>
        <w:rPr>
          <w:sz w:val="21"/>
          <w:shd w:fill="FFFFFF" w:val="clear"/>
        </w:rPr>
        <w:t>如一方（包括联系人）地址、电话、传真号码有变更，应在变更后</w:t>
      </w:r>
      <w:r>
        <w:rPr>
          <w:sz w:val="21"/>
          <w:shd w:fill="FFFFFF" w:val="clear"/>
        </w:rPr>
        <w:t>3个工作日内书面通知对方联系人或负责人，否则，因此造成的损失由未履行通知义务方承担相应责任。</w:t>
      </w:r>
    </w:p>
    <w:p>
      <w:pPr>
        <w:pStyle w:val="null3"/>
        <w:jc w:val="both"/>
      </w:pPr>
      <w:r>
        <w:rPr>
          <w:sz w:val="21"/>
        </w:rPr>
        <w:t>（三）</w:t>
      </w:r>
      <w:r>
        <w:rPr>
          <w:sz w:val="21"/>
          <w:shd w:fill="FFFFFF" w:val="clear"/>
        </w:rPr>
        <w:t>未经甲方书面同意，乙方不得擅自向第三方转让其主体性和关键性合同义务。</w:t>
      </w:r>
    </w:p>
    <w:p>
      <w:pPr>
        <w:pStyle w:val="null3"/>
        <w:jc w:val="both"/>
      </w:pPr>
      <w:r>
        <w:rPr>
          <w:sz w:val="21"/>
        </w:rPr>
        <w:t>（四）</w:t>
      </w:r>
      <w:r>
        <w:rPr>
          <w:sz w:val="21"/>
          <w:shd w:fill="FFFFFF" w:val="clear"/>
        </w:rPr>
        <w:t>本合同一式</w:t>
      </w:r>
      <w:r>
        <w:rPr>
          <w:u w:val="single"/>
        </w:rPr>
        <w:t xml:space="preserve">     </w:t>
      </w:r>
      <w:r>
        <w:rPr>
          <w:sz w:val="21"/>
          <w:shd w:fill="FFFFFF" w:val="clear"/>
        </w:rPr>
        <w:t>份，甲方执</w:t>
      </w:r>
      <w:r>
        <w:rPr>
          <w:u w:val="single"/>
        </w:rPr>
        <w:t xml:space="preserve">     </w:t>
      </w:r>
      <w:r>
        <w:rPr>
          <w:sz w:val="21"/>
          <w:shd w:fill="FFFFFF" w:val="clear"/>
        </w:rPr>
        <w:t>份，乙方执</w:t>
      </w:r>
      <w:r>
        <w:rPr>
          <w:u w:val="single"/>
        </w:rPr>
        <w:t xml:space="preserve">     </w:t>
      </w:r>
      <w:r>
        <w:rPr>
          <w:sz w:val="21"/>
          <w:shd w:fill="FFFFFF" w:val="clear"/>
        </w:rPr>
        <w:t>份。</w:t>
      </w:r>
    </w:p>
    <w:p>
      <w:pPr>
        <w:pStyle w:val="null3"/>
        <w:jc w:val="both"/>
      </w:pPr>
      <w:r>
        <w:rPr>
          <w:sz w:val="21"/>
        </w:rPr>
        <w:t>（五）</w:t>
      </w:r>
      <w:r>
        <w:rPr>
          <w:sz w:val="21"/>
          <w:shd w:fill="FFFFFF" w:val="clear"/>
        </w:rPr>
        <w:t>本合同（含附件）共计</w:t>
      </w:r>
      <w:r>
        <w:rPr>
          <w:u w:val="single"/>
        </w:rPr>
        <w:t xml:space="preserve">     </w:t>
      </w:r>
      <w:r>
        <w:rPr>
          <w:sz w:val="21"/>
          <w:shd w:fill="FFFFFF" w:val="clear"/>
        </w:rPr>
        <w:t>页</w:t>
      </w:r>
      <w:r>
        <w:rPr>
          <w:sz w:val="21"/>
          <w:shd w:fill="FFFFFF" w:val="clear"/>
        </w:rPr>
        <w:t>A4纸张，缺页之合同为无效合同。</w:t>
      </w:r>
    </w:p>
    <w:p>
      <w:pPr>
        <w:pStyle w:val="null3"/>
        <w:jc w:val="both"/>
      </w:pPr>
      <w:r>
        <w:rPr>
          <w:sz w:val="21"/>
        </w:rPr>
        <w:t>（六）</w:t>
      </w:r>
      <w:r>
        <w:rPr>
          <w:sz w:val="21"/>
          <w:shd w:fill="FFFFFF" w:val="clear"/>
        </w:rPr>
        <w:t>本合同签约履约地点：广东省佛山市。</w:t>
      </w:r>
    </w:p>
    <w:p>
      <w:pPr>
        <w:pStyle w:val="null3"/>
        <w:jc w:val="both"/>
      </w:pPr>
      <w:r>
        <w:rPr>
          <w:sz w:val="21"/>
        </w:rPr>
        <w:t>（七）</w:t>
      </w:r>
      <w:r>
        <w:rPr>
          <w:sz w:val="21"/>
          <w:shd w:fill="FFFFFF" w:val="clear"/>
        </w:rPr>
        <w:t>本合同所指</w:t>
      </w:r>
      <w:r>
        <w:rPr>
          <w:sz w:val="21"/>
          <w:shd w:fill="FFFFFF" w:val="clear"/>
        </w:rPr>
        <w:t>“书面通知”包括但不限于短信、电子邮件等数据电文的通知形式，到达时间以民事诉讼法的规定为准，但进行书面通知前后，通知方均有义务电话确认通知事项。</w:t>
      </w:r>
    </w:p>
    <w:p>
      <w:pPr>
        <w:pStyle w:val="null3"/>
        <w:jc w:val="both"/>
      </w:pPr>
      <w:r>
        <w:rPr>
          <w:sz w:val="21"/>
        </w:rPr>
        <w:t>（八）</w:t>
      </w:r>
      <w:r>
        <w:rPr>
          <w:sz w:val="21"/>
          <w:shd w:fill="FFFFFF" w:val="clear"/>
        </w:rPr>
        <w:t>双方均已对以</w:t>
      </w:r>
      <w:r>
        <w:rPr>
          <w:sz w:val="21"/>
        </w:rPr>
        <w:t>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96"/>
        <w:gridCol w:w="4010"/>
      </w:tblGrid>
      <w:tr>
        <w:tc>
          <w:tcPr>
            <w:tcW w:type="dxa" w:w="4296"/>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rPr>
              <w:t>甲方（盖章）：</w:t>
            </w:r>
          </w:p>
          <w:p>
            <w:pPr>
              <w:pStyle w:val="null3"/>
            </w:pPr>
            <w:r>
              <w:rPr>
                <w:sz w:val="21"/>
              </w:rPr>
              <w:t>代表：</w:t>
            </w:r>
            <w:r>
              <w:rPr>
                <w:sz w:val="19"/>
                <w:u w:val="single"/>
              </w:rPr>
              <w:t xml:space="preserve">                              </w:t>
            </w:r>
            <w:r>
              <w:rPr>
                <w:sz w:val="19"/>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01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乙方（盖章）：</w:t>
            </w:r>
          </w:p>
          <w:p>
            <w:pPr>
              <w:pStyle w:val="null3"/>
            </w:pPr>
            <w:r>
              <w:rPr>
                <w:sz w:val="21"/>
              </w:rPr>
              <w:t>代表：</w:t>
            </w:r>
            <w:r>
              <w:rPr>
                <w:sz w:val="19"/>
                <w:u w:val="single"/>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4296"/>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r>
              <w:rPr>
                <w:sz w:val="21"/>
              </w:rPr>
              <w:t>鉴证单位（盖章）：</w:t>
            </w:r>
            <w:r>
              <w:rPr>
                <w:sz w:val="21"/>
              </w:rPr>
              <w:t>广东必鼎工程项目管理有限公司</w:t>
            </w:r>
          </w:p>
          <w:p>
            <w:pPr>
              <w:pStyle w:val="null3"/>
              <w:jc w:val="left"/>
            </w:pPr>
            <w:r>
              <w:rPr>
                <w:sz w:val="21"/>
              </w:rPr>
              <w:t>经确认，与招标文件及投标文件内容相符。</w:t>
            </w:r>
          </w:p>
          <w:p>
            <w:pPr>
              <w:pStyle w:val="null3"/>
              <w:jc w:val="left"/>
            </w:pPr>
            <w:r>
              <w:rPr>
                <w:sz w:val="21"/>
              </w:rPr>
              <w:t>代表：</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4010"/>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rPr>
              <w:t>收款方、开票方须与乙方一致，专户为：</w:t>
            </w:r>
          </w:p>
          <w:p>
            <w:pPr>
              <w:pStyle w:val="null3"/>
            </w:pPr>
            <w:r>
              <w:rPr>
                <w:sz w:val="21"/>
              </w:rPr>
              <w:t>开户名称：</w:t>
            </w:r>
          </w:p>
          <w:p>
            <w:pPr>
              <w:pStyle w:val="null3"/>
            </w:pPr>
            <w:r>
              <w:rPr>
                <w:sz w:val="21"/>
              </w:rPr>
              <w:t>银行账号：</w:t>
            </w:r>
          </w:p>
          <w:p>
            <w:pPr>
              <w:pStyle w:val="null3"/>
            </w:pPr>
            <w:r>
              <w:rPr>
                <w:sz w:val="21"/>
              </w:rPr>
              <w:t>开户行：</w:t>
            </w:r>
          </w:p>
        </w:tc>
      </w:tr>
    </w:tbl>
    <w:p>
      <w:pPr>
        <w:pStyle w:val="null3"/>
      </w:pPr>
      <w:r>
        <w:rPr>
          <w:sz w:val="21"/>
          <w:b/>
        </w:rPr>
        <w:t>合同附件清单：</w:t>
      </w:r>
    </w:p>
    <w:p>
      <w:pPr>
        <w:pStyle w:val="null3"/>
        <w:jc w:val="both"/>
      </w:pPr>
      <w:r>
        <w:rPr>
          <w:sz w:val="21"/>
          <w:b/>
        </w:rPr>
        <w:t>附件一：《报价清单明细表》</w:t>
      </w:r>
      <w:r>
        <w:rPr>
          <w:sz w:val="21"/>
          <w:b/>
        </w:rPr>
        <w:t>/（设备名称）配置清单</w:t>
      </w:r>
    </w:p>
    <w:p>
      <w:pPr>
        <w:pStyle w:val="null3"/>
        <w:jc w:val="both"/>
      </w:pPr>
      <w:r>
        <w:rPr>
          <w:sz w:val="21"/>
          <w:b/>
        </w:rPr>
        <w:t>附件二：医疗设备注册证</w:t>
      </w:r>
      <w:r>
        <w:rPr>
          <w:sz w:val="21"/>
          <w:b/>
        </w:rPr>
        <w:t>/医疗器械经营备案凭证（如</w:t>
      </w:r>
      <w:r>
        <w:rPr>
          <w:sz w:val="21"/>
          <w:b/>
        </w:rPr>
        <w:t>乙方</w:t>
      </w:r>
      <w:r>
        <w:rPr>
          <w:sz w:val="21"/>
          <w:b/>
        </w:rPr>
        <w:t>所投产品为第二类医疗器械）</w:t>
      </w:r>
    </w:p>
    <w:p>
      <w:pPr>
        <w:pStyle w:val="null3"/>
      </w:pPr>
      <w:r>
        <w:rPr>
          <w:sz w:val="21"/>
          <w:b/>
        </w:rPr>
        <w:t>附件三：有效的授权证明资料（乙方若为代理经销商）</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440606-2025-05995</w:t>
      </w:r>
    </w:p>
    <w:p>
      <w:pPr>
        <w:pStyle w:val="null3"/>
        <w:jc w:val="center"/>
        <w:outlineLvl w:val="3"/>
      </w:pPr>
      <w:r>
        <w:rPr>
          <w:sz w:val="24"/>
          <w:b/>
        </w:rPr>
        <w:t>采购项目编号：</w:t>
      </w:r>
      <w:r>
        <w:rPr>
          <w:sz w:val="24"/>
          <w:b/>
        </w:rPr>
        <w:t>BDGZ2025030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广东必鼎工程项目管理有限公司</w:t>
      </w:r>
    </w:p>
    <w:p>
      <w:pPr>
        <w:pStyle w:val="null3"/>
        <w:ind w:firstLine="480"/>
      </w:pPr>
      <w:r>
        <w:rPr/>
        <w:t xml:space="preserve"> 你方组织的</w:t>
      </w:r>
      <w:r>
        <w:rPr>
          <w:u w:val="single"/>
        </w:rPr>
        <w:t>“</w:t>
      </w:r>
      <w:r>
        <w:rPr>
          <w:u w:val="single"/>
        </w:rPr>
        <w:t>佛山市顺德区第四人民医院（佛山市顺德区伍仲珮纪念医院）计算机体层摄影（CT）成像系统采购项目</w:t>
      </w:r>
      <w:r>
        <w:rPr>
          <w:u w:val="single"/>
        </w:rPr>
        <w:t>”</w:t>
      </w:r>
      <w:r>
        <w:rPr/>
        <w:t>项目的招标[采购项目编号为：</w:t>
      </w:r>
      <w:r>
        <w:rPr>
          <w:u w:val="single"/>
        </w:rPr>
        <w:t>BDGZ2025030</w:t>
      </w:r>
      <w:r>
        <w:rPr/>
        <w:t>]，我方愿参与投标。</w:t>
      </w:r>
    </w:p>
    <w:p>
      <w:pPr>
        <w:pStyle w:val="null3"/>
        <w:ind w:firstLine="480"/>
      </w:pPr>
      <w:r>
        <w:rPr/>
        <w:t>我方确认收到贵方提供的</w:t>
      </w:r>
      <w:r>
        <w:rPr>
          <w:u w:val="single"/>
        </w:rPr>
        <w:t>“</w:t>
      </w:r>
      <w:r>
        <w:rPr>
          <w:u w:val="single"/>
        </w:rPr>
        <w:t>佛山市顺德区第四人民医院（佛山市顺德区伍仲珮纪念医院）计算机体层摄影（CT）成像系统采购项目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广东必鼎工程项目管理有限公司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佛山市顺德区第四人民医院（佛山市顺德区伍仲珮纪念医院）计算机体层摄影（CT）成像系统采购项目</w:t>
      </w:r>
      <w:r>
        <w:rPr/>
        <w:t>”项目采购[采购项目编号为</w:t>
      </w:r>
      <w:r>
        <w:rPr/>
        <w:t>BDGZ2025030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佛山市顺德区第四人民医院（佛山市顺德区伍仲珮纪念医院）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广东必鼎工程项目管理有限公司</w:t>
      </w:r>
    </w:p>
    <w:p>
      <w:pPr>
        <w:pStyle w:val="null3"/>
        <w:ind w:firstLine="480"/>
      </w:pPr>
      <w:r>
        <w:rPr/>
        <w:t xml:space="preserve"> 如果我方在贵采购代理机构组织的</w:t>
      </w:r>
      <w:r>
        <w:rPr/>
        <w:t>佛山市顺德区第四人民医院（佛山市顺德区伍仲珮纪念医院）计算机体层摄影（CT）成像系统采购项目</w:t>
      </w:r>
      <w:r>
        <w:rPr/>
        <w:t>招标中获中标（采购项目编号：</w:t>
      </w:r>
      <w:r>
        <w:rPr/>
        <w:t>BDGZ2025030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广东必鼎工程项目管理有限公司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广东必鼎工程项目管理有限公司</w:t>
      </w:r>
    </w:p>
    <w:p>
      <w:pPr>
        <w:pStyle w:val="null3"/>
        <w:ind w:firstLine="480"/>
      </w:pPr>
      <w:r>
        <w:rPr/>
        <w:t>我单位已登记并准备参与“</w:t>
      </w:r>
      <w:r>
        <w:rPr/>
        <w:t>佛山市顺德区第四人民医院（佛山市顺德区伍仲珮纪念医院）计算机体层摄影（CT）成像系统采购项目</w:t>
      </w:r>
      <w:r>
        <w:rPr/>
        <w:t>”项目（采购项目编号：</w:t>
      </w:r>
      <w:r>
        <w:rPr/>
        <w:t>BDGZ2025030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