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440606-2024-08963</w:t>
      </w:r>
    </w:p>
    <w:p>
      <w:pPr>
        <w:pStyle w:val="null3"/>
        <w:jc w:val="center"/>
        <w:outlineLvl w:val="3"/>
      </w:pPr>
      <w:r>
        <w:rPr>
          <w:sz w:val="24"/>
          <w:b/>
        </w:rPr>
        <w:t>采购项目编号：</w:t>
      </w:r>
      <w:r>
        <w:rPr>
          <w:sz w:val="24"/>
          <w:b/>
        </w:rPr>
        <w:t>BDGZ2024066</w:t>
      </w:r>
    </w:p>
    <w:p>
      <w:pPr>
        <w:pStyle w:val="null3"/>
        <w:jc w:val="center"/>
        <w:outlineLvl w:val="3"/>
      </w:pPr>
      <w:r>
        <w:rPr>
          <w:sz w:val="24"/>
          <w:b/>
        </w:rPr>
        <w:t>项目名称：</w:t>
      </w:r>
      <w:r>
        <w:rPr>
          <w:sz w:val="24"/>
          <w:b/>
        </w:rPr>
        <w:t>佛山市顺德区第四人民医院（佛山市顺德区伍仲珮纪念医院）高端彩色多普勒超声诊断仪设备采购</w:t>
      </w:r>
    </w:p>
    <w:p>
      <w:pPr>
        <w:pStyle w:val="null3"/>
        <w:jc w:val="center"/>
        <w:outlineLvl w:val="3"/>
      </w:pPr>
      <w:r>
        <w:rPr>
          <w:sz w:val="24"/>
          <w:b/>
        </w:rPr>
        <w:t>采购人：</w:t>
      </w:r>
      <w:r>
        <w:rPr>
          <w:sz w:val="24"/>
          <w:b/>
        </w:rPr>
        <w:t>佛山市顺德区第四人民医院（佛山市顺德区伍仲珮纪念医院）</w:t>
      </w:r>
    </w:p>
    <w:p>
      <w:pPr>
        <w:pStyle w:val="null3"/>
        <w:jc w:val="center"/>
        <w:outlineLvl w:val="3"/>
      </w:pPr>
      <w:r>
        <w:rPr>
          <w:sz w:val="24"/>
          <w:b/>
        </w:rPr>
        <w:t>采购代理机构：</w:t>
      </w:r>
      <w:r>
        <w:rPr>
          <w:sz w:val="24"/>
          <w:b/>
        </w:rPr>
        <w:t>广东必鼎工程项目管理有限公司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广东必鼎工程项目管理有限公司</w:t>
      </w:r>
      <w:r>
        <w:rPr/>
        <w:t>受</w:t>
      </w:r>
      <w:r>
        <w:rPr/>
        <w:t>佛山市顺德区第四人民医院（佛山市顺德区伍仲珮纪念医院）</w:t>
      </w:r>
      <w:r>
        <w:rPr/>
        <w:t>的委托，采用</w:t>
      </w:r>
      <w:r>
        <w:rPr/>
        <w:t>公开招标</w:t>
      </w:r>
      <w:r>
        <w:rPr/>
        <w:t>方式组织采购</w:t>
      </w:r>
      <w:r>
        <w:rPr/>
        <w:t>佛山市顺德区第四人民医院（佛山市顺德区伍仲珮纪念医院）高端彩色多普勒超声诊断仪设备采购</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佛山市顺德区第四人民医院（佛山市顺德区伍仲珮纪念医院）高端彩色多普勒超声诊断仪设备采购</w:t>
      </w:r>
    </w:p>
    <w:p>
      <w:pPr>
        <w:pStyle w:val="null3"/>
        <w:ind w:firstLine="480"/>
      </w:pPr>
      <w:r>
        <w:rPr/>
        <w:t>采购计划编号：</w:t>
      </w:r>
      <w:r>
        <w:rPr/>
        <w:t>440606-2024-08963</w:t>
      </w:r>
    </w:p>
    <w:p>
      <w:pPr>
        <w:pStyle w:val="null3"/>
        <w:ind w:firstLine="480"/>
      </w:pPr>
      <w:r>
        <w:rPr/>
        <w:t>采购项目编号：</w:t>
      </w:r>
      <w:r>
        <w:rPr/>
        <w:t>BDGZ2024066</w:t>
      </w:r>
    </w:p>
    <w:p>
      <w:pPr>
        <w:pStyle w:val="null3"/>
        <w:ind w:firstLine="480"/>
      </w:pPr>
      <w:r>
        <w:rPr/>
        <w:t>采购方式：</w:t>
      </w:r>
      <w:r>
        <w:rPr/>
        <w:t>公开招标</w:t>
      </w:r>
    </w:p>
    <w:p>
      <w:pPr>
        <w:pStyle w:val="null3"/>
        <w:ind w:firstLine="480"/>
      </w:pPr>
      <w:r>
        <w:rPr/>
        <w:t>预算金额：</w:t>
      </w:r>
      <w:r>
        <w:rPr/>
        <w:t>1,498,600.00</w:t>
      </w:r>
      <w:r>
        <w:rPr/>
        <w:t>元</w:t>
      </w:r>
    </w:p>
    <w:p>
      <w:pPr>
        <w:pStyle w:val="null3"/>
        <w:outlineLvl w:val="3"/>
      </w:pPr>
      <w:r>
        <w:rPr>
          <w:sz w:val="24"/>
          <w:b/>
        </w:rPr>
        <w:t>2.项目内容及需求情况（采购项目技术规格、参数及要求）</w:t>
      </w:r>
    </w:p>
    <w:p>
      <w:pPr>
        <w:pStyle w:val="null3"/>
      </w:pPr>
      <w:r>
        <w:rPr/>
        <w:t>采购包1(佛山市顺德区第四人民医院（佛山市顺德区伍仲珮纪念医院）高端彩色多普勒超声诊断仪设备采购):</w:t>
      </w:r>
    </w:p>
    <w:p>
      <w:pPr>
        <w:pStyle w:val="null3"/>
      </w:pPr>
      <w:r>
        <w:rPr/>
        <w:t>采购包预算金额：1,498,600.00元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医用超声波仪器及设备</w:t>
            </w:r>
          </w:p>
        </w:tc>
        <w:tc>
          <w:tcPr>
            <w:tcW w:type="dxa" w:w="2052"/>
          </w:tcPr>
          <w:p>
            <w:pPr>
              <w:pStyle w:val="null3"/>
            </w:pPr>
            <w:r>
              <w:rPr/>
              <w:t>佛山市顺德区第四人民医院（佛山市顺德区伍仲珮纪念医院）高端彩色多普勒超声诊断仪设备采购</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1,498,600.00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合同履行期限：合同签订生效之日起60日内完成交货、安装、调试及验收并交付使用。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供应商为自然人的需提供自然人身份证明扫描件。</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p>
      <w:pPr>
        <w:pStyle w:val="null3"/>
      </w:pPr>
      <w:r>
        <w:rPr/>
        <w:t>3）具有良好的商业信誉和健全的财务会计制度：须提供下列任一项证明材料：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以上文件均需加盖银行印章；③提供《政府采购供应商资格信用承诺函》。</w:t>
      </w:r>
    </w:p>
    <w:p>
      <w:pPr>
        <w:pStyle w:val="null3"/>
      </w:pPr>
      <w:r>
        <w:rPr/>
        <w:t>4）履行合同所必需的设备和专业技术能力：提供“具有履行合同所必需的设备和专业技术能力”的承诺函，格式自拟。</w:t>
      </w:r>
    </w:p>
    <w:p>
      <w:pPr>
        <w:pStyle w:val="null3"/>
      </w:pPr>
      <w:r>
        <w:rPr/>
        <w:t>5）参加采购活动前3年内，在经营活动中没有重大违法记录：提供《政府采购供应商资格信用承诺函》或参照投标函相关格式内容提供格式自拟的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采购包1（佛山市顺德区第四人民医院（佛山市顺德区伍仲珮纪念医院）高端彩色多普勒超声诊断仪设备采购）：</w:t>
      </w:r>
      <w:r>
        <w:rPr/>
        <w:t>本采购包不属于专门面向中小企业采购的项目，允许投标人提供非中小微企业、监狱企业、残疾人福利性单位制造的货物参与项目投标。中小企业具体标准根据《关于印发中小企业划型标准规定的通知》（工信部联企业〔2011〕300号）进行划分；监狱企业根据（财库〔2014〕68号）的规定；残疾人福利性单位根据（财库〔2017〕141号）的规定。采购标的对应的中小企业划分标准：工业。</w:t>
      </w:r>
    </w:p>
    <w:p>
      <w:pPr>
        <w:pStyle w:val="null3"/>
        <w:outlineLvl w:val="3"/>
      </w:pPr>
      <w:r>
        <w:rPr>
          <w:sz w:val="24"/>
          <w:b/>
        </w:rPr>
        <w:t>3.本项目特定的资格要求：</w:t>
      </w:r>
    </w:p>
    <w:p>
      <w:pPr>
        <w:pStyle w:val="null3"/>
      </w:pPr>
      <w:r>
        <w:rPr/>
        <w:t>采购包1（佛山市顺德区第四人民医院（佛山市顺德区伍仲珮纪念医院）高端彩色多普勒超声诊断仪设备采购）：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投标人为生产企业且所投产品包含第二、三类医疗器械，则提供有效的《医疗器械生产许可证》扫描件；投标人为经营企业且所投产品包含第三类医疗器械，则提供有效的《医疗器械经营许可证》扫描件；所投产品隶属医疗器械管理的，则提供有效的医疗器械备案凭证或提供产品的医疗器械注册证扫描件，如主管部门另有规定，则从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广东省公共资源交易网（https://ygp.gdzwfw.gov.cn/#/44/index）及采购代理机构（http：//www.gdbdzb.com/）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佛山市顺德区第四人民医院（佛山市顺德区伍仲珮纪念医院）</w:t>
      </w:r>
    </w:p>
    <w:p>
      <w:pPr>
        <w:pStyle w:val="null3"/>
        <w:ind w:firstLine="480"/>
      </w:pPr>
      <w:r>
        <w:rPr/>
        <w:t xml:space="preserve"> 地址：</w:t>
      </w:r>
      <w:r>
        <w:rPr/>
        <w:t>佛山市顺德区大良街道顺峰社区宝林路7号</w:t>
      </w:r>
    </w:p>
    <w:p>
      <w:pPr>
        <w:pStyle w:val="null3"/>
        <w:ind w:firstLine="480"/>
      </w:pPr>
      <w:r>
        <w:rPr/>
        <w:t xml:space="preserve"> 联系方式：</w:t>
      </w:r>
      <w:r>
        <w:rPr/>
        <w:t>0757-22321389</w:t>
      </w:r>
    </w:p>
    <w:p>
      <w:pPr>
        <w:pStyle w:val="null3"/>
        <w:outlineLvl w:val="3"/>
      </w:pPr>
      <w:r>
        <w:rPr>
          <w:sz w:val="24"/>
          <w:b/>
        </w:rPr>
        <w:t xml:space="preserve"> 2.采购代理机构信息</w:t>
      </w:r>
    </w:p>
    <w:p>
      <w:pPr>
        <w:pStyle w:val="null3"/>
        <w:ind w:firstLine="480"/>
      </w:pPr>
      <w:r>
        <w:rPr/>
        <w:t xml:space="preserve"> 名称：</w:t>
      </w:r>
      <w:r>
        <w:rPr/>
        <w:t>广东必鼎工程项目管理有限公司</w:t>
      </w:r>
    </w:p>
    <w:p>
      <w:pPr>
        <w:pStyle w:val="null3"/>
        <w:ind w:firstLine="480"/>
      </w:pPr>
      <w:r>
        <w:rPr/>
        <w:t xml:space="preserve"> 地址：</w:t>
      </w:r>
      <w:r>
        <w:rPr/>
        <w:t>佛山市顺德区大良街道逢沙村萃智路1号车创置业广场1栋601房</w:t>
      </w:r>
    </w:p>
    <w:p>
      <w:pPr>
        <w:pStyle w:val="null3"/>
        <w:ind w:firstLine="480"/>
      </w:pPr>
      <w:r>
        <w:rPr/>
        <w:t xml:space="preserve"> 联系方式：</w:t>
      </w:r>
      <w:r>
        <w:rPr/>
        <w:t>0757-82593498</w:t>
      </w:r>
    </w:p>
    <w:p>
      <w:pPr>
        <w:pStyle w:val="null3"/>
        <w:outlineLvl w:val="3"/>
      </w:pPr>
      <w:r>
        <w:rPr>
          <w:sz w:val="24"/>
          <w:b/>
        </w:rPr>
        <w:t xml:space="preserve"> 3.项目联系方式</w:t>
      </w:r>
    </w:p>
    <w:p>
      <w:pPr>
        <w:pStyle w:val="null3"/>
        <w:ind w:firstLine="480"/>
      </w:pPr>
      <w:r>
        <w:rPr/>
        <w:t xml:space="preserve"> 项目联系人：</w:t>
      </w:r>
      <w:r>
        <w:rPr/>
        <w:t>何先生</w:t>
      </w:r>
    </w:p>
    <w:p>
      <w:pPr>
        <w:pStyle w:val="null3"/>
        <w:ind w:firstLine="480"/>
      </w:pPr>
      <w:r>
        <w:rPr/>
        <w:t xml:space="preserve"> 电话：</w:t>
      </w:r>
      <w:r>
        <w:rPr/>
        <w:t>0757-82593498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广东必鼎工程项目管理有限公司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 xml:space="preserve"> </w:t>
      </w:r>
      <w:r>
        <w:rPr>
          <w:sz w:val="21"/>
        </w:rPr>
        <w:t>1</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、《关于调整优化节能产品、环境标志产品政府采购执行机制的通知》（财库〔</w:t>
      </w:r>
      <w:r>
        <w:rPr>
          <w:sz w:val="21"/>
        </w:rPr>
        <w:t>2019</w:t>
      </w:r>
      <w:r>
        <w:rPr>
          <w:sz w:val="21"/>
        </w:rPr>
        <w:t>〕</w:t>
      </w:r>
      <w:r>
        <w:rPr>
          <w:sz w:val="21"/>
        </w:rPr>
        <w:t>9</w:t>
      </w:r>
      <w:r>
        <w:rPr>
          <w:sz w:val="21"/>
        </w:rPr>
        <w:t>号）、《商品包装政府采购需求标准（试行）》（财办库〔</w:t>
      </w:r>
      <w:r>
        <w:rPr>
          <w:sz w:val="21"/>
        </w:rPr>
        <w:t>2020</w:t>
      </w:r>
      <w:r>
        <w:rPr>
          <w:sz w:val="21"/>
        </w:rPr>
        <w:t>〕</w:t>
      </w:r>
      <w:r>
        <w:rPr>
          <w:sz w:val="21"/>
        </w:rPr>
        <w:t>123</w:t>
      </w:r>
      <w:r>
        <w:rPr>
          <w:sz w:val="21"/>
        </w:rPr>
        <w:t>号）和《快递包装政府采购需求标准（试行）》（财办库〔</w:t>
      </w:r>
      <w:r>
        <w:rPr>
          <w:sz w:val="21"/>
        </w:rPr>
        <w:t>2020</w:t>
      </w:r>
      <w:r>
        <w:rPr>
          <w:sz w:val="21"/>
        </w:rPr>
        <w:t>〕</w:t>
      </w:r>
      <w:r>
        <w:rPr>
          <w:sz w:val="21"/>
        </w:rPr>
        <w:t>123</w:t>
      </w:r>
      <w:r>
        <w:rPr>
          <w:sz w:val="21"/>
        </w:rPr>
        <w:t>号）等。</w:t>
      </w:r>
    </w:p>
    <w:p>
      <w:pPr>
        <w:pStyle w:val="null3"/>
        <w:jc w:val="both"/>
      </w:pPr>
      <w:r>
        <w:rPr>
          <w:sz w:val="21"/>
        </w:rPr>
        <w:t>2</w:t>
      </w:r>
      <w:r>
        <w:rPr>
          <w:sz w:val="21"/>
        </w:rPr>
        <w:t>、本项目只接受唯一投标方案。</w:t>
      </w:r>
    </w:p>
    <w:p>
      <w:pPr>
        <w:pStyle w:val="null3"/>
        <w:jc w:val="both"/>
      </w:pPr>
      <w:r>
        <w:rPr>
          <w:sz w:val="21"/>
        </w:rPr>
        <w:t>3</w:t>
      </w:r>
      <w:r>
        <w:rPr>
          <w:sz w:val="21"/>
        </w:rPr>
        <w:t>、投标人应注意以下响应内容：</w:t>
      </w:r>
    </w:p>
    <w:p>
      <w:pPr>
        <w:pStyle w:val="null3"/>
        <w:ind w:left="420"/>
        <w:jc w:val="both"/>
      </w:pPr>
      <w:r>
        <w:rPr>
          <w:sz w:val="21"/>
        </w:rPr>
        <w:t>(1)</w:t>
      </w:r>
      <w:r>
        <w:rPr>
          <w:sz w:val="21"/>
        </w:rPr>
        <w:t>招标文件中打“★”号条款为实质性条款，若有任何一条负偏离或不满足则导致投标（响应）无效。</w:t>
      </w:r>
    </w:p>
    <w:p>
      <w:pPr>
        <w:pStyle w:val="null3"/>
        <w:ind w:left="420"/>
        <w:jc w:val="both"/>
      </w:pPr>
      <w:r>
        <w:rPr>
          <w:sz w:val="21"/>
        </w:rPr>
        <w:t>(2)</w:t>
      </w:r>
      <w:r>
        <w:rPr>
          <w:sz w:val="21"/>
        </w:rPr>
        <w:t>招标文件中打“▲”号条款为重要参数（如有），若有部分“▲”条款未响应或不满足，将根据评审要求影响其得分，但不作为无效投标（响应）条款。</w:t>
      </w:r>
    </w:p>
    <w:p>
      <w:pPr>
        <w:pStyle w:val="null3"/>
        <w:ind w:left="420"/>
        <w:jc w:val="both"/>
      </w:pPr>
      <w:r>
        <w:rPr>
          <w:sz w:val="21"/>
        </w:rPr>
        <w:t>(3)</w:t>
      </w:r>
      <w:r>
        <w:rPr>
          <w:sz w:val="21"/>
        </w:rPr>
        <w:t>投标人在响应投标方案中应尽量列出具体参数或作出详细应答。如果投标人只简单注明“符合”或“满足”，将影响投标人技术商务评分。投标人应在投标文件中填写</w:t>
      </w:r>
      <w:r>
        <w:rPr>
          <w:sz w:val="21"/>
        </w:rPr>
        <w:t>/</w:t>
      </w:r>
      <w:r>
        <w:rPr>
          <w:sz w:val="21"/>
        </w:rPr>
        <w:t>应答技术规格参数，当投标文件中技术参数与招标文件中技术参数有偏离时，须在“偏离”栏内如实注明是“正偏离”或“负偏离”，“正偏离”指投标设备的技术参数优于招标文件中要求，“负偏离”指投标设备的技术参数低于招标文件中要求。投标文件中的技术参数、功能或其它内容优于《采购需求》要求的不视作负偏离，不构成无效投标条件，但投标人须对这种优于《采购需求》要求的情况单独作出说明。</w:t>
      </w:r>
    </w:p>
    <w:p>
      <w:pPr>
        <w:pStyle w:val="null3"/>
        <w:ind w:left="420"/>
        <w:jc w:val="both"/>
      </w:pPr>
      <w:r>
        <w:rPr>
          <w:sz w:val="21"/>
        </w:rPr>
        <w:t>(4)</w:t>
      </w:r>
      <w:r>
        <w:rPr>
          <w:sz w:val="21"/>
        </w:rPr>
        <w:t>投标人不得照搬招标文件的技术规格相关部分内容作为投标文件中的技术规格响应部分而未加说明。</w:t>
      </w:r>
    </w:p>
    <w:p>
      <w:pPr>
        <w:pStyle w:val="null3"/>
        <w:jc w:val="both"/>
      </w:pPr>
      <w:r>
        <w:rPr>
          <w:sz w:val="21"/>
        </w:rPr>
        <w:t>4</w:t>
      </w:r>
      <w:r>
        <w:rPr>
          <w:sz w:val="21"/>
        </w:rPr>
        <w:t>、投标人应对投标设备列明其品牌、型号、制造商名称、产地、技术参数、功能介绍和使用说明。</w:t>
      </w:r>
    </w:p>
    <w:p>
      <w:pPr>
        <w:pStyle w:val="null3"/>
        <w:jc w:val="both"/>
      </w:pPr>
      <w:r>
        <w:rPr>
          <w:sz w:val="21"/>
        </w:rPr>
        <w:t>5</w:t>
      </w:r>
      <w:r>
        <w:rPr>
          <w:sz w:val="21"/>
        </w:rPr>
        <w:t>、备注：</w:t>
      </w:r>
    </w:p>
    <w:p>
      <w:pPr>
        <w:pStyle w:val="null3"/>
        <w:ind w:left="420"/>
        <w:jc w:val="both"/>
      </w:pPr>
      <w:r>
        <w:rPr>
          <w:sz w:val="21"/>
        </w:rPr>
        <w:t>(1)</w:t>
      </w:r>
      <w:r>
        <w:rPr>
          <w:sz w:val="21"/>
        </w:rPr>
        <w:t>以下需求仅作为技术</w:t>
      </w:r>
      <w:r>
        <w:rPr>
          <w:sz w:val="21"/>
        </w:rPr>
        <w:t>/</w:t>
      </w:r>
      <w:r>
        <w:rPr>
          <w:sz w:val="21"/>
        </w:rPr>
        <w:t>服务的客观描述，无限制性或指向性，投标方案必须满足或优于。</w:t>
      </w:r>
    </w:p>
    <w:p>
      <w:pPr>
        <w:pStyle w:val="null3"/>
        <w:ind w:left="420"/>
        <w:jc w:val="both"/>
      </w:pPr>
      <w:r>
        <w:rPr>
          <w:sz w:val="21"/>
        </w:rPr>
        <w:t>(2)</w:t>
      </w:r>
      <w:r>
        <w:rPr>
          <w:sz w:val="21"/>
        </w:rPr>
        <w:t>以下有关政策、标准、规范等，如有更新的，以最新现行版本为准。</w:t>
      </w:r>
    </w:p>
    <w:p>
      <w:pPr>
        <w:pStyle w:val="null3"/>
        <w:ind w:left="420"/>
        <w:jc w:val="both"/>
      </w:pPr>
      <w:r>
        <w:rPr>
          <w:sz w:val="21"/>
        </w:rPr>
        <w:t>(3)</w:t>
      </w:r>
      <w:r>
        <w:rPr>
          <w:sz w:val="21"/>
        </w:rPr>
        <w:t>除另有说明外，以下需求所述的“大于”“小于”“以上”“以下”等描述或符号均包含本数。</w:t>
      </w:r>
    </w:p>
    <w:p>
      <w:pPr>
        <w:pStyle w:val="null3"/>
        <w:ind w:left="420"/>
        <w:jc w:val="both"/>
      </w:pPr>
      <w:r>
        <w:rPr>
          <w:sz w:val="21"/>
        </w:rPr>
        <w:t>(4)</w:t>
      </w:r>
      <w:r>
        <w:rPr>
          <w:sz w:val="21"/>
        </w:rPr>
        <w:t>除另有说明外，以下需求所述区间范围的是指：响应数值在该区间范围内，或响应区间能涵盖该范围的，均为符合要求；响应数值不在该范围内，或响应区间不能涵盖该范围的，均为负偏离。所述固定数值的可以完整、明确地描述采购标的需实现的功能或者目标、满足的质量、安全、技术规格、物理特性等技术要求，是指：响应数值满足或优于该固定数值的，均为符合要求；响应数值劣于该固定数值的，均为负偏离。</w:t>
      </w:r>
    </w:p>
    <w:p>
      <w:pPr>
        <w:pStyle w:val="null3"/>
        <w:ind w:left="420"/>
        <w:jc w:val="both"/>
      </w:pPr>
      <w:r>
        <w:rPr>
          <w:sz w:val="21"/>
        </w:rPr>
        <w:t>(5)</w:t>
      </w:r>
      <w:r>
        <w:rPr>
          <w:sz w:val="21"/>
        </w:rPr>
        <w:t>以下有关配置的要求仅列出主要设备</w:t>
      </w:r>
      <w:r>
        <w:rPr>
          <w:sz w:val="21"/>
        </w:rPr>
        <w:t>/</w:t>
      </w:r>
      <w:r>
        <w:rPr>
          <w:sz w:val="21"/>
        </w:rPr>
        <w:t>部件需求，投标人必须确保设备及所有部件的完整性和可靠性，对于招标文件没有列出，而对该设备满足采购需求、正常运行和维护必不可少的部件、配件等，投标人有责任给予补充，且均已包含在总价内。</w:t>
      </w:r>
    </w:p>
    <w:p>
      <w:pPr>
        <w:pStyle w:val="null3"/>
      </w:pPr>
      <w:r>
        <w:rPr/>
        <w:t>采购包1（佛山市顺德区第四人民医院（佛山市顺德区伍仲珮纪念医院）高端彩色多普勒超声诊断仪设备采购）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★合同签订生效之日起60日内完成交货、安装、调试及验收并交付使用。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1期：支付比例30%,★合同签订生效之日起，中标人应持有效的发票经采购人确认之日起30个工作日内采购人支付合同总金额30%的预付款。</w:t>
            </w:r>
          </w:p>
          <w:p>
            <w:pPr>
              <w:pStyle w:val="null3"/>
            </w:pPr>
            <w:r>
              <w:rPr/>
              <w:t>2期：支付比例50%,★中标人完成交货、安装、调试及交付使用后，中标人应持有效的发票经采购人确认之日起30个工作日日内，支付合同总额的50%。</w:t>
            </w:r>
          </w:p>
          <w:p>
            <w:pPr>
              <w:pStyle w:val="null3"/>
            </w:pPr>
            <w:r>
              <w:rPr/>
              <w:t>3期：支付比例20%,★货物经采购人使用并验收后，双方签订验收合格单或验收合格报告，中标人应持有效的发票经采购人确认之日起30个工作日内，支付合同总额的20%。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安装及验收要求：①中标人须为完成交付验收提供必需的一切条件及相关费用。②到货检验：在货物到达采购人指定地点后，中标人应在2个工作日内派工程技术人员到达现场检验或根据采购人实际需要和采购人商议决定到场检验时间。中标人的人员应在采购人技术人员在场的情况下清点货物。如出现货物短缺、损坏或存在缺陷，中标人应在采购人限定的时间内补齐或更换全新合格品，否则采购人有权退货和有权取消合同，由此造成的双方所有损失均由中标人负责。③安装调试检验：到货检验通过后，在采购人技术人员在场的情况下组织安装、调试，安装调试后达到验收交付的条件。验收交付前的保管安全责任由中标人承担，采购人可无偿提供必要的临时仓储场所，但不承担保管安全责任。④安装调试完成且达到验收交付条件后10个工作日内由中标人、采购人或法定专业质检部门共同验收并出具验收报告。（2）其他要求：①属于医疗器械管理的货物须在《医疗器械注册证》有效期内生产。②所有标的为交付前6个月内原制造商制造的全新合格产品，整体无污染，无侵权行为、表面无划损、无任何缺陷隐患，在中国境内可依常规安全合法使用。③包装标准为原厂制造商未启封全新包装，出厂合格证，序列号、包装箱号与出厂批号一致，并可追索查阅。所有随设备的附件必须齐全。（3）项目验收依次序对照执行标准：①符合中华人民共和国国家和履约地相关安全质量标准、行业技术规范标准、环保节能标准；②符合采购文件和投标响应承诺中采购人认可的合理最佳配置、参数规格及各项要求；③货物来源国官方颁布的最新标准；④双方约定的其他验收标准。上述各类标准与法规必须是有关官方机构最新发布的现行标准版本，中标人应向采购人提供详细的验收标准、验收手册；采购人有权委托中国法定专业质检部门对货物进行质检及精度校核。</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补充，（一）中标人凭以下有效文件进行结算：1、合同；2、正式等额合法有效发票，收款方、出具发票方、合同乙方均必须与中标人名称一致；3、中标通知书；4、验收材料。（二）付款期间如因特殊情况需调整，由双方协商处理。（三）采购人原则上在收到发票后30个工作日按照采购合同约定办理支付手续。（四）如项目发生合同融资，采购人应当将合同款项支付到合同约定收款账户。</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采用总价包干，投标报价（包括但不仅限于）：货物及零配件、运输费、装卸费、保险费、安装费、调试费、检测费、材料费、技术服务费（含联络费、培训费、保修费）、各项税费及不可预见费等完成本采购内容所需的一切费用。中标人必须自行考虑在本项目实施期间的一切可能产生的费用，在项目的实施过程中，采购人除了支付合同规定的款项外，一切合同规定外的费用将拒绝支付。</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包装、保险及发运、保管要求</w:t>
            </w:r>
          </w:p>
        </w:tc>
        <w:tc>
          <w:tcPr>
            <w:tcW w:type="dxa" w:w="2076"/>
          </w:tcPr>
          <w:p>
            <w:pPr>
              <w:pStyle w:val="null3"/>
              <w:jc w:val="left"/>
            </w:pPr>
            <w:r>
              <w:rPr/>
              <w:t>（一）设备材料的包装必须是制造商原厂包装，其包装均应有良好的防湿、防锈、防潮、防雨、防腐及防碰撞的措施。凡由于包装不良造成的损失和由此产生的费用均由中标人承担。（二）中标人负责将设备材料货到现场过程中的全部运输，包括装卸车、货物现场的搬运。（三）各种设备必须提供装箱清单，按装箱清单验收货物。（四）货物在现场的保管由中标人负责，直至项目安装、验收完毕。（五）货物在系统安装调试验收合格前的保险由中标人负责，中标人负责其派出的现场服务人员人身、意外，并为服务人员购买保险。（六）设备至采购人指定的使用现场的包装、保险及发运等环节和费用均由中标人负责。</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质保期</w:t>
            </w:r>
          </w:p>
        </w:tc>
        <w:tc>
          <w:tcPr>
            <w:tcW w:type="dxa" w:w="2076"/>
          </w:tcPr>
          <w:p>
            <w:pPr>
              <w:pStyle w:val="null3"/>
              <w:jc w:val="left"/>
            </w:pPr>
            <w:r>
              <w:rPr/>
              <w:t>（一）质量保证期（简称“质保期”）为验收合格后不少于3 年，质保期内中标人对所供货物实行包修、包换、包退、包维护保养，期满后可同时提供终身有偿维修保养服务。（二）质保期内出现质量问题须更换新设备给予采购人。（三）质保期内，如设备或零部件因非人为因素出现故障而造成短期停用时，则质保期相应顺延，停用期间中标人须提供同级别的设备予采购人临时使用。如停用时间累计超过30天则质保期重新计算。（四）质保期内涉及的一切费用由中标人承担。</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安装调试</w:t>
            </w:r>
          </w:p>
        </w:tc>
        <w:tc>
          <w:tcPr>
            <w:tcW w:type="dxa" w:w="2076"/>
          </w:tcPr>
          <w:p>
            <w:pPr>
              <w:pStyle w:val="null3"/>
              <w:jc w:val="left"/>
            </w:pPr>
            <w:r>
              <w:rPr/>
              <w:t>（一）中标人负责到采购人指定的安装地点进行安装调试。 （二）中标人必须提供设备安装、集成及调测服务，并确保调试完成后，设备能够正常运行，达到采购人可正常使用状态。 （三）安装所需工具设施物料由中标人自备、自费运到现场，完工后自费搬走。 （四）设备、材料的拆箱、安装、通电、调试等工作由中标人负责，但若采购人有特定要求需要参与的，则须在采购人指定人员的参与下进行。（五）调试：按国家相关验收规范进行。调试的原始记录须经双方签字后作为验收的文件之一。（六）中标人必须充分考虑现场的安装难度及安全性，做好施工现场的安全防护、文明施工工作。安装过程中发生的一切责任及费用由中标人负责，如对其他物品或结构造成损坏必须照价赔偿。</w:t>
            </w:r>
          </w:p>
        </w:tc>
      </w:tr>
      <w:tr>
        <w:tc>
          <w:tcPr>
            <w:tcW w:type="dxa" w:w="2076"/>
          </w:tcPr>
          <w:p/>
        </w:tc>
        <w:tc>
          <w:tcPr>
            <w:tcW w:type="dxa" w:w="2076"/>
          </w:tcPr>
          <w:p>
            <w:pPr>
              <w:pStyle w:val="null3"/>
              <w:jc w:val="center"/>
            </w:pPr>
            <w:r>
              <w:rPr/>
              <w:t>5</w:t>
            </w:r>
          </w:p>
        </w:tc>
        <w:tc>
          <w:tcPr>
            <w:tcW w:type="dxa" w:w="2076"/>
          </w:tcPr>
          <w:p>
            <w:pPr>
              <w:pStyle w:val="null3"/>
              <w:jc w:val="left"/>
            </w:pPr>
            <w:r>
              <w:rPr/>
              <w:t>培训</w:t>
            </w:r>
          </w:p>
        </w:tc>
        <w:tc>
          <w:tcPr>
            <w:tcW w:type="dxa" w:w="2076"/>
          </w:tcPr>
          <w:p>
            <w:pPr>
              <w:pStyle w:val="null3"/>
              <w:jc w:val="left"/>
            </w:pPr>
            <w:r>
              <w:rPr/>
              <w:t>（一）中标人需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（三）所有的培训费用包括中标人的差旅、食宿、教材、资料等由中标人负责，均包含在中标金额中。</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违约责任和赔偿</w:t>
            </w:r>
          </w:p>
        </w:tc>
        <w:tc>
          <w:tcPr>
            <w:tcW w:type="dxa" w:w="2076"/>
          </w:tcPr>
          <w:p>
            <w:pPr>
              <w:pStyle w:val="null3"/>
              <w:jc w:val="left"/>
            </w:pPr>
            <w:r>
              <w:rPr/>
              <w:t>（一）中标人对交付的货物与合同要求不符，负有责任；如采购人在检查、安装、质保期内发现货物不符合本合同要求或存在缺陷的，采购人将以书面形式向中标人指出具体情形并提出索赔，中标人应按采购人选择的下述一种或多种方法解决索赔事宜，并按本项目合同总价的20%向采购人支付违约金，违约金不足以弥补采购人损失的，中标人应就不足部分承担赔偿责任：1.采购人退回货物，中标人将退回货物的款项全额返还采购人，同时承担由此而导致采购人所遭受的一切损失和费用，包括但不限于诉讼费、律师费、利息、银行手续费、运费、保险费、税费、检验费、仓储费、装卸费以及为保护退货所需的其他费用。2.根据货物的瑕疵和受损程度以及采购人所遭受损失的费用，降低货物价格。3.免费更换或修理不符合要求或有缺陷的部分，中标人承担由此发生的一切费用和风险并赔偿采购人的全部损失。被更换货物的质保期，从最终验收之日起重新计算。（二）如果采购人提出索赔通知后30天内，中标人未予以答复，该索赔视为已被中标人认可。采购人有权从应付款项中扣除相应费用，不足索赔金额的，采购人有权向中标人追索不足部分。（三）在使用期间，由于货物问题给第三方人员、财产造成损害的，由中标人承担全部责任并向第三方和采购人赔偿由此遭受的全部损失。</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反商业贿赂</w:t>
            </w:r>
          </w:p>
        </w:tc>
        <w:tc>
          <w:tcPr>
            <w:tcW w:type="dxa" w:w="2076"/>
          </w:tcPr>
          <w:p>
            <w:pPr>
              <w:pStyle w:val="null3"/>
              <w:jc w:val="left"/>
            </w:pPr>
            <w:r>
              <w:rPr/>
              <w:t>（一）为维护采购人及中标人双方共同合法利益，营造反对和抵制商业贿赂的环境和氛围，防止商业贿赂行为的发生，采购人及其工作人员承诺不得账外暗中向中标人索要和收受各种名义的回kou、好处费和手续费等；不得收受中标人赠送的物品、现金、有价证券和支付凭证；不得参加可能影响工作贿赂的宴请、娱乐和旅游等活动；不得在中标人报销应个人支付的任何费用；不得要求或接受中标人为其本人及其家属亲友谋取私利提供方便。（二）中标人承诺不会通过行贿等不正当手段获取采购人的商业机会或商业利益，包括但不限于通过中标人员工或第三人给予采购人或/及采购人相关项目经办人或与经办人有利害关系的第三人任何有形或无形的利益贿赂。利益贿赂包括但不限于：回kou、现金、购物卡、实物、有价证券等其他利益，如果该利益属于合法行业惯例或通常做法，则须在合同所含附件中明示。</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保密</w:t>
            </w:r>
          </w:p>
        </w:tc>
        <w:tc>
          <w:tcPr>
            <w:tcW w:type="dxa" w:w="2076"/>
          </w:tcPr>
          <w:p>
            <w:pPr>
              <w:pStyle w:val="null3"/>
              <w:jc w:val="left"/>
            </w:pPr>
            <w:r>
              <w:rPr/>
              <w:t>（一）项目实施过程中至中标人正式向采购人交付技术文档资料时止，中标人必须采取措施对本项目实施过程中的数据、源代码、技术文档等资料保密，否则，由于中标人过错导致的上述资料泄密的，中标人必须承担一切责任。项目完成后，采购人与中标人双方均有责任对本项目的技术保密承担责任。 （二）未经中标人事先书面同意，采购人不得将由中标人为本项目提供的条文、规格、计划、图纸、模型、样品或资料提供给与本合同无关的任何第三方，不得将其用于履行本合同之外的其它用途。即使向与履行本合同有关的人员提供，也应注意保密并限于履行合同所必需的范围。 （三）除了合同本身之外，上款所列举的任何物件均是中标人的财产。如果中标人有要求，采购人在完成合同后应将这些物件及全部复制件还给中标人。</w:t>
            </w:r>
          </w:p>
        </w:tc>
      </w:tr>
      <w:tr>
        <w:tc>
          <w:tcPr>
            <w:tcW w:type="dxa" w:w="2076"/>
          </w:tcPr>
          <w:p>
            <w:pPr>
              <w:pStyle w:val="null3"/>
              <w:jc w:val="center"/>
            </w:pPr>
            <w:r>
              <w:rPr/>
              <w:t>★</w:t>
            </w:r>
          </w:p>
        </w:tc>
        <w:tc>
          <w:tcPr>
            <w:tcW w:type="dxa" w:w="2076"/>
          </w:tcPr>
          <w:p>
            <w:pPr>
              <w:pStyle w:val="null3"/>
              <w:jc w:val="center"/>
            </w:pPr>
            <w:r>
              <w:rPr/>
              <w:t>9</w:t>
            </w:r>
          </w:p>
        </w:tc>
        <w:tc>
          <w:tcPr>
            <w:tcW w:type="dxa" w:w="2076"/>
          </w:tcPr>
          <w:p>
            <w:pPr>
              <w:pStyle w:val="null3"/>
              <w:jc w:val="left"/>
            </w:pPr>
            <w:r>
              <w:rPr/>
              <w:t>知识产权</w:t>
            </w:r>
          </w:p>
        </w:tc>
        <w:tc>
          <w:tcPr>
            <w:tcW w:type="dxa" w:w="2076"/>
          </w:tcPr>
          <w:p>
            <w:pPr>
              <w:pStyle w:val="null3"/>
              <w:jc w:val="left"/>
            </w:pPr>
            <w:r>
              <w:rPr/>
              <w:t>（一）本项目的知识产权属采购人和中标人共同所有。（二）中标人为设计和实施过程中所涉及的知识产权费用和法律纠纷由中标人自行负责。 （三）中标人必须保证，采购人在中华人民共和国境内使用本项目货物、信息化平台、软件、资料、技术、服务或其任何一部分时，享有不受限制的无偿使用权，如有第三方向采购人提出侵犯其专利权、商标权或其它知识产权的主张，该责任应由中标人承担。</w:t>
            </w:r>
          </w:p>
        </w:tc>
      </w:tr>
      <w:tr>
        <w:tc>
          <w:tcPr>
            <w:tcW w:type="dxa" w:w="2076"/>
          </w:tcPr>
          <w:p/>
        </w:tc>
        <w:tc>
          <w:tcPr>
            <w:tcW w:type="dxa" w:w="2076"/>
          </w:tcPr>
          <w:p>
            <w:pPr>
              <w:pStyle w:val="null3"/>
              <w:jc w:val="center"/>
            </w:pPr>
            <w:r>
              <w:rPr/>
              <w:t>10</w:t>
            </w:r>
          </w:p>
        </w:tc>
        <w:tc>
          <w:tcPr>
            <w:tcW w:type="dxa" w:w="2076"/>
          </w:tcPr>
          <w:p>
            <w:pPr>
              <w:pStyle w:val="null3"/>
              <w:jc w:val="left"/>
            </w:pPr>
            <w:r>
              <w:rPr/>
              <w:t>售后服务要求</w:t>
            </w:r>
          </w:p>
        </w:tc>
        <w:tc>
          <w:tcPr>
            <w:tcW w:type="dxa" w:w="2076"/>
          </w:tcPr>
          <w:p>
            <w:pPr>
              <w:pStyle w:val="null3"/>
              <w:jc w:val="left"/>
            </w:pPr>
            <w:r>
              <w:rPr/>
              <w:t>中标人在接报后12小时内响应，12小时内到达现场，48小时内处理完毕。若在48小时内仍未能有效解决，中标人须提供同级别的设备予采购人临时使用，因不可抗力因素除外。所涉及的一切费用由中标人承担。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医用超声波仪器及设备</w:t>
            </w:r>
          </w:p>
        </w:tc>
        <w:tc>
          <w:tcPr>
            <w:tcW w:type="dxa" w:w="831"/>
          </w:tcPr>
          <w:p>
            <w:pPr>
              <w:pStyle w:val="null3"/>
              <w:jc w:val="left"/>
            </w:pPr>
            <w:r>
              <w:rPr/>
              <w:t>佛山市顺德区第四人民医院（佛山市顺德区伍仲珮纪念医院）高端彩色多普勒超声诊断仪设备采购</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1,498,600.00</w:t>
            </w:r>
          </w:p>
        </w:tc>
        <w:tc>
          <w:tcPr>
            <w:tcW w:type="dxa" w:w="831"/>
          </w:tcPr>
          <w:p>
            <w:pPr>
              <w:pStyle w:val="null3"/>
              <w:jc w:val="right"/>
            </w:pPr>
            <w:r>
              <w:rPr/>
              <w:t>1,498,600.00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佛山市顺德区第四人民医院（佛山市顺德区伍仲珮纪念医院）高端彩色多普勒超声诊断仪设备采购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一、说明：</w:t>
            </w:r>
          </w:p>
          <w:p>
            <w:pPr>
              <w:pStyle w:val="null3"/>
              <w:jc w:val="both"/>
            </w:pPr>
            <w:r>
              <w:rPr>
                <w:sz w:val="20"/>
              </w:rPr>
              <w:t>1.投标方案中所提供的产品属于节能产品、环境标志产品品目清单范围内强制采购或优先采购的，须按要求提交相关证明文件（节能产品认证证书或环境标志产品认证证书）。【说明：(1)强制采购品目清单由国家统一确定和发布。 (2)采购项目中涉及强制采购产品类别的，须提供该产品由国家确定的认证机构出具的、处于有效期之内的节能产品或环境标志产品认证证书，否则视为没有实质性响应招标文件，作无效投标处理。】</w:t>
            </w:r>
          </w:p>
        </w:tc>
      </w:tr>
      <w:tr>
        <w:tc>
          <w:tcPr>
            <w:tcW w:type="dxa" w:w="2076"/>
          </w:tcPr>
          <w:p/>
        </w:tc>
        <w:tc>
          <w:tcPr>
            <w:tcW w:type="dxa" w:w="415"/>
          </w:tcPr>
          <w:p>
            <w:pPr>
              <w:pStyle w:val="null3"/>
            </w:pPr>
            <w:r>
              <w:rPr/>
              <w:t>2</w:t>
            </w:r>
          </w:p>
        </w:tc>
        <w:tc>
          <w:tcPr>
            <w:tcW w:type="dxa" w:w="5814"/>
          </w:tcPr>
          <w:p>
            <w:pPr>
              <w:pStyle w:val="null3"/>
              <w:jc w:val="both"/>
            </w:pPr>
            <w:r>
              <w:rPr>
                <w:sz w:val="20"/>
              </w:rPr>
              <w:t>二、彩色多普勒超声诊断仪用途</w:t>
            </w:r>
            <w:r>
              <w:rPr>
                <w:sz w:val="20"/>
              </w:rPr>
              <w:t>说明</w:t>
            </w:r>
            <w:r>
              <w:rPr>
                <w:sz w:val="20"/>
              </w:rPr>
              <w:t>：腹部、产科、妇科、心脏、小器官、泌尿、血管、儿科、神经、急诊、麻醉、其他。</w:t>
            </w:r>
          </w:p>
        </w:tc>
      </w:tr>
      <w:tr>
        <w:tc>
          <w:tcPr>
            <w:tcW w:type="dxa" w:w="2076"/>
          </w:tcPr>
          <w:p/>
        </w:tc>
        <w:tc>
          <w:tcPr>
            <w:tcW w:type="dxa" w:w="415"/>
          </w:tcPr>
          <w:p>
            <w:pPr>
              <w:pStyle w:val="null3"/>
            </w:pPr>
            <w:r>
              <w:rPr/>
              <w:t>3</w:t>
            </w:r>
          </w:p>
        </w:tc>
        <w:tc>
          <w:tcPr>
            <w:tcW w:type="dxa" w:w="5814"/>
          </w:tcPr>
          <w:p>
            <w:pPr>
              <w:pStyle w:val="null3"/>
              <w:jc w:val="both"/>
            </w:pPr>
            <w:r>
              <w:rPr>
                <w:sz w:val="20"/>
                <w:b/>
              </w:rPr>
              <w:t>三、物理规格及人机交互要求</w:t>
            </w:r>
          </w:p>
          <w:p>
            <w:pPr>
              <w:pStyle w:val="null3"/>
              <w:jc w:val="both"/>
            </w:pPr>
            <w:r>
              <w:rPr>
                <w:sz w:val="20"/>
              </w:rPr>
              <w:t>1．显示器：≥23英寸高分辨率彩色液晶显示器，亮度可对比度通过预设可调，显示器可以上下倾斜、左右旋转、前后移动；</w:t>
            </w:r>
          </w:p>
          <w:p>
            <w:pPr>
              <w:pStyle w:val="null3"/>
              <w:jc w:val="both"/>
            </w:pPr>
            <w:r>
              <w:rPr>
                <w:sz w:val="20"/>
              </w:rPr>
              <w:t>2．触摸屏：≥13英寸彩色触摸屏；</w:t>
            </w:r>
          </w:p>
          <w:p>
            <w:pPr>
              <w:pStyle w:val="null3"/>
              <w:jc w:val="both"/>
            </w:pPr>
            <w:r>
              <w:rPr>
                <w:sz w:val="20"/>
              </w:rPr>
              <w:t>3．触摸屏支持手势控制，支持手写和带上橡胶手套触摸，支持触摸屏编辑；</w:t>
            </w:r>
          </w:p>
          <w:p>
            <w:pPr>
              <w:pStyle w:val="null3"/>
              <w:jc w:val="both"/>
            </w:pPr>
            <w:r>
              <w:rPr>
                <w:sz w:val="20"/>
              </w:rPr>
              <w:t>4．▲触摸屏支持将最近使用过的检查探头和其模式，放置在一边，点击检查模式，即可一步直达切换到探头和其模式；</w:t>
            </w:r>
          </w:p>
          <w:p>
            <w:pPr>
              <w:pStyle w:val="null3"/>
              <w:jc w:val="both"/>
            </w:pPr>
            <w:r>
              <w:rPr>
                <w:sz w:val="20"/>
              </w:rPr>
              <w:t>5．操作面板具有6向独立调节功能（即电动上下升降、左右旋转和前后平移）；</w:t>
            </w:r>
          </w:p>
          <w:p>
            <w:pPr>
              <w:pStyle w:val="null3"/>
              <w:jc w:val="both"/>
            </w:pPr>
            <w:r>
              <w:rPr>
                <w:sz w:val="20"/>
              </w:rPr>
              <w:t>6．探头接口数量≥4个（4个探头接口均为无针式接口且大小一致）；</w:t>
            </w:r>
          </w:p>
          <w:p>
            <w:pPr>
              <w:pStyle w:val="null3"/>
              <w:jc w:val="both"/>
            </w:pPr>
            <w:r>
              <w:rPr>
                <w:sz w:val="20"/>
              </w:rPr>
              <w:t>7．采用Windows 10操作系统。</w:t>
            </w:r>
          </w:p>
        </w:tc>
      </w:tr>
      <w:tr>
        <w:tc>
          <w:tcPr>
            <w:tcW w:type="dxa" w:w="2076"/>
          </w:tcPr>
          <w:p/>
        </w:tc>
        <w:tc>
          <w:tcPr>
            <w:tcW w:type="dxa" w:w="415"/>
          </w:tcPr>
          <w:p>
            <w:pPr>
              <w:pStyle w:val="null3"/>
            </w:pPr>
            <w:r>
              <w:rPr/>
              <w:t>4</w:t>
            </w:r>
          </w:p>
        </w:tc>
        <w:tc>
          <w:tcPr>
            <w:tcW w:type="dxa" w:w="5814"/>
          </w:tcPr>
          <w:p>
            <w:pPr>
              <w:pStyle w:val="null3"/>
              <w:jc w:val="both"/>
            </w:pPr>
            <w:r>
              <w:rPr>
                <w:sz w:val="20"/>
                <w:b/>
              </w:rPr>
              <w:t>四、软件功能</w:t>
            </w:r>
          </w:p>
          <w:p>
            <w:pPr>
              <w:pStyle w:val="null3"/>
              <w:jc w:val="both"/>
            </w:pPr>
            <w:r>
              <w:rPr>
                <w:sz w:val="20"/>
              </w:rPr>
              <w:t>1．二维灰阶模式</w:t>
            </w:r>
            <w:r>
              <w:rPr>
                <w:sz w:val="20"/>
              </w:rPr>
              <w:t>；</w:t>
            </w:r>
          </w:p>
          <w:p>
            <w:pPr>
              <w:pStyle w:val="null3"/>
              <w:jc w:val="both"/>
            </w:pPr>
            <w:r>
              <w:rPr>
                <w:sz w:val="20"/>
              </w:rPr>
              <w:t>2．M型模式</w:t>
            </w:r>
            <w:r>
              <w:rPr>
                <w:sz w:val="20"/>
              </w:rPr>
              <w:t>；</w:t>
            </w:r>
          </w:p>
          <w:p>
            <w:pPr>
              <w:pStyle w:val="null3"/>
              <w:jc w:val="both"/>
            </w:pPr>
            <w:r>
              <w:rPr>
                <w:sz w:val="20"/>
              </w:rPr>
              <w:t>3．彩色M型模式</w:t>
            </w:r>
            <w:r>
              <w:rPr>
                <w:sz w:val="20"/>
              </w:rPr>
              <w:t>；</w:t>
            </w:r>
          </w:p>
          <w:p>
            <w:pPr>
              <w:pStyle w:val="null3"/>
              <w:jc w:val="both"/>
            </w:pPr>
            <w:r>
              <w:rPr>
                <w:sz w:val="20"/>
              </w:rPr>
              <w:t>4．解剖M型模式（≥3条取样线，360度自由旋转）</w:t>
            </w:r>
            <w:r>
              <w:rPr>
                <w:sz w:val="20"/>
              </w:rPr>
              <w:t>；</w:t>
            </w:r>
          </w:p>
          <w:p>
            <w:pPr>
              <w:pStyle w:val="null3"/>
              <w:jc w:val="both"/>
            </w:pPr>
            <w:r>
              <w:rPr>
                <w:sz w:val="20"/>
              </w:rPr>
              <w:t>5．彩色多普勒成像</w:t>
            </w:r>
            <w:r>
              <w:rPr>
                <w:sz w:val="20"/>
              </w:rPr>
              <w:t>；</w:t>
            </w:r>
          </w:p>
          <w:p>
            <w:pPr>
              <w:pStyle w:val="null3"/>
              <w:jc w:val="both"/>
            </w:pPr>
            <w:r>
              <w:rPr>
                <w:sz w:val="20"/>
              </w:rPr>
              <w:t>6．频谱多普勒成像，连续多普勒成像（要求线阵探头可支持连续多普勒成像）</w:t>
            </w:r>
            <w:r>
              <w:rPr>
                <w:sz w:val="20"/>
              </w:rPr>
              <w:t>；</w:t>
            </w:r>
          </w:p>
          <w:p>
            <w:pPr>
              <w:pStyle w:val="null3"/>
              <w:jc w:val="both"/>
            </w:pPr>
            <w:r>
              <w:rPr>
                <w:sz w:val="20"/>
              </w:rPr>
              <w:t>7．组织多普勒成像,包括组织速度多普勒成像、组织能量多普勒成像、组织频谱多普勒成像、组织M型模式四种成像模式</w:t>
            </w:r>
            <w:r>
              <w:rPr>
                <w:sz w:val="20"/>
              </w:rPr>
              <w:t>；</w:t>
            </w:r>
          </w:p>
          <w:p>
            <w:pPr>
              <w:pStyle w:val="null3"/>
              <w:jc w:val="both"/>
            </w:pPr>
            <w:r>
              <w:rPr>
                <w:sz w:val="20"/>
              </w:rPr>
              <w:t>8．空间复合成像技术，做曲别针实验最高可显示8条线</w:t>
            </w:r>
            <w:r>
              <w:rPr>
                <w:sz w:val="20"/>
              </w:rPr>
              <w:t>；</w:t>
            </w:r>
          </w:p>
          <w:p>
            <w:pPr>
              <w:pStyle w:val="null3"/>
              <w:jc w:val="both"/>
            </w:pPr>
            <w:r>
              <w:rPr>
                <w:sz w:val="20"/>
              </w:rPr>
              <w:t>9．扩展成像（凸阵、线阵、心脏探头可用）</w:t>
            </w:r>
            <w:r>
              <w:rPr>
                <w:sz w:val="20"/>
              </w:rPr>
              <w:t>；</w:t>
            </w:r>
          </w:p>
          <w:p>
            <w:pPr>
              <w:pStyle w:val="null3"/>
              <w:jc w:val="both"/>
            </w:pPr>
            <w:r>
              <w:rPr>
                <w:sz w:val="20"/>
              </w:rPr>
              <w:t>10．全域动态聚焦技术，声像图全程动态聚焦技术，全场图像均匀一致，图像上无焦点显示，仪器无任何实体和触摸按键可调节焦点</w:t>
            </w:r>
            <w:r>
              <w:rPr>
                <w:sz w:val="20"/>
              </w:rPr>
              <w:t>；</w:t>
            </w:r>
          </w:p>
          <w:p>
            <w:pPr>
              <w:pStyle w:val="null3"/>
              <w:jc w:val="both"/>
            </w:pPr>
            <w:r>
              <w:rPr>
                <w:sz w:val="20"/>
              </w:rPr>
              <w:t>11．声速匹配技术，根据人体组织真实情况，一键实时自动匹配至最佳成像声速，并将具体声速数值在屏幕上显示</w:t>
            </w:r>
            <w:r>
              <w:rPr>
                <w:sz w:val="20"/>
              </w:rPr>
              <w:t>；</w:t>
            </w:r>
          </w:p>
          <w:p>
            <w:pPr>
              <w:pStyle w:val="null3"/>
              <w:jc w:val="both"/>
            </w:pPr>
            <w:r>
              <w:rPr>
                <w:sz w:val="20"/>
              </w:rPr>
              <w:t>12．具备B模式局部ROI区域高分辨率显示技术，提高感兴趣区的二维图像分辨率和细节分辨率，支持实时显示高分辨率显示取样框，且支持高分辨率显示取样框的大小可调节，有利于甲状腺等组织肿块的鉴别诊断</w:t>
            </w:r>
            <w:r>
              <w:rPr>
                <w:sz w:val="20"/>
              </w:rPr>
              <w:t>；</w:t>
            </w:r>
          </w:p>
          <w:p>
            <w:pPr>
              <w:pStyle w:val="null3"/>
              <w:jc w:val="both"/>
            </w:pPr>
            <w:r>
              <w:rPr>
                <w:sz w:val="20"/>
              </w:rPr>
              <w:t>13．立体血流技术，提供更接近真实世界的三度空间视觉，呈现血流的上下、左右、前后三维关系</w:t>
            </w:r>
            <w:r>
              <w:rPr>
                <w:sz w:val="20"/>
              </w:rPr>
              <w:t>；</w:t>
            </w:r>
          </w:p>
          <w:p>
            <w:pPr>
              <w:pStyle w:val="null3"/>
              <w:jc w:val="both"/>
            </w:pPr>
            <w:r>
              <w:rPr>
                <w:sz w:val="20"/>
              </w:rPr>
              <w:t>14．穿刺针增强技术，凸阵和线阵探头均可支持，具有双屏双实时对比显示，增强前后效果，并支持自适应校正角度</w:t>
            </w:r>
            <w:r>
              <w:rPr>
                <w:sz w:val="20"/>
              </w:rPr>
              <w:t>；</w:t>
            </w:r>
          </w:p>
          <w:p>
            <w:pPr>
              <w:pStyle w:val="null3"/>
              <w:jc w:val="both"/>
            </w:pPr>
            <w:r>
              <w:rPr>
                <w:sz w:val="20"/>
              </w:rPr>
              <w:t>15．▲宽景拼接成像技术</w:t>
            </w:r>
          </w:p>
          <w:p>
            <w:pPr>
              <w:pStyle w:val="null3"/>
              <w:jc w:val="both"/>
            </w:pPr>
            <w:r>
              <w:rPr>
                <w:sz w:val="20"/>
              </w:rPr>
              <w:t>(1)支持二维宽景和能量宽景，具有红、蓝、绿三种彩色框及文字提示扫描速度过快、过慢或者正常</w:t>
            </w:r>
            <w:r>
              <w:rPr>
                <w:sz w:val="20"/>
              </w:rPr>
              <w:t>；</w:t>
            </w:r>
          </w:p>
          <w:p>
            <w:pPr>
              <w:pStyle w:val="null3"/>
              <w:jc w:val="both"/>
            </w:pPr>
            <w:r>
              <w:rPr>
                <w:sz w:val="20"/>
              </w:rPr>
              <w:t>(2)宽景成像支持凸阵探头、线阵探头、单晶体相控阵探头</w:t>
            </w:r>
            <w:r>
              <w:rPr>
                <w:sz w:val="20"/>
              </w:rPr>
              <w:t>。</w:t>
            </w:r>
          </w:p>
          <w:p>
            <w:pPr>
              <w:pStyle w:val="null3"/>
              <w:jc w:val="both"/>
            </w:pPr>
            <w:r>
              <w:rPr>
                <w:sz w:val="20"/>
              </w:rPr>
              <w:t>16．▲具有2种血管标记功能，一种为专业血管图谱编辑功能，可手动编辑图谱，直观显示病变的位置；一种为传统体表体位图标记</w:t>
            </w:r>
            <w:r>
              <w:rPr>
                <w:sz w:val="20"/>
              </w:rPr>
              <w:t>；</w:t>
            </w:r>
          </w:p>
          <w:p>
            <w:pPr>
              <w:pStyle w:val="null3"/>
              <w:jc w:val="both"/>
            </w:pPr>
            <w:r>
              <w:rPr>
                <w:sz w:val="20"/>
              </w:rPr>
              <w:t>17．一键自动优化，要求一键快速优化造影图像、二维图像、彩色图像、彩色取样框位置、频谱图像、频谱取样门大小、取样门位置、偏转角度及造影图像</w:t>
            </w:r>
            <w:r>
              <w:rPr>
                <w:sz w:val="20"/>
              </w:rPr>
              <w:t>；</w:t>
            </w:r>
          </w:p>
          <w:p>
            <w:pPr>
              <w:pStyle w:val="null3"/>
              <w:jc w:val="both"/>
            </w:pPr>
            <w:r>
              <w:rPr>
                <w:sz w:val="20"/>
              </w:rPr>
              <w:t>18．二维/彩色取样框角度独立偏转技术</w:t>
            </w:r>
            <w:r>
              <w:rPr>
                <w:sz w:val="20"/>
              </w:rPr>
              <w:t>；</w:t>
            </w:r>
          </w:p>
          <w:p>
            <w:pPr>
              <w:pStyle w:val="null3"/>
              <w:jc w:val="both"/>
            </w:pPr>
            <w:r>
              <w:rPr>
                <w:sz w:val="20"/>
              </w:rPr>
              <w:t>19．智能血流跟踪技术，可以实现ROI框位置和角度的自动优化，提供Color/Power模式下彩色血流/能量图像的实时动态优化</w:t>
            </w:r>
            <w:r>
              <w:rPr>
                <w:sz w:val="20"/>
              </w:rPr>
              <w:t>；</w:t>
            </w:r>
          </w:p>
          <w:p>
            <w:pPr>
              <w:pStyle w:val="null3"/>
              <w:jc w:val="both"/>
            </w:pPr>
            <w:r>
              <w:rPr>
                <w:sz w:val="20"/>
              </w:rPr>
              <w:t>20．微细血流成像技术，对微细低速血流具有高敏感度，可检测并显示组织内部及病灶血流灌注的低速血流，提高血流敏感度、血管空间分辨力</w:t>
            </w:r>
            <w:r>
              <w:rPr>
                <w:sz w:val="20"/>
              </w:rPr>
              <w:t>；</w:t>
            </w:r>
          </w:p>
          <w:p>
            <w:pPr>
              <w:pStyle w:val="null3"/>
              <w:jc w:val="both"/>
            </w:pPr>
            <w:r>
              <w:rPr>
                <w:sz w:val="20"/>
              </w:rPr>
              <w:t>21.▲声衰减成像技术，可对肝脏组织的衰减系数进行测量及可视化显示，用于脂肪肝和肝纤维化的量化评估诊断</w:t>
            </w:r>
            <w:r>
              <w:rPr>
                <w:sz w:val="20"/>
              </w:rPr>
              <w:t>。</w:t>
            </w:r>
          </w:p>
        </w:tc>
      </w:tr>
      <w:tr>
        <w:tc>
          <w:tcPr>
            <w:tcW w:type="dxa" w:w="2076"/>
          </w:tcPr>
          <w:p/>
        </w:tc>
        <w:tc>
          <w:tcPr>
            <w:tcW w:type="dxa" w:w="415"/>
          </w:tcPr>
          <w:p>
            <w:pPr>
              <w:pStyle w:val="null3"/>
            </w:pPr>
            <w:r>
              <w:rPr/>
              <w:t>5</w:t>
            </w:r>
          </w:p>
        </w:tc>
        <w:tc>
          <w:tcPr>
            <w:tcW w:type="dxa" w:w="5814"/>
          </w:tcPr>
          <w:p>
            <w:pPr>
              <w:pStyle w:val="null3"/>
              <w:jc w:val="both"/>
            </w:pPr>
            <w:r>
              <w:rPr>
                <w:sz w:val="20"/>
                <w:b/>
              </w:rPr>
              <w:t>五</w:t>
            </w:r>
            <w:r>
              <w:rPr>
                <w:sz w:val="20"/>
                <w:b/>
              </w:rPr>
              <w:t>.高级成像功能</w:t>
            </w:r>
          </w:p>
          <w:p>
            <w:pPr>
              <w:pStyle w:val="null3"/>
              <w:jc w:val="both"/>
            </w:pPr>
            <w:r>
              <w:rPr>
                <w:sz w:val="20"/>
              </w:rPr>
              <w:t>1．造影成像</w:t>
            </w:r>
          </w:p>
          <w:p>
            <w:pPr>
              <w:pStyle w:val="null3"/>
              <w:jc w:val="both"/>
            </w:pPr>
            <w:r>
              <w:rPr>
                <w:sz w:val="20"/>
              </w:rPr>
              <w:t>(1)造影成像功能支持腹部探头、浅表探头；</w:t>
            </w:r>
          </w:p>
          <w:p>
            <w:pPr>
              <w:pStyle w:val="null3"/>
              <w:jc w:val="both"/>
            </w:pPr>
            <w:r>
              <w:rPr>
                <w:sz w:val="20"/>
              </w:rPr>
              <w:t>(2)支持实时显示组织图像和造影图像，支持造影击碎，支持斑点噪声抑制，具备混合模式，支持造影图像和组织图像位置互换；</w:t>
            </w:r>
          </w:p>
          <w:p>
            <w:pPr>
              <w:pStyle w:val="null3"/>
              <w:jc w:val="both"/>
            </w:pPr>
            <w:r>
              <w:rPr>
                <w:sz w:val="20"/>
              </w:rPr>
              <w:t>(3)支持微血管造影增强功能；</w:t>
            </w:r>
          </w:p>
          <w:p>
            <w:pPr>
              <w:pStyle w:val="null3"/>
              <w:jc w:val="both"/>
            </w:pPr>
            <w:r>
              <w:rPr>
                <w:sz w:val="20"/>
              </w:rPr>
              <w:t>(4)支持低机械指数造影；</w:t>
            </w:r>
          </w:p>
          <w:p>
            <w:pPr>
              <w:pStyle w:val="null3"/>
              <w:jc w:val="both"/>
            </w:pPr>
            <w:r>
              <w:rPr>
                <w:sz w:val="20"/>
              </w:rPr>
              <w:t>(5)具有双计时器；</w:t>
            </w:r>
          </w:p>
          <w:p>
            <w:pPr>
              <w:pStyle w:val="null3"/>
              <w:jc w:val="both"/>
            </w:pPr>
            <w:r>
              <w:rPr>
                <w:sz w:val="20"/>
              </w:rPr>
              <w:t>(6)支持向后存储≥8分钟电影；</w:t>
            </w:r>
          </w:p>
          <w:p>
            <w:pPr>
              <w:pStyle w:val="null3"/>
              <w:jc w:val="both"/>
            </w:pPr>
            <w:r>
              <w:rPr>
                <w:sz w:val="20"/>
              </w:rPr>
              <w:t>(7)造影定量分析功能，支持时间强度分析曲线，以表格的形式显示数据，取样点可跟踪感兴趣区运动，≥8个ROI；</w:t>
            </w:r>
          </w:p>
          <w:p>
            <w:pPr>
              <w:pStyle w:val="null3"/>
              <w:jc w:val="both"/>
            </w:pPr>
            <w:r>
              <w:rPr>
                <w:sz w:val="20"/>
              </w:rPr>
              <w:t>(8)具备造影时序分析功能，使用不同颜色标记造影剂到达时间，</w:t>
            </w:r>
            <w:r>
              <w:rPr>
                <w:sz w:val="20"/>
              </w:rPr>
              <w:t>能够</w:t>
            </w:r>
            <w:r>
              <w:rPr>
                <w:sz w:val="20"/>
              </w:rPr>
              <w:t>观察并比较病灶及组织的造影剂灌注特点，可对彩色和时间进行设置；</w:t>
            </w:r>
          </w:p>
          <w:p>
            <w:pPr>
              <w:pStyle w:val="null3"/>
              <w:jc w:val="both"/>
            </w:pPr>
            <w:r>
              <w:rPr>
                <w:sz w:val="20"/>
              </w:rPr>
              <w:t>(9)造影成像帧率：凸阵探头10cm深度，扫描角度45°，帧率可达30帧/秒及以上，线阵探头4cm深度，帧率可50帧/秒及以上；</w:t>
            </w:r>
          </w:p>
          <w:p>
            <w:pPr>
              <w:pStyle w:val="null3"/>
              <w:jc w:val="both"/>
            </w:pPr>
            <w:r>
              <w:rPr>
                <w:sz w:val="20"/>
              </w:rPr>
              <w:t>(10)实时造影时，支持对组织灰阶图像进行标记，标记点同步映射到造影的图像上，便于观察。</w:t>
            </w:r>
          </w:p>
          <w:p>
            <w:pPr>
              <w:pStyle w:val="null3"/>
              <w:jc w:val="both"/>
            </w:pPr>
            <w:r>
              <w:rPr>
                <w:sz w:val="20"/>
              </w:rPr>
              <w:t>2．弹性成像</w:t>
            </w:r>
          </w:p>
          <w:p>
            <w:pPr>
              <w:pStyle w:val="null3"/>
              <w:jc w:val="both"/>
            </w:pPr>
            <w:r>
              <w:rPr>
                <w:sz w:val="20"/>
              </w:rPr>
              <w:t>(1)应变式弹性成像，具有压力提示，支持逐帧图像的压力大小查看，具有压力补偿技术；</w:t>
            </w:r>
          </w:p>
          <w:p>
            <w:pPr>
              <w:pStyle w:val="null3"/>
              <w:jc w:val="both"/>
            </w:pPr>
            <w:r>
              <w:rPr>
                <w:sz w:val="20"/>
              </w:rPr>
              <w:t>(2)▲应变式弹性成像支持应变、应变率和应变直方图的测量，具有肿块周边组织与正常组织、肿块周边组织与肿块内组织弹性分析功能；</w:t>
            </w:r>
          </w:p>
          <w:p>
            <w:pPr>
              <w:pStyle w:val="null3"/>
              <w:jc w:val="both"/>
            </w:pPr>
            <w:r>
              <w:rPr>
                <w:sz w:val="20"/>
              </w:rPr>
              <w:t>(3)剪切波定量弹性成像，动态显示二维剪切波弹性成像图，支持凸阵探头、线阵探头；</w:t>
            </w:r>
          </w:p>
          <w:p>
            <w:pPr>
              <w:pStyle w:val="null3"/>
              <w:jc w:val="both"/>
            </w:pPr>
            <w:r>
              <w:rPr>
                <w:sz w:val="20"/>
              </w:rPr>
              <w:t>(4)▲剪切波定量弹性成像，具备组织硬度定量分析软件，弹性定量的参数包括杨氏模量值、剪切模量值、剪切波速度，定量组织的硬度信息；</w:t>
            </w:r>
          </w:p>
          <w:p>
            <w:pPr>
              <w:pStyle w:val="null3"/>
              <w:jc w:val="both"/>
            </w:pPr>
            <w:r>
              <w:rPr>
                <w:sz w:val="20"/>
              </w:rPr>
              <w:t>(5)▲具有质控稳定性指数、质控图、质控指数等质控形式，可自动生成剪切波弹性检查数据报告，报告中包含平均数、中位数、IQR/Median等量化数据，并且提供临床阈值供临床参考；</w:t>
            </w:r>
          </w:p>
          <w:p>
            <w:pPr>
              <w:pStyle w:val="null3"/>
              <w:jc w:val="both"/>
            </w:pPr>
            <w:r>
              <w:rPr>
                <w:sz w:val="20"/>
              </w:rPr>
              <w:t>(6)具有病灶周边浸润区的定量工具；</w:t>
            </w:r>
          </w:p>
          <w:p>
            <w:pPr>
              <w:pStyle w:val="null3"/>
              <w:jc w:val="both"/>
            </w:pPr>
            <w:r>
              <w:rPr>
                <w:sz w:val="20"/>
              </w:rPr>
              <w:t>(7)剪切波弹性成像支持高帧率成像，剪切波感兴趣区域2cm</w:t>
            </w:r>
            <w:r>
              <w:rPr>
                <w:sz w:val="20"/>
              </w:rPr>
              <w:t>×</w:t>
            </w:r>
            <w:r>
              <w:rPr>
                <w:sz w:val="20"/>
              </w:rPr>
              <w:t>3cm时，帧率≥5帧/秒；</w:t>
            </w:r>
          </w:p>
          <w:p>
            <w:pPr>
              <w:pStyle w:val="null3"/>
              <w:jc w:val="both"/>
            </w:pPr>
            <w:r>
              <w:rPr>
                <w:sz w:val="20"/>
              </w:rPr>
              <w:t>(8)支持在同一切面下同时进行应变式弹性成像和剪切波弹性成像并实时双幅显示。</w:t>
            </w:r>
          </w:p>
        </w:tc>
      </w:tr>
      <w:tr>
        <w:tc>
          <w:tcPr>
            <w:tcW w:type="dxa" w:w="2076"/>
          </w:tcPr>
          <w:p/>
        </w:tc>
        <w:tc>
          <w:tcPr>
            <w:tcW w:type="dxa" w:w="415"/>
          </w:tcPr>
          <w:p>
            <w:pPr>
              <w:pStyle w:val="null3"/>
            </w:pPr>
            <w:r>
              <w:rPr/>
              <w:t>6</w:t>
            </w:r>
          </w:p>
        </w:tc>
        <w:tc>
          <w:tcPr>
            <w:tcW w:type="dxa" w:w="5814"/>
          </w:tcPr>
          <w:p>
            <w:pPr>
              <w:pStyle w:val="null3"/>
              <w:jc w:val="both"/>
            </w:pPr>
            <w:r>
              <w:rPr>
                <w:sz w:val="20"/>
                <w:b/>
              </w:rPr>
              <w:t>六</w:t>
            </w:r>
            <w:r>
              <w:rPr>
                <w:sz w:val="20"/>
                <w:b/>
              </w:rPr>
              <w:t>.测量分析和报告</w:t>
            </w:r>
          </w:p>
          <w:p>
            <w:pPr>
              <w:pStyle w:val="null3"/>
              <w:jc w:val="both"/>
            </w:pPr>
            <w:r>
              <w:rPr>
                <w:sz w:val="20"/>
              </w:rPr>
              <w:t>1．全科测量包，自动生成报告：腹部、妇科、产科、心脏、泌尿、小器官、儿科、血管、神经、急诊科；</w:t>
            </w:r>
          </w:p>
          <w:p>
            <w:pPr>
              <w:pStyle w:val="null3"/>
              <w:jc w:val="both"/>
            </w:pPr>
            <w:r>
              <w:rPr>
                <w:sz w:val="20"/>
              </w:rPr>
              <w:t>2．▲支持肝肾比测量，基于B图像自动计算肾皮质和肝脏的灰阶比值进行肝脂肪变性评估，一键式肝肾皮质识别，实现快速简便的肝脂肪变性评估，肝脂肪变性的定量评估提供比传统定性评估更准确的定量分析；</w:t>
            </w:r>
          </w:p>
          <w:p>
            <w:pPr>
              <w:pStyle w:val="null3"/>
              <w:jc w:val="both"/>
            </w:pPr>
            <w:r>
              <w:rPr>
                <w:sz w:val="20"/>
              </w:rPr>
              <w:t>3．血管内中膜自动测量技术，测量数据至少包括最大值、最小值、平均值、标准差、ROI长度、测量长度及质量指标，具有IMT分析评估曲线；</w:t>
            </w:r>
          </w:p>
          <w:p>
            <w:pPr>
              <w:pStyle w:val="null3"/>
              <w:jc w:val="both"/>
            </w:pPr>
            <w:r>
              <w:rPr>
                <w:sz w:val="20"/>
              </w:rPr>
              <w:t>4．血管内中膜自动实时测量功能，无需冻结图像，即可实时自动获取及更新6组IMT内膜厚度值，测量精度最小可达20um；</w:t>
            </w:r>
          </w:p>
          <w:p>
            <w:pPr>
              <w:pStyle w:val="null3"/>
              <w:jc w:val="both"/>
            </w:pPr>
            <w:r>
              <w:rPr>
                <w:sz w:val="20"/>
              </w:rPr>
              <w:t>5．▲全自动左心射血分数的测量，不需要连接心电图，并具有专门按键，对冻结的心脏图像，一次按键，机器自动识别左心室的舒张末期和收缩末期，并且以左右双幅图像显示，自动得出EF、SV等测量数值；</w:t>
            </w:r>
          </w:p>
          <w:p>
            <w:pPr>
              <w:pStyle w:val="null3"/>
              <w:jc w:val="both"/>
            </w:pPr>
            <w:r>
              <w:rPr>
                <w:sz w:val="20"/>
              </w:rPr>
              <w:t>6．小儿髋关节自动测量功能，超声主机可自动识别组织结构，自动计算α角,β角，自动进行临床分型；</w:t>
            </w:r>
          </w:p>
          <w:p>
            <w:pPr>
              <w:pStyle w:val="null3"/>
              <w:jc w:val="both"/>
            </w:pPr>
            <w:r>
              <w:rPr>
                <w:sz w:val="20"/>
              </w:rPr>
              <w:t>7．自动工作流协议（非预设条件），检查过程中可根据定义的协议自动切换图像模式，自动标记体标示意图，自动注释等；</w:t>
            </w:r>
          </w:p>
          <w:p>
            <w:pPr>
              <w:pStyle w:val="null3"/>
              <w:jc w:val="both"/>
            </w:pPr>
            <w:r>
              <w:rPr>
                <w:sz w:val="20"/>
              </w:rPr>
              <w:t>8．▲可自动识别并同屏显示同一病灶≥4相交切面图像，支持≥6个病灶的自动分析。</w:t>
            </w:r>
          </w:p>
        </w:tc>
      </w:tr>
      <w:tr>
        <w:tc>
          <w:tcPr>
            <w:tcW w:type="dxa" w:w="2076"/>
          </w:tcPr>
          <w:p/>
        </w:tc>
        <w:tc>
          <w:tcPr>
            <w:tcW w:type="dxa" w:w="415"/>
          </w:tcPr>
          <w:p>
            <w:pPr>
              <w:pStyle w:val="null3"/>
            </w:pPr>
            <w:r>
              <w:rPr/>
              <w:t>7</w:t>
            </w:r>
          </w:p>
        </w:tc>
        <w:tc>
          <w:tcPr>
            <w:tcW w:type="dxa" w:w="5814"/>
          </w:tcPr>
          <w:p>
            <w:pPr>
              <w:pStyle w:val="null3"/>
              <w:jc w:val="both"/>
            </w:pPr>
            <w:r>
              <w:rPr>
                <w:sz w:val="20"/>
                <w:b/>
              </w:rPr>
              <w:t>七</w:t>
            </w:r>
            <w:r>
              <w:rPr>
                <w:sz w:val="20"/>
                <w:b/>
              </w:rPr>
              <w:t>.电影回放、原始数据处理和检查存储管理系统</w:t>
            </w:r>
          </w:p>
          <w:p>
            <w:pPr>
              <w:pStyle w:val="null3"/>
              <w:jc w:val="both"/>
            </w:pPr>
            <w:r>
              <w:rPr>
                <w:sz w:val="20"/>
              </w:rPr>
              <w:t>1．电影回放所有模式下可用，支持手动、自动回放，支持4D电影回放；</w:t>
            </w:r>
          </w:p>
          <w:p>
            <w:pPr>
              <w:pStyle w:val="null3"/>
              <w:jc w:val="both"/>
            </w:pPr>
            <w:r>
              <w:rPr>
                <w:sz w:val="20"/>
              </w:rPr>
              <w:t>2．原始数据处理，最大可进行32项参数调节（包括B模式10种、M型模式6种、彩色模式7种、PW模式9种）；</w:t>
            </w:r>
          </w:p>
          <w:p>
            <w:pPr>
              <w:pStyle w:val="null3"/>
              <w:jc w:val="both"/>
            </w:pPr>
            <w:r>
              <w:rPr>
                <w:sz w:val="20"/>
              </w:rPr>
              <w:t>3．内置双硬盘设计（非外接，包括固态硬盘≥120GB和机械硬盘≥1TB），两个硬盘独立运行。</w:t>
            </w:r>
          </w:p>
          <w:p>
            <w:pPr>
              <w:pStyle w:val="null3"/>
              <w:jc w:val="both"/>
            </w:pPr>
          </w:p>
        </w:tc>
      </w:tr>
      <w:tr>
        <w:tc>
          <w:tcPr>
            <w:tcW w:type="dxa" w:w="2076"/>
          </w:tcPr>
          <w:p/>
        </w:tc>
        <w:tc>
          <w:tcPr>
            <w:tcW w:type="dxa" w:w="415"/>
          </w:tcPr>
          <w:p>
            <w:pPr>
              <w:pStyle w:val="null3"/>
            </w:pPr>
            <w:r>
              <w:rPr/>
              <w:t>8</w:t>
            </w:r>
          </w:p>
        </w:tc>
        <w:tc>
          <w:tcPr>
            <w:tcW w:type="dxa" w:w="5814"/>
          </w:tcPr>
          <w:p>
            <w:pPr>
              <w:pStyle w:val="null3"/>
              <w:jc w:val="both"/>
            </w:pPr>
            <w:r>
              <w:rPr>
                <w:sz w:val="20"/>
                <w:b/>
              </w:rPr>
              <w:t>八</w:t>
            </w:r>
            <w:r>
              <w:rPr>
                <w:sz w:val="20"/>
                <w:b/>
              </w:rPr>
              <w:t>.系统技术参数及要求</w:t>
            </w:r>
          </w:p>
          <w:p>
            <w:pPr>
              <w:pStyle w:val="null3"/>
              <w:jc w:val="both"/>
            </w:pPr>
            <w:r>
              <w:rPr>
                <w:sz w:val="20"/>
              </w:rPr>
              <w:t>1．二维灰阶模式</w:t>
            </w:r>
          </w:p>
          <w:p>
            <w:pPr>
              <w:pStyle w:val="null3"/>
              <w:jc w:val="both"/>
            </w:pPr>
            <w:r>
              <w:rPr>
                <w:sz w:val="20"/>
              </w:rPr>
              <w:t>(1)最大显示深度:≥36cm；</w:t>
            </w:r>
          </w:p>
          <w:p>
            <w:pPr>
              <w:pStyle w:val="null3"/>
              <w:jc w:val="both"/>
            </w:pPr>
            <w:r>
              <w:rPr>
                <w:sz w:val="20"/>
              </w:rPr>
              <w:t>(2)TGC</w:t>
            </w:r>
            <w:r>
              <w:rPr>
                <w:sz w:val="20"/>
              </w:rPr>
              <w:t>：</w:t>
            </w:r>
            <w:r>
              <w:rPr>
                <w:sz w:val="20"/>
              </w:rPr>
              <w:t>≥8段；</w:t>
            </w:r>
          </w:p>
          <w:p>
            <w:pPr>
              <w:pStyle w:val="null3"/>
              <w:jc w:val="both"/>
            </w:pPr>
            <w:r>
              <w:rPr>
                <w:sz w:val="20"/>
              </w:rPr>
              <w:t>(3)LGC</w:t>
            </w:r>
            <w:r>
              <w:rPr>
                <w:sz w:val="20"/>
              </w:rPr>
              <w:t>：</w:t>
            </w:r>
            <w:r>
              <w:rPr>
                <w:sz w:val="20"/>
              </w:rPr>
              <w:t>≥8段。</w:t>
            </w:r>
          </w:p>
          <w:p>
            <w:pPr>
              <w:pStyle w:val="null3"/>
              <w:jc w:val="both"/>
            </w:pPr>
            <w:r>
              <w:rPr>
                <w:sz w:val="20"/>
              </w:rPr>
              <w:t>2．彩色多普勒成像</w:t>
            </w:r>
          </w:p>
          <w:p>
            <w:pPr>
              <w:pStyle w:val="null3"/>
              <w:jc w:val="both"/>
            </w:pPr>
            <w:r>
              <w:rPr>
                <w:sz w:val="20"/>
              </w:rPr>
              <w:t>(1)包括速度、速度方差、能量、方向能量显示等；</w:t>
            </w:r>
          </w:p>
          <w:p>
            <w:pPr>
              <w:pStyle w:val="null3"/>
              <w:jc w:val="both"/>
            </w:pPr>
            <w:r>
              <w:rPr>
                <w:sz w:val="20"/>
              </w:rPr>
              <w:t>(2)取样框偏转</w:t>
            </w:r>
            <w:r>
              <w:rPr>
                <w:sz w:val="20"/>
              </w:rPr>
              <w:t>：</w:t>
            </w:r>
            <w:r>
              <w:rPr>
                <w:sz w:val="20"/>
              </w:rPr>
              <w:t>≥±25度（线阵探头）；</w:t>
            </w:r>
          </w:p>
          <w:p>
            <w:pPr>
              <w:pStyle w:val="null3"/>
              <w:jc w:val="both"/>
            </w:pPr>
            <w:r>
              <w:rPr>
                <w:sz w:val="20"/>
              </w:rPr>
              <w:t>(3)支持B/C同宽。</w:t>
            </w:r>
          </w:p>
          <w:p>
            <w:pPr>
              <w:pStyle w:val="null3"/>
              <w:jc w:val="both"/>
            </w:pPr>
            <w:r>
              <w:rPr>
                <w:sz w:val="20"/>
              </w:rPr>
              <w:t>3．频谱多普勒模式</w:t>
            </w:r>
          </w:p>
          <w:p>
            <w:pPr>
              <w:pStyle w:val="null3"/>
              <w:jc w:val="both"/>
            </w:pPr>
            <w:r>
              <w:rPr>
                <w:sz w:val="20"/>
              </w:rPr>
              <w:t>(1)最大速度</w:t>
            </w:r>
            <w:r>
              <w:rPr>
                <w:sz w:val="20"/>
              </w:rPr>
              <w:t>：</w:t>
            </w:r>
            <w:r>
              <w:rPr>
                <w:sz w:val="20"/>
              </w:rPr>
              <w:t>≥8.60m/s（连续多普勒速度</w:t>
            </w:r>
            <w:r>
              <w:rPr>
                <w:sz w:val="20"/>
              </w:rPr>
              <w:t>：</w:t>
            </w:r>
            <w:r>
              <w:rPr>
                <w:sz w:val="20"/>
              </w:rPr>
              <w:t>≥35m/s）；</w:t>
            </w:r>
          </w:p>
          <w:p>
            <w:pPr>
              <w:pStyle w:val="null3"/>
              <w:jc w:val="both"/>
            </w:pPr>
            <w:r>
              <w:rPr>
                <w:sz w:val="20"/>
              </w:rPr>
              <w:t>(2)最小速度</w:t>
            </w:r>
            <w:r>
              <w:rPr>
                <w:sz w:val="20"/>
              </w:rPr>
              <w:t>：</w:t>
            </w:r>
            <w:r>
              <w:rPr>
                <w:sz w:val="20"/>
              </w:rPr>
              <w:t>≤1mm/s（非噪声信号）；</w:t>
            </w:r>
          </w:p>
          <w:p>
            <w:pPr>
              <w:pStyle w:val="null3"/>
              <w:jc w:val="both"/>
            </w:pPr>
            <w:r>
              <w:rPr>
                <w:sz w:val="20"/>
              </w:rPr>
              <w:t>(3)取样容积</w:t>
            </w:r>
            <w:r>
              <w:rPr>
                <w:sz w:val="20"/>
              </w:rPr>
              <w:t>：</w:t>
            </w:r>
            <w:r>
              <w:rPr>
                <w:sz w:val="20"/>
              </w:rPr>
              <w:t>0.5-30mm，支持所有探头；</w:t>
            </w:r>
          </w:p>
          <w:p>
            <w:pPr>
              <w:pStyle w:val="null3"/>
              <w:jc w:val="both"/>
            </w:pPr>
            <w:r>
              <w:rPr>
                <w:sz w:val="20"/>
              </w:rPr>
              <w:t>(4)偏转角度</w:t>
            </w:r>
            <w:r>
              <w:rPr>
                <w:sz w:val="20"/>
              </w:rPr>
              <w:t>：</w:t>
            </w:r>
            <w:r>
              <w:rPr>
                <w:sz w:val="20"/>
              </w:rPr>
              <w:t>≥±25度（线阵探头）。</w:t>
            </w:r>
          </w:p>
        </w:tc>
      </w:tr>
      <w:tr>
        <w:tc>
          <w:tcPr>
            <w:tcW w:type="dxa" w:w="2076"/>
          </w:tcPr>
          <w:p/>
        </w:tc>
        <w:tc>
          <w:tcPr>
            <w:tcW w:type="dxa" w:w="415"/>
          </w:tcPr>
          <w:p>
            <w:pPr>
              <w:pStyle w:val="null3"/>
            </w:pPr>
            <w:r>
              <w:rPr/>
              <w:t>9</w:t>
            </w:r>
          </w:p>
        </w:tc>
        <w:tc>
          <w:tcPr>
            <w:tcW w:type="dxa" w:w="5814"/>
          </w:tcPr>
          <w:p>
            <w:pPr>
              <w:pStyle w:val="null3"/>
              <w:jc w:val="both"/>
            </w:pPr>
            <w:r>
              <w:rPr>
                <w:sz w:val="20"/>
                <w:b/>
              </w:rPr>
              <w:t>九．</w:t>
            </w:r>
            <w:r>
              <w:rPr>
                <w:sz w:val="20"/>
                <w:b/>
              </w:rPr>
              <w:t>连通性要求</w:t>
            </w:r>
          </w:p>
          <w:p>
            <w:pPr>
              <w:pStyle w:val="null3"/>
              <w:jc w:val="both"/>
            </w:pPr>
            <w:r>
              <w:rPr>
                <w:sz w:val="20"/>
              </w:rPr>
              <w:t>1．支持网络连接；</w:t>
            </w:r>
          </w:p>
          <w:p>
            <w:pPr>
              <w:pStyle w:val="null3"/>
              <w:jc w:val="both"/>
            </w:pPr>
            <w:r>
              <w:rPr>
                <w:sz w:val="20"/>
              </w:rPr>
              <w:t>2．▲具有远程图像通讯功能，超声机器内同时具有手机扫二维码和输入账号密码两种登录功能，可进行将静态和动态图像发送到指定的个体账户和群账户，手机和电脑等终端随时随地可以查看，并可以在手机和电脑端进行添加备注。</w:t>
            </w:r>
          </w:p>
        </w:tc>
      </w:tr>
      <w:tr>
        <w:tc>
          <w:tcPr>
            <w:tcW w:type="dxa" w:w="2076"/>
          </w:tcPr>
          <w:p/>
        </w:tc>
        <w:tc>
          <w:tcPr>
            <w:tcW w:type="dxa" w:w="415"/>
          </w:tcPr>
          <w:p>
            <w:pPr>
              <w:pStyle w:val="null3"/>
            </w:pPr>
            <w:r>
              <w:rPr/>
              <w:t>10</w:t>
            </w:r>
          </w:p>
        </w:tc>
        <w:tc>
          <w:tcPr>
            <w:tcW w:type="dxa" w:w="5814"/>
          </w:tcPr>
          <w:p>
            <w:pPr>
              <w:pStyle w:val="null3"/>
              <w:jc w:val="both"/>
            </w:pPr>
            <w:r>
              <w:rPr>
                <w:sz w:val="20"/>
                <w:b/>
              </w:rPr>
              <w:t>十</w:t>
            </w:r>
            <w:r>
              <w:rPr>
                <w:sz w:val="20"/>
                <w:b/>
              </w:rPr>
              <w:t>.探头规格</w:t>
            </w:r>
          </w:p>
          <w:p>
            <w:pPr>
              <w:pStyle w:val="null3"/>
              <w:jc w:val="both"/>
            </w:pPr>
            <w:r>
              <w:rPr>
                <w:sz w:val="20"/>
              </w:rPr>
              <w:t>1．探头配置（3把）：单晶体凸阵探头、线阵探头、单晶体相控阵探头；</w:t>
            </w:r>
          </w:p>
          <w:p>
            <w:pPr>
              <w:pStyle w:val="null3"/>
              <w:jc w:val="both"/>
            </w:pPr>
            <w:r>
              <w:rPr>
                <w:sz w:val="20"/>
              </w:rPr>
              <w:t>2．探头频率:</w:t>
            </w:r>
          </w:p>
          <w:p>
            <w:pPr>
              <w:pStyle w:val="null3"/>
              <w:jc w:val="both"/>
            </w:pPr>
            <w:r>
              <w:rPr>
                <w:sz w:val="20"/>
              </w:rPr>
              <w:t>(1)单晶体凸阵探头频率：1.0-6.0MHz；</w:t>
            </w:r>
          </w:p>
          <w:p>
            <w:pPr>
              <w:pStyle w:val="null3"/>
              <w:jc w:val="both"/>
            </w:pPr>
            <w:r>
              <w:rPr>
                <w:sz w:val="20"/>
              </w:rPr>
              <w:t>(2)线阵探头频率：3.0-15.0MHz；</w:t>
            </w:r>
          </w:p>
          <w:p>
            <w:pPr>
              <w:pStyle w:val="null3"/>
              <w:jc w:val="both"/>
            </w:pPr>
            <w:r>
              <w:rPr>
                <w:sz w:val="20"/>
              </w:rPr>
              <w:t>(3)单晶体相控阵探头：1.0-5.0MHZ。</w:t>
            </w:r>
          </w:p>
        </w:tc>
      </w:tr>
      <w:tr>
        <w:tc>
          <w:tcPr>
            <w:tcW w:type="dxa" w:w="2076"/>
          </w:tcPr>
          <w:p/>
        </w:tc>
        <w:tc>
          <w:tcPr>
            <w:tcW w:type="dxa" w:w="415"/>
          </w:tcPr>
          <w:p>
            <w:pPr>
              <w:pStyle w:val="null3"/>
            </w:pPr>
            <w:r>
              <w:rPr/>
              <w:t>11</w:t>
            </w:r>
          </w:p>
        </w:tc>
        <w:tc>
          <w:tcPr>
            <w:tcW w:type="dxa" w:w="5814"/>
          </w:tcPr>
          <w:p>
            <w:pPr>
              <w:pStyle w:val="null3"/>
              <w:jc w:val="both"/>
            </w:pPr>
            <w:r>
              <w:rPr>
                <w:sz w:val="20"/>
                <w:b/>
              </w:rPr>
              <w:t>十一</w:t>
            </w:r>
            <w:r>
              <w:rPr>
                <w:sz w:val="20"/>
                <w:b/>
              </w:rPr>
              <w:t>.外设和附件及其他要求</w:t>
            </w:r>
          </w:p>
          <w:p>
            <w:pPr>
              <w:pStyle w:val="null3"/>
              <w:jc w:val="both"/>
            </w:pPr>
            <w:r>
              <w:rPr>
                <w:sz w:val="20"/>
              </w:rPr>
              <w:t>1．耦合剂加热器，支持实体按键开关，温度多级可调；</w:t>
            </w:r>
          </w:p>
          <w:p>
            <w:pPr>
              <w:pStyle w:val="null3"/>
              <w:jc w:val="both"/>
            </w:pPr>
            <w:r>
              <w:rPr>
                <w:sz w:val="20"/>
              </w:rPr>
              <w:t>2．超声工作站一套。</w:t>
            </w:r>
          </w:p>
        </w:tc>
      </w:tr>
      <w:tr>
        <w:tc>
          <w:tcPr>
            <w:tcW w:type="dxa" w:w="2076"/>
          </w:tcPr>
          <w:p/>
        </w:tc>
        <w:tc>
          <w:tcPr>
            <w:tcW w:type="dxa" w:w="415"/>
          </w:tcPr>
          <w:p>
            <w:pPr>
              <w:pStyle w:val="null3"/>
            </w:pPr>
            <w:r>
              <w:rPr/>
              <w:t>12</w:t>
            </w:r>
          </w:p>
        </w:tc>
        <w:tc>
          <w:tcPr>
            <w:tcW w:type="dxa" w:w="5814"/>
          </w:tcPr>
          <w:p>
            <w:pPr>
              <w:pStyle w:val="null3"/>
              <w:jc w:val="both"/>
            </w:pPr>
            <w:r>
              <w:rPr>
                <w:sz w:val="20"/>
                <w:b/>
              </w:rPr>
              <w:t>十二．</w:t>
            </w:r>
            <w:r>
              <w:rPr>
                <w:sz w:val="20"/>
                <w:b/>
              </w:rPr>
              <w:t>产品配置需求</w:t>
            </w:r>
          </w:p>
          <w:tbl>
            <w:tblPr>
              <w:tblInd w:type="dxa" w:w="135"/>
              <w:tblBorders>
                <w:top w:val="none" w:color="000000" w:sz="4"/>
                <w:left w:val="none" w:color="000000" w:sz="4"/>
                <w:bottom w:val="none" w:color="000000" w:sz="4"/>
                <w:right w:val="none" w:color="000000" w:sz="4"/>
                <w:insideH w:val="none"/>
                <w:insideV w:val="none"/>
              </w:tblBorders>
            </w:tblPr>
            <w:tblGrid>
              <w:gridCol w:w="3214"/>
              <w:gridCol w:w="2383"/>
            </w:tblGrid>
            <w:tr>
              <w:tc>
                <w:tcPr>
                  <w:tcW w:type="dxa" w:w="3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设备名称</w:t>
                  </w:r>
                </w:p>
              </w:tc>
              <w:tc>
                <w:tcPr>
                  <w:tcW w:type="dxa" w:w="2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r>
            <w:tr>
              <w:tc>
                <w:tcPr>
                  <w:tcW w:type="dxa" w:w="3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超声主机</w:t>
                  </w:r>
                </w:p>
              </w:tc>
              <w:tc>
                <w:tcPr>
                  <w:tcW w:type="dxa" w:w="2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一台</w:t>
                  </w:r>
                </w:p>
              </w:tc>
            </w:tr>
            <w:tr>
              <w:tc>
                <w:tcPr>
                  <w:tcW w:type="dxa" w:w="3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心脏探头</w:t>
                  </w:r>
                </w:p>
              </w:tc>
              <w:tc>
                <w:tcPr>
                  <w:tcW w:type="dxa" w:w="2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一把</w:t>
                  </w:r>
                </w:p>
              </w:tc>
            </w:tr>
            <w:tr>
              <w:tc>
                <w:tcPr>
                  <w:tcW w:type="dxa" w:w="3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腹部探头</w:t>
                  </w:r>
                </w:p>
              </w:tc>
              <w:tc>
                <w:tcPr>
                  <w:tcW w:type="dxa" w:w="2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一把</w:t>
                  </w:r>
                </w:p>
              </w:tc>
            </w:tr>
            <w:tr>
              <w:tc>
                <w:tcPr>
                  <w:tcW w:type="dxa" w:w="3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浅表探头</w:t>
                  </w:r>
                </w:p>
              </w:tc>
              <w:tc>
                <w:tcPr>
                  <w:tcW w:type="dxa" w:w="2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一把</w:t>
                  </w:r>
                </w:p>
              </w:tc>
            </w:tr>
            <w:tr>
              <w:tc>
                <w:tcPr>
                  <w:tcW w:type="dxa" w:w="3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超声工作站</w:t>
                  </w:r>
                </w:p>
              </w:tc>
              <w:tc>
                <w:tcPr>
                  <w:tcW w:type="dxa" w:w="2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一套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佛山市顺德区第四人民医院（佛山市顺德区伍仲珮纪念医院）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的中标金额作为招标代理服务费的计算基数。招标代理服务费收费采用差额定率累进法计算方式。按中华人民共和国国家发展计划委员会颁发的计价格[2002]1980号、国家发改委[2003]857号及发改价格[2011]534号文规定的“货物类”计算。实际缴纳招标代理服务费=按差额定率累进法计算后的招标代理服务费×82.00%。</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 佛山市财政局关于加强政府采购管理进一步优化政府采购营商环境的通知佛财采购函[2024]8号 采购人应科学合理制定单位内控制度，缩短采购合同签订时间，原则上在中标(成交)通知书发出之日起20日内签订合同;合同签订无需经单位集体会议决策的，应当在中标(成交)通知书发出之日起10日内签订政府采购合同。采购人不得在采购合同中随意添加采购文件中没有约定的事项，并在合同签订之日起2个工作日内通过“云平台”进行合同公告。</w:t>
            </w:r>
          </w:p>
          <w:p>
            <w:pPr>
              <w:pStyle w:val="null3"/>
              <w:jc w:val="left"/>
            </w:pPr>
            <w:r>
              <w:rPr/>
              <w:t>2，根据《佛山市政务服务数据管理局佛山市财政局关于进一步促进公平竞争优化政府采购营商环境的通知》（佛政数函[2021]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p>
            <w:pPr>
              <w:pStyle w:val="null3"/>
              <w:jc w:val="left"/>
            </w:pPr>
            <w:r>
              <w:rPr/>
              <w:t>3，采购需求中提及的标准如有最新，以最新的为准。</w:t>
            </w:r>
          </w:p>
          <w:p>
            <w:pPr>
              <w:pStyle w:val="null3"/>
              <w:jc w:val="left"/>
            </w:pPr>
            <w:r>
              <w:rPr/>
              <w:t>4，中小企业划型标准规定：工业。从业人员1000人以下或营收40000万元以下的为中小微型企业。其中，从业人员300人及以上，且营收2000万元及以上的为中型企业；从业人员20人及以上，且营收300万元及以上的为小型企业；从业人员20人以下或营收300万元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广东省公共资源交易网（https://ygp.gdzwfw.gov.cn/#/44/index）及采购代理机构（http：//www.gdbdzb.com/）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广东省公共资源交易网（https://ygp.gdzwfw.gov.cn/#/44/index）及采购代理机构（http：//www.gdbdzb.com/）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广东必鼎工程项目管理有限公司</w:t>
      </w:r>
    </w:p>
    <w:p>
      <w:pPr>
        <w:pStyle w:val="null3"/>
        <w:ind w:firstLine="480"/>
      </w:pPr>
      <w:r>
        <w:rPr/>
        <w:t>电话：</w:t>
      </w:r>
      <w:r>
        <w:rPr/>
        <w:t>0757-82593498</w:t>
      </w:r>
    </w:p>
    <w:p>
      <w:pPr>
        <w:pStyle w:val="null3"/>
        <w:ind w:firstLine="480"/>
      </w:pPr>
      <w:r>
        <w:rPr/>
        <w:t>传真：</w:t>
      </w:r>
      <w:r>
        <w:rPr/>
        <w:t>-</w:t>
      </w:r>
    </w:p>
    <w:p>
      <w:pPr>
        <w:pStyle w:val="null3"/>
        <w:ind w:firstLine="480"/>
      </w:pPr>
      <w:r>
        <w:rPr/>
        <w:t>邮箱：</w:t>
      </w:r>
      <w:r>
        <w:rPr/>
        <w:t>bdzbsd@163.com</w:t>
      </w:r>
    </w:p>
    <w:p>
      <w:pPr>
        <w:pStyle w:val="null3"/>
        <w:ind w:firstLine="480"/>
      </w:pPr>
      <w:r>
        <w:rPr/>
        <w:t>地址：</w:t>
      </w:r>
      <w:r>
        <w:rPr/>
        <w:t>佛山市顺德区大良街道逢沙村萃智路1号车创置业广场1栋601房</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佛山市顺德区第四人民医院（佛山市顺德区伍仲珮纪念医院）高端彩色多普勒超声诊断仪设备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广东必鼎工程项目管理有限公司</w:t>
      </w:r>
      <w:r>
        <w:rPr/>
        <w:t>统一对外发布。</w:t>
      </w:r>
    </w:p>
    <w:p>
      <w:pPr>
        <w:pStyle w:val="null3"/>
        <w:ind w:firstLine="480"/>
      </w:pPr>
      <w:r>
        <w:rPr/>
        <w:t>（2）对</w:t>
      </w:r>
      <w:r>
        <w:rPr/>
        <w:t>广东必鼎工程项目管理有限公司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采购包1（佛山市顺德区第四人民医院（佛山市顺德区伍仲珮纪念医院）高端彩色多普勒超声诊断仪设备采购）：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采购包1（佛山市顺德区第四人民医院（佛山市顺德区伍仲珮纪念医院）高端彩色多普勒超声诊断仪设备采购）：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或参照投标函相关格式内容提供格式自拟的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投标人为生产企业且所投产品包含第二、三类医疗器械，则提供有效的《医疗器械生产许可证》扫描件；投标人为经营企业且所投产品包含第三类医疗器械，则提供有效的《医疗器械经营许可证》扫描件；所投产品隶属医疗器械管理的，则提供有效的医疗器械备案凭证或提供产品的医疗器械注册证扫描件，如主管部门另有规定，则从其规定。</w:t>
            </w:r>
          </w:p>
        </w:tc>
      </w:tr>
      <w:tr>
        <w:tc>
          <w:tcPr>
            <w:tcW w:type="dxa" w:w="890"/>
          </w:tcPr>
          <w:p>
            <w:pPr>
              <w:pStyle w:val="null3"/>
            </w:pPr>
            <w:r>
              <w:rPr/>
              <w:t>9</w:t>
            </w:r>
          </w:p>
        </w:tc>
        <w:tc>
          <w:tcPr>
            <w:tcW w:type="dxa" w:w="3178"/>
          </w:tcPr>
          <w:p>
            <w:pPr>
              <w:pStyle w:val="null3"/>
            </w:pPr>
            <w:r>
              <w:rPr/>
              <w:t>本采购包不属于专门面向中小企业采购的项目</w:t>
            </w:r>
          </w:p>
        </w:tc>
        <w:tc>
          <w:tcPr>
            <w:tcW w:type="dxa" w:w="4238"/>
          </w:tcPr>
          <w:p>
            <w:pPr>
              <w:pStyle w:val="null3"/>
            </w:pPr>
            <w:r>
              <w:rPr/>
              <w:t>本采购包不属于专门面向中小企业采购的项目，允许投标人提供非中小微企业、监狱企业、残疾人福利性单位制造的货物参与项目投标。中小企业具体标准根据《关于印发中小企业划型标准规定的通知》（工信部联企业〔2011〕300号）进行划分；监狱企业根据（财库〔2014〕68号）的规定；残疾人福利性单位根据（财库〔2017〕141号）的规定。采购标的对应的中小企业划分标准：工业。</w:t>
            </w:r>
          </w:p>
        </w:tc>
      </w:tr>
    </w:tbl>
    <w:p>
      <w:pPr>
        <w:pStyle w:val="null3"/>
        <w:ind w:firstLine="480"/>
      </w:pPr>
      <w:r>
        <w:rPr/>
        <w:t>表二符合性审查表：</w:t>
      </w:r>
    </w:p>
    <w:p>
      <w:pPr>
        <w:pStyle w:val="null3"/>
      </w:pPr>
      <w:r>
        <w:rPr/>
        <w:t>采购包1（佛山市顺德区第四人民医院（佛山市顺德区伍仲珮纪念医院）高端彩色多普勒超声诊断仪设备采购）：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投标报价符合要求</w:t>
            </w:r>
          </w:p>
        </w:tc>
        <w:tc>
          <w:tcPr>
            <w:tcW w:type="dxa" w:w="4238"/>
          </w:tcPr>
          <w:p>
            <w:pPr>
              <w:pStyle w:val="null3"/>
            </w:pPr>
            <w:r>
              <w:rPr/>
              <w:t>1.投标报价未超过本项目最高限价的，符合采购文件要求，是固定价且是唯一的。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 2.对标的没有报价漏项。 3.如有报价修正的，投标人按规定要求书面确认。</w:t>
            </w:r>
          </w:p>
        </w:tc>
      </w:tr>
      <w:tr>
        <w:tc>
          <w:tcPr>
            <w:tcW w:type="dxa" w:w="890"/>
          </w:tcPr>
          <w:p>
            <w:pPr>
              <w:pStyle w:val="null3"/>
            </w:pPr>
            <w:r>
              <w:rPr/>
              <w:t>2</w:t>
            </w:r>
          </w:p>
        </w:tc>
        <w:tc>
          <w:tcPr>
            <w:tcW w:type="dxa" w:w="3178"/>
          </w:tcPr>
          <w:p>
            <w:pPr>
              <w:pStyle w:val="null3"/>
            </w:pPr>
            <w:r>
              <w:rPr/>
              <w:t>投标文件完整性</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3</w:t>
            </w:r>
          </w:p>
        </w:tc>
        <w:tc>
          <w:tcPr>
            <w:tcW w:type="dxa" w:w="3178"/>
          </w:tcPr>
          <w:p>
            <w:pPr>
              <w:pStyle w:val="null3"/>
            </w:pPr>
            <w:r>
              <w:rPr/>
              <w:t>“★”号条款完全响应</w:t>
            </w:r>
          </w:p>
        </w:tc>
        <w:tc>
          <w:tcPr>
            <w:tcW w:type="dxa" w:w="4238"/>
          </w:tcPr>
          <w:p>
            <w:pPr>
              <w:pStyle w:val="null3"/>
            </w:pPr>
            <w:r>
              <w:rPr/>
              <w:t>满足采购需求中标注有“★”号的条款。</w:t>
            </w:r>
          </w:p>
        </w:tc>
      </w:tr>
      <w:tr>
        <w:tc>
          <w:tcPr>
            <w:tcW w:type="dxa" w:w="890"/>
          </w:tcPr>
          <w:p>
            <w:pPr>
              <w:pStyle w:val="null3"/>
            </w:pPr>
            <w:r>
              <w:rPr/>
              <w:t>4</w:t>
            </w:r>
          </w:p>
        </w:tc>
        <w:tc>
          <w:tcPr>
            <w:tcW w:type="dxa" w:w="3178"/>
          </w:tcPr>
          <w:p>
            <w:pPr>
              <w:pStyle w:val="null3"/>
            </w:pPr>
            <w:r>
              <w:rPr/>
              <w:t>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5</w:t>
            </w:r>
          </w:p>
        </w:tc>
        <w:tc>
          <w:tcPr>
            <w:tcW w:type="dxa" w:w="3178"/>
          </w:tcPr>
          <w:p>
            <w:pPr>
              <w:pStyle w:val="null3"/>
            </w:pPr>
            <w:r>
              <w:rPr/>
              <w:t>未出现投标人串标投标所列的情形</w:t>
            </w:r>
          </w:p>
        </w:tc>
        <w:tc>
          <w:tcPr>
            <w:tcW w:type="dxa" w:w="4238"/>
          </w:tcPr>
          <w:p>
            <w:pPr>
              <w:pStyle w:val="null3"/>
            </w:pPr>
            <w:r>
              <w:rPr/>
              <w:t>未出现视为投标人串标投标所列的情形。</w:t>
            </w:r>
          </w:p>
        </w:tc>
      </w:tr>
      <w:tr>
        <w:tc>
          <w:tcPr>
            <w:tcW w:type="dxa" w:w="890"/>
          </w:tcPr>
          <w:p>
            <w:pPr>
              <w:pStyle w:val="null3"/>
            </w:pPr>
            <w:r>
              <w:rPr/>
              <w:t>6</w:t>
            </w:r>
          </w:p>
        </w:tc>
        <w:tc>
          <w:tcPr>
            <w:tcW w:type="dxa" w:w="3178"/>
          </w:tcPr>
          <w:p>
            <w:pPr>
              <w:pStyle w:val="null3"/>
            </w:pPr>
            <w:r>
              <w:rPr/>
              <w:t>不存在其他无效投标、未实质性响应的情形</w:t>
            </w:r>
          </w:p>
        </w:tc>
        <w:tc>
          <w:tcPr>
            <w:tcW w:type="dxa" w:w="4238"/>
          </w:tcPr>
          <w:p>
            <w:pPr>
              <w:pStyle w:val="null3"/>
            </w:pPr>
            <w:r>
              <w:rPr/>
              <w:t>不存在其他无效投标、未实质性响应的情形。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采购包1(佛山市顺德区第四人民医院（佛山市顺德区伍仲珮纪念医院）高端彩色多普勒超声诊断仪设备采购):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(22.0分)</w:t>
            </w:r>
          </w:p>
        </w:tc>
        <w:tc>
          <w:tcPr>
            <w:tcW w:type="dxa" w:w="5076"/>
          </w:tcPr>
          <w:p>
            <w:pPr>
              <w:pStyle w:val="null3"/>
              <w:jc w:val="left"/>
            </w:pPr>
            <w:r>
              <w:rPr/>
              <w:t>根据投标人对采购需求 中“技术标准与要求”带“▲”号的条款（共11项）响应情况进行评审：能完全响应或优于采购文件条款的，每满足一项得2分，本项最高得22分。 注：如采购需求中有明确要求提供证明材料的，则以采购需求要求的为准；如采购需求中无明确要求证明材料的，则提供投标产品彩页或使用说明书或白皮书复印件或厂家公开发布的印刷资料或第三方机构出具的医疗器械检验报告作为技术证明文件，否则评标委员会有权视相应技术参数响应不符合招标要求（如相关技术证明文件为英文版，请同时提供中文版）不提供不得分。须在《技术和服务要求响应表》中进行响应（2）带“★”号和非“▲”的条款不作为评审指标。</w:t>
            </w:r>
          </w:p>
        </w:tc>
      </w:tr>
      <w:tr>
        <w:tc>
          <w:tcPr>
            <w:tcW w:type="dxa" w:w="922"/>
            <w:gridSpan w:val="2"/>
            <w:vMerge/>
          </w:tcPr>
          <w:p/>
        </w:tc>
        <w:tc>
          <w:tcPr>
            <w:tcW w:type="dxa" w:w="2307"/>
          </w:tcPr>
          <w:p>
            <w:pPr>
              <w:pStyle w:val="null3"/>
              <w:jc w:val="left"/>
            </w:pPr>
            <w:r>
              <w:rPr/>
              <w:t>《技术和服务要求响应表》非“▲” 条款响应情况 (6.0分)</w:t>
            </w:r>
          </w:p>
        </w:tc>
        <w:tc>
          <w:tcPr>
            <w:tcW w:type="dxa" w:w="5076"/>
          </w:tcPr>
          <w:p>
            <w:pPr>
              <w:pStyle w:val="null3"/>
              <w:jc w:val="left"/>
            </w:pPr>
            <w:r>
              <w:rPr/>
              <w:t>根据投标人对采购需求 中“技术标准与要求”附表一中“具体技术(参数)要求”（序号1-12）的非“▲”号的条款响应情况进行评审：能完全响应或优于采购文件条款的，每满足一项（（共12项））得0.5分，本项最高得6分。 注：如采购需求中有明确提供的证明资料，则以采购需求中要求的为准，如采购需求中无明确证明材料的，则以投标人投标文件中的《技术和服务要求响应表》中的响应情况填写内容为准，未填写的或参数不满足的都视为负偏离。（2）上述的“项”为附表中“具体技术（参数）要求”中每序号里面的全部内容为一项。带“★”号和“▲”的条款不作为评审指标。</w:t>
            </w:r>
          </w:p>
        </w:tc>
      </w:tr>
      <w:tr>
        <w:tc>
          <w:tcPr>
            <w:tcW w:type="dxa" w:w="922"/>
            <w:gridSpan w:val="2"/>
            <w:vMerge/>
          </w:tcPr>
          <w:p/>
        </w:tc>
        <w:tc>
          <w:tcPr>
            <w:tcW w:type="dxa" w:w="2307"/>
          </w:tcPr>
          <w:p>
            <w:pPr>
              <w:pStyle w:val="null3"/>
              <w:jc w:val="left"/>
            </w:pPr>
            <w:r>
              <w:rPr/>
              <w:t>对本项目的理解程度 (7.0分)</w:t>
            </w:r>
            <w:r>
              <w:rPr/>
              <w:t>，（等次分值选择：</w:t>
            </w:r>
            <w:r>
              <w:rPr/>
              <w:t>0.0;</w:t>
            </w:r>
            <w:r>
              <w:rPr/>
              <w:t>1.0;</w:t>
            </w:r>
            <w:r>
              <w:rPr/>
              <w:t>4.0;</w:t>
            </w:r>
            <w:r>
              <w:rPr/>
              <w:t>7.0;</w:t>
            </w:r>
            <w:r>
              <w:rPr/>
              <w:t>）</w:t>
            </w:r>
          </w:p>
        </w:tc>
        <w:tc>
          <w:tcPr>
            <w:tcW w:type="dxa" w:w="5076"/>
          </w:tcPr>
          <w:p>
            <w:pPr>
              <w:pStyle w:val="null3"/>
              <w:jc w:val="left"/>
            </w:pPr>
            <w:r>
              <w:rPr/>
              <w:t>根据投标人提供的项目内容的总体思路、对本项目的认识等理解程度进行评审： 1.对项目内容的总体思路清晰，对项目背景、要求、目标、重点和难点的认识和理解程度全面的、详细的，得7分； 2.对项目内容的总体思路较清晰，对项目背景、要求、目标、重点和难点的认识和理解程度比较详细的，得4分；3.对项目内容的总体思路不清晰，对项目背景、要求、目标、重点和难点的认识和理解程度不全面、单一的，得1分；4.不提供不得分。</w:t>
            </w:r>
          </w:p>
        </w:tc>
      </w:tr>
      <w:tr>
        <w:tc>
          <w:tcPr>
            <w:tcW w:type="dxa" w:w="922"/>
            <w:gridSpan w:val="2"/>
            <w:vMerge/>
          </w:tcPr>
          <w:p/>
        </w:tc>
        <w:tc>
          <w:tcPr>
            <w:tcW w:type="dxa" w:w="2307"/>
          </w:tcPr>
          <w:p>
            <w:pPr>
              <w:pStyle w:val="null3"/>
              <w:jc w:val="left"/>
            </w:pPr>
            <w:r>
              <w:rPr/>
              <w:t>质量保证措施 (8.0分)</w:t>
            </w:r>
            <w:r>
              <w:rPr/>
              <w:t>，（等次分值选择：</w:t>
            </w:r>
            <w:r>
              <w:rPr/>
              <w:t>0.0;</w:t>
            </w:r>
            <w:r>
              <w:rPr/>
              <w:t>2.0;</w:t>
            </w:r>
            <w:r>
              <w:rPr/>
              <w:t>5.0;</w:t>
            </w:r>
            <w:r>
              <w:rPr/>
              <w:t>8.0;</w:t>
            </w:r>
            <w:r>
              <w:rPr/>
              <w:t>）</w:t>
            </w:r>
          </w:p>
        </w:tc>
        <w:tc>
          <w:tcPr>
            <w:tcW w:type="dxa" w:w="5076"/>
          </w:tcPr>
          <w:p>
            <w:pPr>
              <w:pStyle w:val="null3"/>
              <w:jc w:val="left"/>
            </w:pPr>
            <w:r>
              <w:rPr/>
              <w:t>根据投标人提供的质量保证措施方案进行评审：1.方案内容详细，质量保障内容清晰可行，有利于项目实施的，得8分；2.方案内容较详细，简要质量保障内容基本清晰可行，有利于项目实施的，得5分；3.方案内容简陋，质量保障内容不清晰，可行性差，方案内容不利于项目实施，得2分；4.不提供不得分。</w:t>
            </w:r>
          </w:p>
        </w:tc>
      </w:tr>
      <w:tr>
        <w:tc>
          <w:tcPr>
            <w:tcW w:type="dxa" w:w="922"/>
            <w:gridSpan w:val="2"/>
            <w:vMerge/>
          </w:tcPr>
          <w:p/>
        </w:tc>
        <w:tc>
          <w:tcPr>
            <w:tcW w:type="dxa" w:w="2307"/>
          </w:tcPr>
          <w:p>
            <w:pPr>
              <w:pStyle w:val="null3"/>
              <w:jc w:val="left"/>
            </w:pPr>
            <w:r>
              <w:rPr/>
              <w:t>节能环保产品评价 (2.0分)</w:t>
            </w:r>
          </w:p>
        </w:tc>
        <w:tc>
          <w:tcPr>
            <w:tcW w:type="dxa" w:w="5076"/>
          </w:tcPr>
          <w:p>
            <w:pPr>
              <w:pStyle w:val="null3"/>
              <w:jc w:val="left"/>
            </w:pPr>
            <w:r>
              <w:rPr/>
              <w:t>所提供的产品属于财政部颁布的《环境标志产品政府采购品目清单》范围内产品，或属于《节能产品政府采购品目清单》范围内非强制采购产品类别的： 所提供的产品具有国家确定的认证机构出具的、处于有效期之内的节能产品认证证书或环境标志产品认证证书的，每个证书得1分；本项满分 2分。 注：须提供证书的复印件（或扫描件）。</w:t>
            </w:r>
          </w:p>
        </w:tc>
      </w:tr>
      <w:tr>
        <w:tc>
          <w:tcPr>
            <w:tcW w:type="dxa" w:w="922"/>
            <w:gridSpan w:val="2"/>
            <w:vMerge w:val="restart"/>
          </w:tcPr>
          <w:p>
            <w:pPr>
              <w:pStyle w:val="null3"/>
              <w:jc w:val="center"/>
            </w:pPr>
            <w:r>
              <w:rPr/>
              <w:t>商务部分</w:t>
            </w:r>
          </w:p>
        </w:tc>
        <w:tc>
          <w:tcPr>
            <w:tcW w:type="dxa" w:w="2307"/>
          </w:tcPr>
          <w:p>
            <w:pPr>
              <w:pStyle w:val="null3"/>
              <w:jc w:val="left"/>
            </w:pPr>
            <w:r>
              <w:rPr/>
              <w:t>投标人的项目业绩 (10.0分)</w:t>
            </w:r>
          </w:p>
        </w:tc>
        <w:tc>
          <w:tcPr>
            <w:tcW w:type="dxa" w:w="5076"/>
          </w:tcPr>
          <w:p>
            <w:pPr>
              <w:pStyle w:val="null3"/>
              <w:jc w:val="left"/>
            </w:pPr>
            <w:r>
              <w:rPr/>
              <w:t>根据投标人提供自2021年1月1日至投标截止时间止（以合同或协议签订日期为准）的同类业绩进行评审，每提供1个得2分，最高得10分。 （须提供合同扫描件并加盖投标人公章。）</w:t>
            </w:r>
          </w:p>
        </w:tc>
      </w:tr>
      <w:tr>
        <w:tc>
          <w:tcPr>
            <w:tcW w:type="dxa" w:w="922"/>
            <w:gridSpan w:val="2"/>
            <w:vMerge/>
          </w:tcPr>
          <w:p/>
        </w:tc>
        <w:tc>
          <w:tcPr>
            <w:tcW w:type="dxa" w:w="2307"/>
          </w:tcPr>
          <w:p>
            <w:pPr>
              <w:pStyle w:val="null3"/>
              <w:jc w:val="left"/>
            </w:pPr>
            <w:r>
              <w:rPr/>
              <w:t>售后服务内容 (8.0分)</w:t>
            </w:r>
            <w:r>
              <w:rPr/>
              <w:t>，（等次分值选择：</w:t>
            </w:r>
            <w:r>
              <w:rPr/>
              <w:t>0.0;</w:t>
            </w:r>
            <w:r>
              <w:rPr/>
              <w:t>2.0;</w:t>
            </w:r>
            <w:r>
              <w:rPr/>
              <w:t>5.0;</w:t>
            </w:r>
            <w:r>
              <w:rPr/>
              <w:t>8.0;</w:t>
            </w:r>
            <w:r>
              <w:rPr/>
              <w:t>）</w:t>
            </w:r>
          </w:p>
        </w:tc>
        <w:tc>
          <w:tcPr>
            <w:tcW w:type="dxa" w:w="5076"/>
          </w:tcPr>
          <w:p>
            <w:pPr>
              <w:pStyle w:val="null3"/>
              <w:jc w:val="left"/>
            </w:pPr>
            <w:r>
              <w:rPr/>
              <w:t>根据投标人提供的售后服务内容(包括保修方案、零配件供应、服务响应方案、维护保养服务承诺等)进行评审：1.售后服务方案完善具体详尽清晰，提供维修技术力量配置及零配件供应等保修服务承诺方案合理，得8分；2.有提供售后服务方案、维修技术力量配置及零配件供应等保修服务承诺方案较合理，得5分；3.无提供维修技术力量配置及零配件供应等保修售后服务方案不清晰，得2分；4.不提供不得分。</w:t>
            </w:r>
          </w:p>
        </w:tc>
      </w:tr>
      <w:tr>
        <w:tc>
          <w:tcPr>
            <w:tcW w:type="dxa" w:w="922"/>
            <w:gridSpan w:val="2"/>
            <w:vMerge/>
          </w:tcPr>
          <w:p/>
        </w:tc>
        <w:tc>
          <w:tcPr>
            <w:tcW w:type="dxa" w:w="2307"/>
          </w:tcPr>
          <w:p>
            <w:pPr>
              <w:pStyle w:val="null3"/>
              <w:jc w:val="left"/>
            </w:pPr>
            <w:r>
              <w:rPr/>
              <w:t>技术培训 (7.0分)</w:t>
            </w:r>
            <w:r>
              <w:rPr/>
              <w:t>，（等次分值选择：</w:t>
            </w:r>
            <w:r>
              <w:rPr/>
              <w:t>0.0;</w:t>
            </w:r>
            <w:r>
              <w:rPr/>
              <w:t>1.0;</w:t>
            </w:r>
            <w:r>
              <w:rPr/>
              <w:t>4.0;</w:t>
            </w:r>
            <w:r>
              <w:rPr/>
              <w:t>7.0;</w:t>
            </w:r>
            <w:r>
              <w:rPr/>
              <w:t>）</w:t>
            </w:r>
          </w:p>
        </w:tc>
        <w:tc>
          <w:tcPr>
            <w:tcW w:type="dxa" w:w="5076"/>
          </w:tcPr>
          <w:p>
            <w:pPr>
              <w:pStyle w:val="null3"/>
              <w:jc w:val="left"/>
            </w:pPr>
            <w:r>
              <w:rPr/>
              <w:t>投标人针对本项目制定技术培训要求，提供相关方案（包括①技术培训组织形式、②培训流程、③培训内容）进行评审：1.完全覆盖上述全部要求并提供相应方案，方案内容详细，有清晰的组织形式、培训流程安排，详细列出培训涵盖的内容，有利于项目实施的，得7分；2.完全覆盖上述全部要求并提供相应方案，方案内容较详细，列出基本的组织形式、培训流程安排，简要列出培训涵盖的内容，有利于项目实施的，得4分；3.没有完全覆盖上述全部要求，方案内容简陋，未列出组织形式、培训流程安排，列出部分培训内容，可行性差，方案内容不利于项目实施，得1分；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佛山市政府采购项目合同书</w:t>
      </w:r>
    </w:p>
    <w:p>
      <w:pPr>
        <w:pStyle w:val="null3"/>
      </w:pPr>
      <w:r>
        <w:rPr>
          <w:sz w:val="24"/>
          <w:b/>
        </w:rPr>
        <w:t xml:space="preserve">           项目编号：</w:t>
      </w:r>
      <w:r>
        <w:rPr>
          <w:sz w:val="24"/>
          <w:b/>
          <w:u w:val="single"/>
        </w:rPr>
        <w:t>BDGZ2024066</w:t>
      </w:r>
    </w:p>
    <w:p>
      <w:pPr>
        <w:pStyle w:val="null3"/>
      </w:pPr>
      <w:r>
        <w:rPr>
          <w:sz w:val="24"/>
          <w:b/>
        </w:rPr>
        <w:t xml:space="preserve">           项目名称：</w:t>
      </w:r>
      <w:r>
        <w:rPr>
          <w:sz w:val="24"/>
          <w:b/>
          <w:u w:val="single"/>
        </w:rPr>
        <w:t>佛山市顺德区第四人民医院（佛山市顺德区伍仲珮纪念医院）高端彩色多普勒超声诊断仪设备采购</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佛山市顺德区第四人民医院（佛山市顺德区伍仲珮纪念医院）</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（中标人名称）</w:t>
            </w:r>
            <w:r>
              <w:rPr>
                <w:sz w:val="28"/>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u w:val="single"/>
              </w:rPr>
              <w:t>年</w:t>
            </w:r>
            <w:r>
              <w:rPr>
                <w:sz w:val="19"/>
                <w:u w:val="single"/>
              </w:rPr>
              <w:t xml:space="preserve">   </w:t>
            </w:r>
            <w:r>
              <w:rPr>
                <w:sz w:val="28"/>
                <w:u w:val="single"/>
              </w:rPr>
              <w:t>月</w:t>
            </w:r>
            <w:r>
              <w:rPr>
                <w:sz w:val="19"/>
                <w:u w:val="single"/>
              </w:rPr>
              <w:t xml:space="preserve">    </w:t>
            </w:r>
            <w:r>
              <w:rPr>
                <w:sz w:val="28"/>
                <w:u w:val="single"/>
              </w:rPr>
              <w:t>日</w:t>
            </w:r>
            <w:r>
              <w:rPr>
                <w:sz w:val="28"/>
                <w:u w:val="single"/>
              </w:rPr>
              <w:t xml:space="preserve">       </w:t>
            </w:r>
          </w:p>
        </w:tc>
      </w:tr>
    </w:tbl>
    <w:p>
      <w:pPr>
        <w:pStyle w:val="null3"/>
      </w:pPr>
      <w:r>
        <w:rPr>
          <w:sz w:val="21"/>
          <w:i/>
        </w:rPr>
        <w:t>注：本合同仅为合同的参考文本，可根据项目的具体要求进行修订。</w:t>
      </w:r>
    </w:p>
    <w:p>
      <w:pPr>
        <w:pStyle w:val="null3"/>
      </w:pPr>
      <w:r>
        <w:rPr/>
        <w:t xml:space="preserve"> </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22"/>
        <w:gridCol w:w="6684"/>
      </w:tblGrid>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佛山市顺德区第四人民医院（佛山市顺德区伍仲珮纪念医院）高端彩色多普勒超声诊断仪设备采购</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项目编号：</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BDGZ2024066</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甲方：</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佛山市顺德区第四人民医院（佛山市顺德区伍仲珮纪念医院）</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乙方：</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（中标人名称）</w:t>
            </w:r>
          </w:p>
        </w:tc>
      </w:tr>
    </w:tbl>
    <w:p>
      <w:pPr>
        <w:pStyle w:val="null3"/>
        <w:ind w:firstLine="420"/>
      </w:pPr>
      <w:r>
        <w:rPr>
          <w:sz w:val="21"/>
        </w:rPr>
        <w:t>根据《中华人民共和国政府采购法》《中华人民共和国民法典》和本项目采购文件的要求，经双方协商，本着平等互利和诚实信用的原则，一致同意签订本合同如下。</w:t>
      </w:r>
    </w:p>
    <w:p>
      <w:pPr>
        <w:pStyle w:val="null3"/>
      </w:pPr>
      <w:r>
        <w:rPr>
          <w:sz w:val="21"/>
          <w:b/>
        </w:rPr>
        <w:t>一、项目主要内容及实现功能目标：</w:t>
      </w:r>
    </w:p>
    <w:p>
      <w:pPr>
        <w:pStyle w:val="null3"/>
        <w:ind w:firstLine="420"/>
      </w:pPr>
      <w:r>
        <w:rPr>
          <w:sz w:val="21"/>
        </w:rPr>
        <w:t>（按照采购文件和投标</w:t>
      </w:r>
      <w:r>
        <w:rPr>
          <w:sz w:val="21"/>
        </w:rPr>
        <w:t>/</w:t>
      </w:r>
      <w:r>
        <w:rPr>
          <w:sz w:val="21"/>
        </w:rPr>
        <w:t>响应文件执行）</w:t>
      </w:r>
    </w:p>
    <w:p>
      <w:pPr>
        <w:pStyle w:val="null3"/>
      </w:pPr>
      <w:r>
        <w:rPr>
          <w:sz w:val="21"/>
          <w:b/>
        </w:rPr>
        <w:t>二、产品及服务供应清单：</w:t>
      </w:r>
    </w:p>
    <w:tbl>
      <w:tblPr>
        <w:tblW w:w="0" w:type="auto"/>
        <w:tblBorders>
          <w:top w:val="none" w:color="000000" w:sz="4"/>
          <w:left w:val="none" w:color="000000" w:sz="4"/>
          <w:bottom w:val="none" w:color="000000" w:sz="4"/>
          <w:right w:val="none" w:color="000000" w:sz="4"/>
          <w:insideH w:val="none"/>
          <w:insideV w:val="none"/>
        </w:tblBorders>
      </w:tblPr>
      <w:tblGrid>
        <w:gridCol w:w="574"/>
        <w:gridCol w:w="1571"/>
        <w:gridCol w:w="1404"/>
        <w:gridCol w:w="1253"/>
        <w:gridCol w:w="649"/>
        <w:gridCol w:w="559"/>
        <w:gridCol w:w="1118"/>
        <w:gridCol w:w="1178"/>
      </w:tblGrid>
      <w:tr>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5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商品名称</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r>
              <w:rPr>
                <w:sz w:val="21"/>
                <w:b/>
              </w:rPr>
              <w:t>/</w:t>
            </w:r>
            <w:r>
              <w:rPr>
                <w:sz w:val="21"/>
                <w:b/>
              </w:rPr>
              <w:t>规格型号</w:t>
            </w:r>
          </w:p>
        </w:tc>
        <w:tc>
          <w:tcPr>
            <w:tcW w:type="dxa" w:w="1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注册证号</w:t>
            </w:r>
          </w:p>
        </w:tc>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5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r>
              <w:rPr>
                <w:sz w:val="21"/>
                <w:b/>
              </w:rPr>
              <w:t>(</w:t>
            </w:r>
            <w:r>
              <w:rPr>
                <w:sz w:val="21"/>
                <w:b/>
              </w:rPr>
              <w:t>元</w:t>
            </w:r>
            <w:r>
              <w:rPr>
                <w:sz w:val="21"/>
                <w:b/>
              </w:rPr>
              <w:t>)</w:t>
            </w:r>
          </w:p>
        </w:tc>
        <w:tc>
          <w:tcPr>
            <w:tcW w:type="dxa" w:w="1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总金额</w:t>
            </w:r>
            <w:r>
              <w:rPr>
                <w:sz w:val="21"/>
                <w:b/>
              </w:rPr>
              <w:t>(</w:t>
            </w:r>
            <w:r>
              <w:rPr>
                <w:sz w:val="21"/>
                <w:b/>
              </w:rPr>
              <w:t>元</w:t>
            </w:r>
            <w:r>
              <w:rPr>
                <w:sz w:val="21"/>
                <w:b/>
              </w:rPr>
              <w:t>)</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73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合计：</w:t>
            </w:r>
            <w:r>
              <w:rPr>
                <w:sz w:val="21"/>
              </w:rPr>
              <w:t>￥：</w:t>
            </w:r>
            <w:r>
              <w:rPr>
                <w:sz w:val="21"/>
                <w:b/>
              </w:rPr>
              <w:t xml:space="preserve">          </w:t>
            </w:r>
            <w:r>
              <w:rPr>
                <w:sz w:val="21"/>
                <w:b/>
              </w:rPr>
              <w:t>元</w:t>
            </w:r>
            <w:r>
              <w:rPr>
                <w:sz w:val="21"/>
                <w:b/>
              </w:rPr>
              <w:t xml:space="preserve">  </w:t>
            </w:r>
            <w:r>
              <w:rPr>
                <w:sz w:val="21"/>
                <w:b/>
              </w:rPr>
              <w:t>大写：</w:t>
            </w:r>
            <w:r>
              <w:rPr>
                <w:sz w:val="21"/>
                <w:b/>
              </w:rPr>
              <w:t xml:space="preserve">                         </w:t>
            </w:r>
            <w:r>
              <w:rPr>
                <w:sz w:val="21"/>
                <w:b/>
              </w:rPr>
              <w:t>元整</w:t>
            </w:r>
          </w:p>
        </w:tc>
      </w:tr>
    </w:tbl>
    <w:p>
      <w:pPr>
        <w:pStyle w:val="null3"/>
        <w:jc w:val="both"/>
      </w:pPr>
      <w:r>
        <w:rPr>
          <w:sz w:val="21"/>
        </w:rPr>
        <w:t>详见附件一《报价清单明细表》</w:t>
      </w:r>
      <w:r>
        <w:rPr>
          <w:sz w:val="21"/>
          <w:u w:val="single"/>
        </w:rPr>
        <w:t>/</w:t>
      </w:r>
      <w:r>
        <w:rPr>
          <w:sz w:val="21"/>
          <w:u w:val="single"/>
        </w:rPr>
        <w:t>（设备名称）配置清单。</w:t>
      </w:r>
    </w:p>
    <w:p>
      <w:pPr>
        <w:pStyle w:val="null3"/>
      </w:pPr>
      <w:r>
        <w:rPr>
          <w:sz w:val="21"/>
          <w:b/>
        </w:rPr>
        <w:t>三</w:t>
      </w:r>
      <w:r>
        <w:rPr>
          <w:sz w:val="21"/>
          <w:b/>
        </w:rPr>
        <w:t>、产品及服务供应清单：</w:t>
      </w:r>
      <w:r>
        <w:rPr>
          <w:sz w:val="21"/>
        </w:rPr>
        <w:t>见附件一《报价清单明细表》。</w:t>
      </w:r>
    </w:p>
    <w:p>
      <w:pPr>
        <w:pStyle w:val="null3"/>
      </w:pPr>
      <w:r>
        <w:rPr>
          <w:sz w:val="21"/>
          <w:b/>
        </w:rPr>
        <w:t>四</w:t>
      </w:r>
      <w:r>
        <w:rPr>
          <w:sz w:val="21"/>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3"/>
        <w:gridCol w:w="1432"/>
        <w:gridCol w:w="6211"/>
      </w:tblGrid>
      <w:tr>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6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人民币</w:t>
            </w:r>
            <w:r>
              <w:rPr>
                <w:sz w:val="21"/>
              </w:rPr>
              <w:t xml:space="preserve">  </w:t>
            </w:r>
            <w:r>
              <w:rPr>
                <w:sz w:val="21"/>
              </w:rPr>
              <w:t>小写：</w:t>
            </w:r>
            <w:r>
              <w:rPr>
                <w:sz w:val="19"/>
                <w:u w:val="single"/>
              </w:rPr>
              <w:t xml:space="preserve">                     </w:t>
            </w:r>
            <w:r>
              <w:rPr>
                <w:sz w:val="21"/>
              </w:rPr>
              <w:t>元；</w:t>
            </w:r>
          </w:p>
          <w:p>
            <w:pPr>
              <w:pStyle w:val="null3"/>
            </w:pPr>
            <w:r>
              <w:rPr>
                <w:sz w:val="21"/>
              </w:rPr>
              <w:t>大写：</w:t>
            </w:r>
            <w:r>
              <w:rPr>
                <w:sz w:val="19"/>
              </w:rPr>
              <w:t xml:space="preserve"> </w:t>
            </w:r>
            <w:r>
              <w:rPr>
                <w:sz w:val="19"/>
                <w:u w:val="single"/>
              </w:rPr>
              <w:t xml:space="preserve">                                     </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本项目采用总价包干，合同</w:t>
            </w:r>
            <w:r>
              <w:rPr>
                <w:sz w:val="21"/>
              </w:rPr>
              <w:t>金</w:t>
            </w:r>
            <w:r>
              <w:rPr>
                <w:sz w:val="21"/>
              </w:rPr>
              <w:t>额包括但不仅限于：货物及零配件、运输费、装卸费、保险费、安装费、调试费、检测费、材料费、技术服务费（含联络费、培训费、保修费）、各项税费及不可预见费等完成本采购内容所需的一切费用。</w:t>
            </w:r>
            <w:r>
              <w:rPr>
                <w:sz w:val="21"/>
              </w:rPr>
              <w:t>乙方</w:t>
            </w:r>
            <w:r>
              <w:rPr>
                <w:sz w:val="21"/>
              </w:rPr>
              <w:t>必须自行考虑在本项目实施期间的一切可能产生的费用，在项目的实施过程中，</w:t>
            </w:r>
            <w:r>
              <w:rPr>
                <w:sz w:val="21"/>
              </w:rPr>
              <w:t>甲方</w:t>
            </w:r>
            <w:r>
              <w:rPr>
                <w:sz w:val="21"/>
              </w:rPr>
              <w:t>除了支付合同规定的款项外，一切合同规定外的费用将拒绝支付。</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交货及安装地点</w:t>
            </w:r>
          </w:p>
        </w:tc>
        <w:tc>
          <w:tcPr>
            <w:tcW w:type="dxa" w:w="6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甲方（用户）指定地点。详细地址为：</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项目完工期</w:t>
            </w:r>
          </w:p>
        </w:tc>
        <w:tc>
          <w:tcPr>
            <w:tcW w:type="dxa" w:w="6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合同签订生效之日起</w:t>
            </w:r>
            <w:r>
              <w:rPr>
                <w:sz w:val="21"/>
              </w:rPr>
              <w:t>__----</w:t>
            </w:r>
            <w:r>
              <w:rPr>
                <w:sz w:val="21"/>
              </w:rPr>
              <w:t>日内完成交货、安装、调试及验收并交付使用</w:t>
            </w:r>
            <w:r>
              <w:rPr>
                <w:sz w:val="21"/>
              </w:rPr>
              <w:t>。</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r>
              <w:rPr>
                <w:sz w:val="21"/>
                <w:b/>
              </w:rPr>
              <w:t>.</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1期：支付比例30%,合同签订生效之日起</w:t>
            </w:r>
            <w:r>
              <w:rPr>
                <w:sz w:val="21"/>
              </w:rPr>
              <w:t>，乙方</w:t>
            </w:r>
            <w:r>
              <w:rPr>
                <w:sz w:val="21"/>
              </w:rPr>
              <w:t>应持有效的发票经</w:t>
            </w:r>
            <w:r>
              <w:rPr>
                <w:sz w:val="21"/>
              </w:rPr>
              <w:t>甲方</w:t>
            </w:r>
            <w:r>
              <w:rPr>
                <w:sz w:val="21"/>
              </w:rPr>
              <w:t>确认之日起</w:t>
            </w:r>
            <w:r>
              <w:rPr>
                <w:sz w:val="21"/>
              </w:rPr>
              <w:t>30个工作日</w:t>
            </w:r>
            <w:r>
              <w:rPr>
                <w:sz w:val="21"/>
              </w:rPr>
              <w:t>内</w:t>
            </w:r>
            <w:r>
              <w:rPr>
                <w:sz w:val="21"/>
              </w:rPr>
              <w:t>甲方</w:t>
            </w:r>
            <w:r>
              <w:rPr>
                <w:sz w:val="21"/>
              </w:rPr>
              <w:t>支付合同总金额</w:t>
            </w:r>
            <w:r>
              <w:rPr>
                <w:sz w:val="21"/>
              </w:rPr>
              <w:t>30%的预付款。</w:t>
            </w:r>
          </w:p>
          <w:p>
            <w:pPr>
              <w:pStyle w:val="null3"/>
            </w:pPr>
            <w:r>
              <w:rPr>
                <w:sz w:val="21"/>
              </w:rPr>
              <w:t>2期：支付比例</w:t>
            </w:r>
            <w:r>
              <w:rPr>
                <w:sz w:val="21"/>
              </w:rPr>
              <w:t>5</w:t>
            </w:r>
            <w:r>
              <w:rPr>
                <w:sz w:val="21"/>
              </w:rPr>
              <w:t>0%,</w:t>
            </w:r>
            <w:r>
              <w:rPr>
                <w:sz w:val="21"/>
              </w:rPr>
              <w:t>乙方</w:t>
            </w:r>
            <w:r>
              <w:rPr>
                <w:sz w:val="21"/>
              </w:rPr>
              <w:t>完成交货、安装、调试及交付使用后，</w:t>
            </w:r>
            <w:r>
              <w:rPr>
                <w:sz w:val="21"/>
              </w:rPr>
              <w:t>乙方</w:t>
            </w:r>
            <w:r>
              <w:rPr>
                <w:sz w:val="21"/>
              </w:rPr>
              <w:t>应持有效的发票经</w:t>
            </w:r>
            <w:r>
              <w:rPr>
                <w:sz w:val="21"/>
              </w:rPr>
              <w:t>甲方</w:t>
            </w:r>
            <w:r>
              <w:rPr>
                <w:sz w:val="21"/>
              </w:rPr>
              <w:t>确认之日起</w:t>
            </w:r>
            <w:r>
              <w:rPr>
                <w:sz w:val="21"/>
              </w:rPr>
              <w:t>30个工作日</w:t>
            </w:r>
            <w:r>
              <w:rPr>
                <w:sz w:val="21"/>
              </w:rPr>
              <w:t>日内，支付合同总额的</w:t>
            </w:r>
            <w:r>
              <w:rPr>
                <w:sz w:val="21"/>
              </w:rPr>
              <w:t>5</w:t>
            </w:r>
            <w:r>
              <w:rPr>
                <w:sz w:val="21"/>
              </w:rPr>
              <w:t>0%；</w:t>
            </w:r>
          </w:p>
          <w:p>
            <w:pPr>
              <w:pStyle w:val="null3"/>
              <w:jc w:val="left"/>
            </w:pPr>
            <w:r>
              <w:rPr>
                <w:sz w:val="21"/>
              </w:rPr>
              <w:t>3期：支付比例20%,货物经</w:t>
            </w:r>
            <w:r>
              <w:rPr>
                <w:sz w:val="21"/>
              </w:rPr>
              <w:t>甲方</w:t>
            </w:r>
            <w:r>
              <w:rPr>
                <w:sz w:val="21"/>
              </w:rPr>
              <w:t>使用并验收后，双方签订验收合格单或验收合格报告，</w:t>
            </w:r>
            <w:r>
              <w:rPr>
                <w:sz w:val="21"/>
              </w:rPr>
              <w:t>乙方</w:t>
            </w:r>
            <w:r>
              <w:rPr>
                <w:sz w:val="21"/>
              </w:rPr>
              <w:t>应持有效的发票经</w:t>
            </w:r>
            <w:r>
              <w:rPr>
                <w:sz w:val="21"/>
              </w:rPr>
              <w:t>甲方</w:t>
            </w:r>
            <w:r>
              <w:rPr>
                <w:sz w:val="21"/>
              </w:rPr>
              <w:t>确认之日起</w:t>
            </w:r>
            <w:r>
              <w:rPr>
                <w:sz w:val="21"/>
              </w:rPr>
              <w:t>30个工作日</w:t>
            </w:r>
            <w:r>
              <w:rPr>
                <w:sz w:val="21"/>
              </w:rPr>
              <w:t>内，支付合同总额的</w:t>
            </w:r>
            <w:r>
              <w:rPr>
                <w:sz w:val="21"/>
              </w:rPr>
              <w:t>2</w:t>
            </w:r>
            <w:r>
              <w:rPr>
                <w:sz w:val="21"/>
              </w:rPr>
              <w:t>0%</w:t>
            </w:r>
            <w:r>
              <w:rPr>
                <w:sz w:val="21"/>
              </w:rPr>
              <w:t>。</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r>
              <w:rPr>
                <w:sz w:val="21"/>
                <w:b/>
              </w:rPr>
              <w:t>.</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6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w:t>
            </w:r>
            <w:r>
              <w:rPr>
                <w:sz w:val="21"/>
              </w:rPr>
              <w:t>乙方</w:t>
            </w:r>
            <w:r>
              <w:rPr>
                <w:sz w:val="21"/>
              </w:rPr>
              <w:t>凭以下有效文件进行结算：</w:t>
            </w:r>
            <w:r>
              <w:rPr>
                <w:sz w:val="21"/>
              </w:rPr>
              <w:t>1、合同；2、正式等额合法有效发票，收款方、出具发票方、合同乙方均必须与中标人名称一致；3、中标通知书；4、验收材料。（二）付款期间如因特殊情况需调整，由双方协商处理。（三）</w:t>
            </w:r>
            <w:r>
              <w:rPr>
                <w:sz w:val="21"/>
              </w:rPr>
              <w:t>甲方</w:t>
            </w:r>
            <w:r>
              <w:rPr>
                <w:sz w:val="21"/>
              </w:rPr>
              <w:t>原则上在收到发票后</w:t>
            </w:r>
            <w:r>
              <w:rPr>
                <w:sz w:val="21"/>
              </w:rPr>
              <w:t>30个工作日</w:t>
            </w:r>
            <w:r>
              <w:rPr>
                <w:sz w:val="21"/>
              </w:rPr>
              <w:t>按照采购合同约定办理支付手续。</w:t>
            </w:r>
            <w:r>
              <w:rPr>
                <w:sz w:val="21"/>
              </w:rPr>
              <w:t>（四）</w:t>
            </w:r>
            <w:r>
              <w:rPr>
                <w:sz w:val="21"/>
              </w:rPr>
              <w:t>如项目发生合同融资，</w:t>
            </w:r>
            <w:r>
              <w:rPr>
                <w:sz w:val="21"/>
              </w:rPr>
              <w:t>甲方</w:t>
            </w:r>
            <w:r>
              <w:rPr>
                <w:sz w:val="21"/>
              </w:rPr>
              <w:t>应当将合同款项支付到合同约定收款账户。</w:t>
            </w:r>
          </w:p>
        </w:tc>
      </w:tr>
    </w:tbl>
    <w:p>
      <w:pPr>
        <w:pStyle w:val="null3"/>
      </w:pPr>
      <w:r>
        <w:rPr>
          <w:b/>
        </w:rPr>
        <w:t>五、</w:t>
      </w:r>
      <w:r>
        <w:rPr>
          <w:b/>
        </w:rPr>
        <w:t>验收要求</w:t>
      </w:r>
    </w:p>
    <w:p>
      <w:pPr>
        <w:pStyle w:val="null3"/>
        <w:jc w:val="both"/>
      </w:pPr>
      <w:r>
        <w:rPr>
          <w:sz w:val="21"/>
        </w:rPr>
        <w:t>（一）安装及验收要求：</w:t>
      </w:r>
    </w:p>
    <w:p>
      <w:pPr>
        <w:pStyle w:val="null3"/>
        <w:jc w:val="both"/>
      </w:pPr>
      <w:r>
        <w:rPr>
          <w:sz w:val="21"/>
        </w:rPr>
        <w:t>1.</w:t>
      </w:r>
      <w:r>
        <w:rPr>
          <w:sz w:val="21"/>
        </w:rPr>
        <w:t>乙方</w:t>
      </w:r>
      <w:r>
        <w:rPr>
          <w:sz w:val="21"/>
        </w:rPr>
        <w:t>须为完成交付验收提供必需的一切条件及相关费用。</w:t>
      </w:r>
    </w:p>
    <w:p>
      <w:pPr>
        <w:pStyle w:val="null3"/>
        <w:jc w:val="both"/>
      </w:pPr>
      <w:r>
        <w:rPr>
          <w:sz w:val="21"/>
        </w:rPr>
        <w:t>2.</w:t>
      </w:r>
      <w:r>
        <w:rPr>
          <w:sz w:val="21"/>
        </w:rPr>
        <w:t>到货检验：在货物到达</w:t>
      </w:r>
      <w:r>
        <w:rPr>
          <w:sz w:val="21"/>
        </w:rPr>
        <w:t>甲方</w:t>
      </w:r>
      <w:r>
        <w:rPr>
          <w:sz w:val="21"/>
        </w:rPr>
        <w:t>指定地点后，</w:t>
      </w:r>
      <w:r>
        <w:rPr>
          <w:sz w:val="21"/>
        </w:rPr>
        <w:t>乙方</w:t>
      </w:r>
      <w:r>
        <w:rPr>
          <w:sz w:val="21"/>
        </w:rPr>
        <w:t>应在</w:t>
      </w:r>
      <w:r>
        <w:rPr>
          <w:sz w:val="21"/>
        </w:rPr>
        <w:t>2</w:t>
      </w:r>
      <w:r>
        <w:rPr>
          <w:sz w:val="21"/>
        </w:rPr>
        <w:t>个工作日内派工程技术人员到达现场检验或根据</w:t>
      </w:r>
      <w:r>
        <w:rPr>
          <w:sz w:val="21"/>
        </w:rPr>
        <w:t>甲方</w:t>
      </w:r>
      <w:r>
        <w:rPr>
          <w:sz w:val="21"/>
        </w:rPr>
        <w:t>实际需要和</w:t>
      </w:r>
      <w:r>
        <w:rPr>
          <w:sz w:val="21"/>
        </w:rPr>
        <w:t>甲方</w:t>
      </w:r>
      <w:r>
        <w:rPr>
          <w:sz w:val="21"/>
        </w:rPr>
        <w:t>商议决定到场检验时间。</w:t>
      </w:r>
      <w:r>
        <w:rPr>
          <w:sz w:val="21"/>
        </w:rPr>
        <w:t>乙方</w:t>
      </w:r>
      <w:r>
        <w:rPr>
          <w:sz w:val="21"/>
        </w:rPr>
        <w:t>的人员应在</w:t>
      </w:r>
      <w:r>
        <w:rPr>
          <w:sz w:val="21"/>
        </w:rPr>
        <w:t>甲方</w:t>
      </w:r>
      <w:r>
        <w:rPr>
          <w:sz w:val="21"/>
        </w:rPr>
        <w:t>技术人员在场的情况下清点货物。如出现货物短缺、损坏或存在缺陷，</w:t>
      </w:r>
      <w:r>
        <w:rPr>
          <w:sz w:val="21"/>
        </w:rPr>
        <w:t>乙方</w:t>
      </w:r>
      <w:r>
        <w:rPr>
          <w:sz w:val="21"/>
        </w:rPr>
        <w:t>应在</w:t>
      </w:r>
      <w:r>
        <w:rPr>
          <w:sz w:val="21"/>
        </w:rPr>
        <w:t>甲方</w:t>
      </w:r>
      <w:r>
        <w:rPr>
          <w:sz w:val="21"/>
        </w:rPr>
        <w:t>限定的时间内补齐或更换全新合格品，否则</w:t>
      </w:r>
      <w:r>
        <w:rPr>
          <w:sz w:val="21"/>
        </w:rPr>
        <w:t>甲方</w:t>
      </w:r>
      <w:r>
        <w:rPr>
          <w:sz w:val="21"/>
        </w:rPr>
        <w:t>有权退货和有权取消合同，由此造成的双方所有损失均由</w:t>
      </w:r>
      <w:r>
        <w:rPr>
          <w:sz w:val="21"/>
        </w:rPr>
        <w:t>乙方</w:t>
      </w:r>
      <w:r>
        <w:rPr>
          <w:sz w:val="21"/>
        </w:rPr>
        <w:t>负责。</w:t>
      </w:r>
    </w:p>
    <w:p>
      <w:pPr>
        <w:pStyle w:val="null3"/>
        <w:jc w:val="both"/>
      </w:pPr>
      <w:r>
        <w:rPr>
          <w:sz w:val="21"/>
        </w:rPr>
        <w:t>3.</w:t>
      </w:r>
      <w:r>
        <w:rPr>
          <w:sz w:val="21"/>
        </w:rPr>
        <w:t>安装调试检验：到货检验通过后，在</w:t>
      </w:r>
      <w:r>
        <w:rPr>
          <w:sz w:val="21"/>
        </w:rPr>
        <w:t>甲方</w:t>
      </w:r>
      <w:r>
        <w:rPr>
          <w:sz w:val="21"/>
        </w:rPr>
        <w:t>技术人员在场的情况下组织安装、调试，安装调试后达到验收交付的条件。验收交付前的保管安全责任由</w:t>
      </w:r>
      <w:r>
        <w:rPr>
          <w:sz w:val="21"/>
        </w:rPr>
        <w:t>乙方</w:t>
      </w:r>
      <w:r>
        <w:rPr>
          <w:sz w:val="21"/>
        </w:rPr>
        <w:t>承担，</w:t>
      </w:r>
      <w:r>
        <w:rPr>
          <w:sz w:val="21"/>
        </w:rPr>
        <w:t>甲方</w:t>
      </w:r>
      <w:r>
        <w:rPr>
          <w:sz w:val="21"/>
        </w:rPr>
        <w:t>可无偿提供必要的临时仓储场所，但不承担保管安全责任。</w:t>
      </w:r>
    </w:p>
    <w:p>
      <w:pPr>
        <w:pStyle w:val="null3"/>
        <w:jc w:val="both"/>
      </w:pPr>
      <w:r>
        <w:rPr>
          <w:sz w:val="21"/>
        </w:rPr>
        <w:t>4.</w:t>
      </w:r>
      <w:r>
        <w:rPr>
          <w:sz w:val="21"/>
        </w:rPr>
        <w:t>安装调试完成且达到验收交付条件后</w:t>
      </w:r>
      <w:r>
        <w:rPr>
          <w:sz w:val="21"/>
        </w:rPr>
        <w:t>10</w:t>
      </w:r>
      <w:r>
        <w:rPr>
          <w:sz w:val="21"/>
        </w:rPr>
        <w:t>个工作日内由</w:t>
      </w:r>
      <w:r>
        <w:rPr>
          <w:sz w:val="21"/>
        </w:rPr>
        <w:t>乙方</w:t>
      </w:r>
      <w:r>
        <w:rPr>
          <w:sz w:val="21"/>
        </w:rPr>
        <w:t>、</w:t>
      </w:r>
      <w:r>
        <w:rPr>
          <w:sz w:val="21"/>
        </w:rPr>
        <w:t>甲方</w:t>
      </w:r>
      <w:r>
        <w:rPr>
          <w:sz w:val="21"/>
        </w:rPr>
        <w:t>或法定专业质检部门共同验收并出具验收报告。</w:t>
      </w:r>
    </w:p>
    <w:p>
      <w:pPr>
        <w:pStyle w:val="null3"/>
        <w:jc w:val="both"/>
      </w:pPr>
      <w:r>
        <w:rPr>
          <w:sz w:val="21"/>
        </w:rPr>
        <w:t>（二）其他要求：</w:t>
      </w:r>
    </w:p>
    <w:p>
      <w:pPr>
        <w:pStyle w:val="null3"/>
        <w:jc w:val="both"/>
      </w:pPr>
      <w:r>
        <w:rPr>
          <w:sz w:val="21"/>
        </w:rPr>
        <w:t>1.</w:t>
      </w:r>
      <w:r>
        <w:rPr>
          <w:sz w:val="21"/>
        </w:rPr>
        <w:t>属于医疗器械管理的货物须在《医疗器械注册证》有效期内生产。</w:t>
      </w:r>
    </w:p>
    <w:p>
      <w:pPr>
        <w:pStyle w:val="null3"/>
        <w:jc w:val="both"/>
      </w:pPr>
      <w:r>
        <w:rPr>
          <w:sz w:val="21"/>
        </w:rPr>
        <w:t>2.</w:t>
      </w:r>
      <w:r>
        <w:rPr>
          <w:sz w:val="21"/>
        </w:rPr>
        <w:t>所有标的为交付前</w:t>
      </w:r>
      <w:r>
        <w:rPr>
          <w:sz w:val="21"/>
        </w:rPr>
        <w:t>6</w:t>
      </w:r>
      <w:r>
        <w:rPr>
          <w:sz w:val="21"/>
        </w:rPr>
        <w:t>个月内原制造商制造的全新合格产品，整体无污染，无侵权行为、表面无划损、无任何缺陷隐患，在中国境内可依常规安全合法使用。</w:t>
      </w:r>
    </w:p>
    <w:p>
      <w:pPr>
        <w:pStyle w:val="null3"/>
        <w:jc w:val="both"/>
      </w:pPr>
      <w:r>
        <w:rPr>
          <w:sz w:val="21"/>
        </w:rPr>
        <w:t>3.</w:t>
      </w:r>
      <w:r>
        <w:rPr>
          <w:sz w:val="21"/>
        </w:rPr>
        <w:t>包装标准为原厂制造商未启封全新包装，出厂合格证，序列号、包装箱号与出厂批号一致，并可追索查阅。所有随设备的附件必须齐全。</w:t>
      </w:r>
    </w:p>
    <w:p>
      <w:pPr>
        <w:pStyle w:val="null3"/>
        <w:jc w:val="both"/>
      </w:pPr>
      <w:r>
        <w:rPr>
          <w:sz w:val="21"/>
        </w:rPr>
        <w:t>（三）项目验收依次序对照执行标准：</w:t>
      </w:r>
    </w:p>
    <w:p>
      <w:pPr>
        <w:pStyle w:val="null3"/>
        <w:jc w:val="both"/>
      </w:pPr>
      <w:r>
        <w:rPr>
          <w:sz w:val="21"/>
        </w:rPr>
        <w:t>1.</w:t>
      </w:r>
      <w:r>
        <w:rPr>
          <w:sz w:val="21"/>
        </w:rPr>
        <w:t>符合中华人民共和国国家和履约地相关安全质量标准、行业技术规范标准、环保节能标准；</w:t>
      </w:r>
    </w:p>
    <w:p>
      <w:pPr>
        <w:pStyle w:val="null3"/>
        <w:jc w:val="both"/>
      </w:pPr>
      <w:r>
        <w:rPr>
          <w:sz w:val="21"/>
        </w:rPr>
        <w:t>2.</w:t>
      </w:r>
      <w:r>
        <w:rPr>
          <w:sz w:val="21"/>
        </w:rPr>
        <w:t>符合采购文件和投标响应承诺中</w:t>
      </w:r>
      <w:r>
        <w:rPr>
          <w:sz w:val="21"/>
        </w:rPr>
        <w:t>甲方</w:t>
      </w:r>
      <w:r>
        <w:rPr>
          <w:sz w:val="21"/>
        </w:rPr>
        <w:t>认可的合理最佳配置、参数规格及各项要求；</w:t>
      </w:r>
    </w:p>
    <w:p>
      <w:pPr>
        <w:pStyle w:val="null3"/>
        <w:jc w:val="both"/>
      </w:pPr>
      <w:r>
        <w:rPr>
          <w:sz w:val="21"/>
        </w:rPr>
        <w:t>3.</w:t>
      </w:r>
      <w:r>
        <w:rPr>
          <w:sz w:val="21"/>
        </w:rPr>
        <w:t>货物来源国官方颁布的最新标准；</w:t>
      </w:r>
    </w:p>
    <w:p>
      <w:pPr>
        <w:pStyle w:val="null3"/>
        <w:jc w:val="both"/>
      </w:pPr>
      <w:r>
        <w:rPr>
          <w:sz w:val="21"/>
        </w:rPr>
        <w:t>4.</w:t>
      </w:r>
      <w:r>
        <w:rPr>
          <w:sz w:val="21"/>
        </w:rPr>
        <w:t>双方约定的其他验收标准。上述各类标准与法规必须是有关官方机构最新发布的现行标准版本，</w:t>
      </w:r>
      <w:r>
        <w:rPr>
          <w:sz w:val="21"/>
        </w:rPr>
        <w:t>乙方</w:t>
      </w:r>
      <w:r>
        <w:rPr>
          <w:sz w:val="21"/>
        </w:rPr>
        <w:t>应向</w:t>
      </w:r>
      <w:r>
        <w:rPr>
          <w:sz w:val="21"/>
        </w:rPr>
        <w:t>甲方</w:t>
      </w:r>
      <w:r>
        <w:rPr>
          <w:sz w:val="21"/>
        </w:rPr>
        <w:t>提供详细的验收标准、验收手册；</w:t>
      </w:r>
      <w:r>
        <w:rPr>
          <w:sz w:val="21"/>
        </w:rPr>
        <w:t>甲方</w:t>
      </w:r>
      <w:r>
        <w:rPr>
          <w:sz w:val="21"/>
        </w:rPr>
        <w:t>有权委托中国法定专业质检部门对货物进行质检及精度校核。</w:t>
      </w:r>
    </w:p>
    <w:p>
      <w:pPr>
        <w:pStyle w:val="null3"/>
        <w:jc w:val="both"/>
      </w:pPr>
      <w:r>
        <w:rPr>
          <w:sz w:val="21"/>
          <w:b/>
        </w:rPr>
        <w:t>六、</w:t>
      </w:r>
      <w:r>
        <w:rPr>
          <w:sz w:val="21"/>
          <w:b/>
        </w:rPr>
        <w:t>包装、保险及发运、保管要求</w:t>
      </w:r>
    </w:p>
    <w:p>
      <w:pPr>
        <w:pStyle w:val="null3"/>
        <w:jc w:val="both"/>
      </w:pPr>
      <w:r>
        <w:rPr>
          <w:sz w:val="21"/>
        </w:rPr>
        <w:t>（一）设备材料的包装必须是制造商原厂包装，其包装均应有良好的防湿、防锈、防潮、防雨、防腐及防碰撞的措施。凡由于包装不良造成的损失和由此产生的费用均由</w:t>
      </w:r>
      <w:r>
        <w:rPr>
          <w:sz w:val="21"/>
        </w:rPr>
        <w:t>乙方</w:t>
      </w:r>
      <w:r>
        <w:rPr>
          <w:sz w:val="21"/>
        </w:rPr>
        <w:t>承担。</w:t>
      </w:r>
    </w:p>
    <w:p>
      <w:pPr>
        <w:pStyle w:val="null3"/>
        <w:jc w:val="both"/>
      </w:pPr>
      <w:r>
        <w:rPr>
          <w:sz w:val="21"/>
        </w:rPr>
        <w:t>（二）</w:t>
      </w:r>
      <w:r>
        <w:rPr>
          <w:sz w:val="21"/>
        </w:rPr>
        <w:t>乙方</w:t>
      </w:r>
      <w:r>
        <w:rPr>
          <w:sz w:val="21"/>
        </w:rPr>
        <w:t>负责将设备材料货到现场过程中的全部运输，包括装卸车、货物现场的搬运。</w:t>
      </w:r>
    </w:p>
    <w:p>
      <w:pPr>
        <w:pStyle w:val="null3"/>
        <w:jc w:val="both"/>
      </w:pPr>
      <w:r>
        <w:rPr>
          <w:sz w:val="21"/>
        </w:rPr>
        <w:t>（三）各种设备必须提供装箱清单，按装箱清单验收货物。</w:t>
      </w:r>
    </w:p>
    <w:p>
      <w:pPr>
        <w:pStyle w:val="null3"/>
        <w:jc w:val="both"/>
      </w:pPr>
      <w:r>
        <w:rPr>
          <w:sz w:val="21"/>
        </w:rPr>
        <w:t>（四）货物在现场的保管由</w:t>
      </w:r>
      <w:r>
        <w:rPr>
          <w:sz w:val="21"/>
        </w:rPr>
        <w:t>乙方</w:t>
      </w:r>
      <w:r>
        <w:rPr>
          <w:sz w:val="21"/>
        </w:rPr>
        <w:t>负责，直至项目安装、验收完毕。</w:t>
      </w:r>
    </w:p>
    <w:p>
      <w:pPr>
        <w:pStyle w:val="null3"/>
        <w:jc w:val="both"/>
      </w:pPr>
      <w:r>
        <w:rPr>
          <w:sz w:val="21"/>
        </w:rPr>
        <w:t>（五）货物在系统安装调试验收合格前的保险由</w:t>
      </w:r>
      <w:r>
        <w:rPr>
          <w:sz w:val="21"/>
        </w:rPr>
        <w:t>乙方</w:t>
      </w:r>
      <w:r>
        <w:rPr>
          <w:sz w:val="21"/>
        </w:rPr>
        <w:t>负责，</w:t>
      </w:r>
      <w:r>
        <w:rPr>
          <w:sz w:val="21"/>
        </w:rPr>
        <w:t>乙方</w:t>
      </w:r>
      <w:r>
        <w:rPr>
          <w:sz w:val="21"/>
        </w:rPr>
        <w:t>负责其派出的现场服务人员人身、意外，并为服务人员购买保险。</w:t>
      </w:r>
    </w:p>
    <w:p>
      <w:pPr>
        <w:pStyle w:val="null3"/>
        <w:jc w:val="both"/>
      </w:pPr>
      <w:r>
        <w:rPr>
          <w:sz w:val="21"/>
        </w:rPr>
        <w:t>（</w:t>
      </w:r>
      <w:r>
        <w:rPr>
          <w:sz w:val="21"/>
        </w:rPr>
        <w:t>六</w:t>
      </w:r>
      <w:r>
        <w:rPr>
          <w:sz w:val="21"/>
        </w:rPr>
        <w:t>）设备至</w:t>
      </w:r>
      <w:r>
        <w:rPr>
          <w:sz w:val="21"/>
        </w:rPr>
        <w:t>甲方</w:t>
      </w:r>
      <w:r>
        <w:rPr>
          <w:sz w:val="21"/>
        </w:rPr>
        <w:t>指定的使用现场的包装、保险及发运等环节和费用均由</w:t>
      </w:r>
      <w:r>
        <w:rPr>
          <w:sz w:val="21"/>
        </w:rPr>
        <w:t>乙方</w:t>
      </w:r>
      <w:r>
        <w:rPr>
          <w:sz w:val="21"/>
        </w:rPr>
        <w:t>负责。</w:t>
      </w:r>
    </w:p>
    <w:p>
      <w:pPr>
        <w:pStyle w:val="null3"/>
        <w:jc w:val="both"/>
      </w:pPr>
      <w:r>
        <w:rPr>
          <w:sz w:val="21"/>
          <w:b/>
        </w:rPr>
        <w:t>七、</w:t>
      </w:r>
      <w:r>
        <w:rPr>
          <w:sz w:val="21"/>
          <w:b/>
        </w:rPr>
        <w:t>质保期</w:t>
      </w:r>
    </w:p>
    <w:p>
      <w:pPr>
        <w:pStyle w:val="null3"/>
        <w:jc w:val="both"/>
      </w:pPr>
      <w:r>
        <w:rPr>
          <w:sz w:val="21"/>
        </w:rPr>
        <w:t>（一）质量保证期（简称</w:t>
      </w:r>
      <w:r>
        <w:rPr>
          <w:sz w:val="21"/>
        </w:rPr>
        <w:t>“质保期”）为验收合格后不少于</w:t>
      </w:r>
      <w:r>
        <w:rPr>
          <w:sz w:val="21"/>
          <w:u w:val="single"/>
        </w:rPr>
        <w:t xml:space="preserve">   </w:t>
      </w:r>
      <w:r>
        <w:rPr>
          <w:sz w:val="21"/>
        </w:rPr>
        <w:t>年，质保期内</w:t>
      </w:r>
      <w:r>
        <w:rPr>
          <w:sz w:val="21"/>
        </w:rPr>
        <w:t>乙方</w:t>
      </w:r>
      <w:r>
        <w:rPr>
          <w:sz w:val="21"/>
        </w:rPr>
        <w:t>对所供货物实行包修、包换、包退、包维护保养，期满后可同时提供终身有偿维修保养服务。</w:t>
      </w:r>
    </w:p>
    <w:p>
      <w:pPr>
        <w:pStyle w:val="null3"/>
        <w:jc w:val="both"/>
      </w:pPr>
      <w:r>
        <w:rPr>
          <w:sz w:val="21"/>
        </w:rPr>
        <w:t>（二）质保期内出现质量问题须更换新设备给予</w:t>
      </w:r>
      <w:r>
        <w:rPr>
          <w:sz w:val="21"/>
        </w:rPr>
        <w:t>甲方</w:t>
      </w:r>
      <w:r>
        <w:rPr>
          <w:sz w:val="21"/>
        </w:rPr>
        <w:t>。</w:t>
      </w:r>
    </w:p>
    <w:p>
      <w:pPr>
        <w:pStyle w:val="null3"/>
        <w:jc w:val="both"/>
      </w:pPr>
      <w:r>
        <w:rPr>
          <w:sz w:val="21"/>
        </w:rPr>
        <w:t>（三）质保期内，如设备或零部件因非人为因素出现故障而造成短期停用时，则质保期相应顺延，停用期间</w:t>
      </w:r>
      <w:r>
        <w:rPr>
          <w:sz w:val="21"/>
        </w:rPr>
        <w:t>乙方</w:t>
      </w:r>
      <w:r>
        <w:rPr>
          <w:sz w:val="21"/>
        </w:rPr>
        <w:t>须提供</w:t>
      </w:r>
      <w:r>
        <w:rPr>
          <w:sz w:val="21"/>
        </w:rPr>
        <w:t>同级别</w:t>
      </w:r>
      <w:r>
        <w:rPr>
          <w:sz w:val="21"/>
        </w:rPr>
        <w:t>的设备予</w:t>
      </w:r>
      <w:r>
        <w:rPr>
          <w:sz w:val="21"/>
        </w:rPr>
        <w:t>甲方</w:t>
      </w:r>
      <w:r>
        <w:rPr>
          <w:sz w:val="21"/>
        </w:rPr>
        <w:t>临时使用。如停用时间累计超过</w:t>
      </w:r>
      <w:r>
        <w:rPr>
          <w:sz w:val="21"/>
        </w:rPr>
        <w:t>30</w:t>
      </w:r>
      <w:r>
        <w:rPr>
          <w:sz w:val="21"/>
        </w:rPr>
        <w:t>天则质保期重新计算。</w:t>
      </w:r>
    </w:p>
    <w:p>
      <w:pPr>
        <w:pStyle w:val="null3"/>
        <w:jc w:val="both"/>
      </w:pPr>
      <w:r>
        <w:rPr>
          <w:sz w:val="21"/>
        </w:rPr>
        <w:t>（四）质保期内涉及的一切费用由</w:t>
      </w:r>
      <w:r>
        <w:rPr>
          <w:sz w:val="21"/>
        </w:rPr>
        <w:t>乙方</w:t>
      </w:r>
      <w:r>
        <w:rPr>
          <w:sz w:val="21"/>
        </w:rPr>
        <w:t>承担。</w:t>
      </w:r>
    </w:p>
    <w:p>
      <w:pPr>
        <w:pStyle w:val="null3"/>
        <w:jc w:val="both"/>
      </w:pPr>
      <w:r>
        <w:rPr>
          <w:sz w:val="21"/>
        </w:rPr>
        <w:t>（六）质保期内提供周期上门免费服务：</w:t>
      </w:r>
      <w:r>
        <w:rPr>
          <w:sz w:val="21"/>
          <w:b/>
        </w:rPr>
        <w:t>（按乙方的投标</w:t>
      </w:r>
      <w:r>
        <w:rPr>
          <w:sz w:val="21"/>
          <w:b/>
        </w:rPr>
        <w:t>/</w:t>
      </w:r>
      <w:r>
        <w:rPr>
          <w:sz w:val="21"/>
          <w:b/>
        </w:rPr>
        <w:t>响应文件和承诺文件内容）</w:t>
      </w:r>
      <w:r>
        <w:rPr>
          <w:sz w:val="21"/>
        </w:rPr>
        <w:t>：</w:t>
      </w:r>
    </w:p>
    <w:p>
      <w:pPr>
        <w:pStyle w:val="null3"/>
        <w:ind w:left="540"/>
        <w:jc w:val="both"/>
      </w:pPr>
      <w:r>
        <w:rPr>
          <w:u w:val="single"/>
        </w:rPr>
        <w:t xml:space="preserve">                                                                </w:t>
      </w:r>
      <w:r>
        <w:rPr>
          <w:sz w:val="21"/>
        </w:rPr>
        <w:t>。</w:t>
      </w:r>
    </w:p>
    <w:p>
      <w:pPr>
        <w:pStyle w:val="null3"/>
        <w:jc w:val="both"/>
      </w:pPr>
      <w:r>
        <w:rPr>
          <w:sz w:val="21"/>
        </w:rPr>
        <w:t>（七）乙方设有长期稳定可靠的售后服务机构，并提供常设服务专线和长期的免费技术支持</w:t>
      </w:r>
      <w:r>
        <w:rPr>
          <w:sz w:val="21"/>
          <w:b/>
        </w:rPr>
        <w:t>（按乙方的投标</w:t>
      </w:r>
      <w:r>
        <w:rPr>
          <w:sz w:val="21"/>
          <w:b/>
        </w:rPr>
        <w:t>/</w:t>
      </w:r>
      <w:r>
        <w:rPr>
          <w:sz w:val="21"/>
          <w:b/>
        </w:rPr>
        <w:t>响应文件和承诺文件内容）</w:t>
      </w:r>
      <w:r>
        <w:rPr>
          <w:sz w:val="21"/>
        </w:rPr>
        <w:t>：</w:t>
      </w:r>
    </w:p>
    <w:p>
      <w:pPr>
        <w:pStyle w:val="null3"/>
        <w:ind w:left="420"/>
        <w:jc w:val="both"/>
      </w:pPr>
      <w:r>
        <w:rPr>
          <w:u w:val="single"/>
        </w:rPr>
        <w:t xml:space="preserve">                                                                 </w:t>
      </w:r>
      <w:r>
        <w:rPr>
          <w:sz w:val="21"/>
        </w:rPr>
        <w:t>。</w:t>
      </w:r>
    </w:p>
    <w:p>
      <w:pPr>
        <w:pStyle w:val="null3"/>
        <w:jc w:val="both"/>
      </w:pPr>
      <w:r>
        <w:rPr>
          <w:sz w:val="21"/>
        </w:rPr>
        <w:t>（八）乙方售后服务机构名称及地址：</w:t>
      </w:r>
      <w:r>
        <w:rPr>
          <w:sz w:val="21"/>
        </w:rPr>
        <w:t xml:space="preserve">                                                                                        </w:t>
      </w:r>
    </w:p>
    <w:p>
      <w:pPr>
        <w:pStyle w:val="null3"/>
        <w:ind w:firstLine="420"/>
        <w:jc w:val="both"/>
      </w:pPr>
      <w:r>
        <w:rPr>
          <w:sz w:val="21"/>
        </w:rPr>
        <w:t>联系人</w:t>
      </w:r>
      <w:r>
        <w:rPr>
          <w:sz w:val="21"/>
        </w:rPr>
        <w:t>1</w:t>
      </w:r>
      <w:r>
        <w:rPr>
          <w:sz w:val="21"/>
        </w:rPr>
        <w:t>：          ，联系电话：            ，手机：          ；</w:t>
      </w:r>
    </w:p>
    <w:p>
      <w:pPr>
        <w:pStyle w:val="null3"/>
        <w:ind w:firstLine="420"/>
        <w:jc w:val="both"/>
      </w:pPr>
      <w:r>
        <w:rPr>
          <w:sz w:val="21"/>
        </w:rPr>
        <w:t>联系人</w:t>
      </w:r>
      <w:r>
        <w:rPr>
          <w:sz w:val="21"/>
        </w:rPr>
        <w:t>2</w:t>
      </w:r>
      <w:r>
        <w:rPr>
          <w:sz w:val="21"/>
        </w:rPr>
        <w:t>：          ，联系电话：            ，手机：          ；</w:t>
      </w:r>
    </w:p>
    <w:p>
      <w:pPr>
        <w:pStyle w:val="null3"/>
        <w:jc w:val="both"/>
      </w:pPr>
      <w:r>
        <w:rPr>
          <w:sz w:val="21"/>
        </w:rPr>
        <w:t>（九）其他售后服务补充内容：</w:t>
      </w:r>
      <w:r>
        <w:rPr>
          <w:sz w:val="21"/>
          <w:b/>
        </w:rPr>
        <w:t>（补充内容不得对采购文件和投标</w:t>
      </w:r>
      <w:r>
        <w:rPr>
          <w:sz w:val="21"/>
          <w:b/>
        </w:rPr>
        <w:t>/</w:t>
      </w:r>
      <w:r>
        <w:rPr>
          <w:sz w:val="21"/>
          <w:b/>
        </w:rPr>
        <w:t>响应文件作实质性修改）</w:t>
      </w:r>
    </w:p>
    <w:p>
      <w:pPr>
        <w:pStyle w:val="null3"/>
        <w:ind w:firstLine="420"/>
        <w:jc w:val="both"/>
      </w:pPr>
      <w:r>
        <w:rPr>
          <w:sz w:val="21"/>
          <w:u w:val="single"/>
        </w:rPr>
        <w:t xml:space="preserve">                                                                 </w:t>
      </w:r>
      <w:r>
        <w:rPr>
          <w:sz w:val="21"/>
          <w:u w:val="single"/>
        </w:rPr>
        <w:t>。</w:t>
      </w:r>
    </w:p>
    <w:p>
      <w:pPr>
        <w:pStyle w:val="null3"/>
        <w:jc w:val="both"/>
      </w:pPr>
      <w:r>
        <w:rPr>
          <w:sz w:val="21"/>
          <w:b/>
        </w:rPr>
        <w:t>八、</w:t>
      </w:r>
      <w:r>
        <w:rPr>
          <w:sz w:val="21"/>
          <w:b/>
        </w:rPr>
        <w:t>安装调试</w:t>
      </w:r>
    </w:p>
    <w:p>
      <w:pPr>
        <w:pStyle w:val="null3"/>
        <w:jc w:val="both"/>
      </w:pPr>
      <w:r>
        <w:rPr>
          <w:sz w:val="21"/>
        </w:rPr>
        <w:t>（一）</w:t>
      </w:r>
      <w:r>
        <w:rPr>
          <w:sz w:val="21"/>
        </w:rPr>
        <w:t>乙方</w:t>
      </w:r>
      <w:r>
        <w:rPr>
          <w:sz w:val="21"/>
        </w:rPr>
        <w:t>负责到</w:t>
      </w:r>
      <w:r>
        <w:rPr>
          <w:sz w:val="21"/>
        </w:rPr>
        <w:t>甲方</w:t>
      </w:r>
      <w:r>
        <w:rPr>
          <w:sz w:val="21"/>
        </w:rPr>
        <w:t>指定的安装地点进行安装调试。</w:t>
      </w:r>
    </w:p>
    <w:p>
      <w:pPr>
        <w:pStyle w:val="null3"/>
        <w:jc w:val="both"/>
      </w:pPr>
      <w:r>
        <w:rPr>
          <w:sz w:val="21"/>
        </w:rPr>
        <w:t>（二）</w:t>
      </w:r>
      <w:r>
        <w:rPr>
          <w:sz w:val="21"/>
        </w:rPr>
        <w:t>乙方</w:t>
      </w:r>
      <w:r>
        <w:rPr>
          <w:sz w:val="21"/>
        </w:rPr>
        <w:t>必须提供设备安装、集成及调测服务，并确保调试完成后，设备能够正常运行，达到</w:t>
      </w:r>
      <w:r>
        <w:rPr>
          <w:sz w:val="21"/>
        </w:rPr>
        <w:t>甲方</w:t>
      </w:r>
      <w:r>
        <w:rPr>
          <w:sz w:val="21"/>
        </w:rPr>
        <w:t>可正常使用状态。</w:t>
      </w:r>
    </w:p>
    <w:p>
      <w:pPr>
        <w:pStyle w:val="null3"/>
        <w:jc w:val="both"/>
      </w:pPr>
      <w:r>
        <w:rPr>
          <w:sz w:val="21"/>
        </w:rPr>
        <w:t>（三）安装所需工具设施物料由</w:t>
      </w:r>
      <w:r>
        <w:rPr>
          <w:sz w:val="21"/>
        </w:rPr>
        <w:t>乙方</w:t>
      </w:r>
      <w:r>
        <w:rPr>
          <w:sz w:val="21"/>
        </w:rPr>
        <w:t>自备、自费运到现场，完工后自费搬走。</w:t>
      </w:r>
    </w:p>
    <w:p>
      <w:pPr>
        <w:pStyle w:val="null3"/>
        <w:jc w:val="both"/>
      </w:pPr>
      <w:r>
        <w:rPr>
          <w:sz w:val="21"/>
        </w:rPr>
        <w:t>（四）设备、材料的拆箱、安装、通电、调试等工作由</w:t>
      </w:r>
      <w:r>
        <w:rPr>
          <w:sz w:val="21"/>
        </w:rPr>
        <w:t>乙方</w:t>
      </w:r>
      <w:r>
        <w:rPr>
          <w:sz w:val="21"/>
        </w:rPr>
        <w:t>负责，但若</w:t>
      </w:r>
      <w:r>
        <w:rPr>
          <w:sz w:val="21"/>
        </w:rPr>
        <w:t>甲方</w:t>
      </w:r>
      <w:r>
        <w:rPr>
          <w:sz w:val="21"/>
        </w:rPr>
        <w:t>有特定要求需要参与的，则须在</w:t>
      </w:r>
      <w:r>
        <w:rPr>
          <w:sz w:val="21"/>
        </w:rPr>
        <w:t>甲方</w:t>
      </w:r>
      <w:r>
        <w:rPr>
          <w:sz w:val="21"/>
        </w:rPr>
        <w:t>指定人员的参与下进行。</w:t>
      </w:r>
    </w:p>
    <w:p>
      <w:pPr>
        <w:pStyle w:val="null3"/>
        <w:jc w:val="both"/>
      </w:pPr>
      <w:r>
        <w:rPr>
          <w:sz w:val="21"/>
        </w:rPr>
        <w:t>（五）调试：按国家相关验收规范进行。调试的原始记录须经双方签字后作为验收的文件之一。</w:t>
      </w:r>
    </w:p>
    <w:p>
      <w:pPr>
        <w:pStyle w:val="null3"/>
        <w:jc w:val="both"/>
      </w:pPr>
      <w:r>
        <w:rPr>
          <w:sz w:val="21"/>
        </w:rPr>
        <w:t>（六）</w:t>
      </w:r>
      <w:r>
        <w:rPr>
          <w:sz w:val="21"/>
        </w:rPr>
        <w:t>乙方</w:t>
      </w:r>
      <w:r>
        <w:rPr>
          <w:sz w:val="21"/>
        </w:rPr>
        <w:t>必须充分考虑现场的安装难度及安全性，做好施工现场的安全防护、文明施工工作。安装过程中发生的一切责任及费用由</w:t>
      </w:r>
      <w:r>
        <w:rPr>
          <w:sz w:val="21"/>
        </w:rPr>
        <w:t>乙方</w:t>
      </w:r>
      <w:r>
        <w:rPr>
          <w:sz w:val="21"/>
        </w:rPr>
        <w:t>负责，如对其他物品或结构造成损坏必须照价赔偿。</w:t>
      </w:r>
    </w:p>
    <w:p>
      <w:pPr>
        <w:pStyle w:val="null3"/>
        <w:jc w:val="both"/>
      </w:pPr>
      <w:r>
        <w:rPr>
          <w:sz w:val="21"/>
          <w:b/>
        </w:rPr>
        <w:t>九、</w:t>
      </w:r>
      <w:r>
        <w:rPr>
          <w:sz w:val="21"/>
          <w:b/>
        </w:rPr>
        <w:t>培训</w:t>
      </w:r>
    </w:p>
    <w:p>
      <w:pPr>
        <w:pStyle w:val="null3"/>
        <w:jc w:val="both"/>
      </w:pPr>
      <w:r>
        <w:rPr>
          <w:sz w:val="21"/>
        </w:rPr>
        <w:t>（一）</w:t>
      </w:r>
      <w:r>
        <w:rPr>
          <w:sz w:val="21"/>
        </w:rPr>
        <w:t>乙方</w:t>
      </w:r>
      <w:r>
        <w:rPr>
          <w:sz w:val="21"/>
        </w:rPr>
        <w:t>需根据</w:t>
      </w:r>
      <w:r>
        <w:rPr>
          <w:sz w:val="21"/>
        </w:rPr>
        <w:t>甲方</w:t>
      </w:r>
      <w:r>
        <w:rPr>
          <w:sz w:val="21"/>
        </w:rPr>
        <w:t>的要求安排熟悉本项目的专业技术人员在</w:t>
      </w:r>
      <w:r>
        <w:rPr>
          <w:sz w:val="21"/>
        </w:rPr>
        <w:t>甲方</w:t>
      </w:r>
      <w:r>
        <w:rPr>
          <w:sz w:val="21"/>
        </w:rPr>
        <w:t>指定的地点（佛山市内）向</w:t>
      </w:r>
      <w:r>
        <w:rPr>
          <w:sz w:val="21"/>
        </w:rPr>
        <w:t>甲方</w:t>
      </w:r>
      <w:r>
        <w:rPr>
          <w:sz w:val="21"/>
        </w:rPr>
        <w:t>提供完备、全面的产品使用培训，培训内容包括设备的参数的设置、操作、维护保养、应急处理、简单故障排除等，确保</w:t>
      </w:r>
      <w:r>
        <w:rPr>
          <w:sz w:val="21"/>
        </w:rPr>
        <w:t>甲方</w:t>
      </w:r>
      <w:r>
        <w:rPr>
          <w:sz w:val="21"/>
        </w:rPr>
        <w:t>能够对设备、系统有足够的了解，能够独立进行日常操作、管理和维护。</w:t>
      </w:r>
    </w:p>
    <w:p>
      <w:pPr>
        <w:pStyle w:val="null3"/>
        <w:jc w:val="both"/>
      </w:pPr>
      <w:r>
        <w:rPr>
          <w:sz w:val="21"/>
        </w:rPr>
        <w:t>（二）</w:t>
      </w:r>
      <w:r>
        <w:rPr>
          <w:sz w:val="21"/>
        </w:rPr>
        <w:t>乙方</w:t>
      </w:r>
      <w:r>
        <w:rPr>
          <w:sz w:val="21"/>
        </w:rPr>
        <w:t>必须为所有被培训人员提供培训使用的文字资料和讲义等相关用品。</w:t>
      </w:r>
    </w:p>
    <w:p>
      <w:pPr>
        <w:pStyle w:val="null3"/>
        <w:jc w:val="both"/>
      </w:pPr>
      <w:r>
        <w:rPr>
          <w:sz w:val="21"/>
        </w:rPr>
        <w:t>（三）所有的培训费用包括</w:t>
      </w:r>
      <w:r>
        <w:rPr>
          <w:sz w:val="21"/>
        </w:rPr>
        <w:t>乙方</w:t>
      </w:r>
      <w:r>
        <w:rPr>
          <w:sz w:val="21"/>
        </w:rPr>
        <w:t>的差旅、食宿、教材、资料等由</w:t>
      </w:r>
      <w:r>
        <w:rPr>
          <w:sz w:val="21"/>
        </w:rPr>
        <w:t>乙方</w:t>
      </w:r>
      <w:r>
        <w:rPr>
          <w:sz w:val="21"/>
        </w:rPr>
        <w:t>负责，均包含在中标金额中。</w:t>
      </w:r>
    </w:p>
    <w:p>
      <w:pPr>
        <w:pStyle w:val="null3"/>
        <w:jc w:val="both"/>
      </w:pPr>
      <w:r>
        <w:rPr>
          <w:sz w:val="21"/>
          <w:b/>
        </w:rPr>
        <w:t>十、</w:t>
      </w:r>
      <w:r>
        <w:rPr>
          <w:sz w:val="21"/>
          <w:b/>
        </w:rPr>
        <w:t>违约责任和赔偿</w:t>
      </w:r>
    </w:p>
    <w:p>
      <w:pPr>
        <w:pStyle w:val="null3"/>
        <w:jc w:val="both"/>
      </w:pPr>
      <w:r>
        <w:rPr>
          <w:sz w:val="21"/>
        </w:rPr>
        <w:t>（一）</w:t>
      </w:r>
      <w:r>
        <w:rPr>
          <w:sz w:val="21"/>
        </w:rPr>
        <w:t>乙方</w:t>
      </w:r>
      <w:r>
        <w:rPr>
          <w:sz w:val="21"/>
        </w:rPr>
        <w:t>对交付的货物与合同要求不符，负有责任；如</w:t>
      </w:r>
      <w:r>
        <w:rPr>
          <w:sz w:val="21"/>
        </w:rPr>
        <w:t>甲方</w:t>
      </w:r>
      <w:r>
        <w:rPr>
          <w:sz w:val="21"/>
        </w:rPr>
        <w:t>在检查、安装、质保期内发现货物不符合本合同要求或存在缺陷的，</w:t>
      </w:r>
      <w:r>
        <w:rPr>
          <w:sz w:val="21"/>
        </w:rPr>
        <w:t>甲方</w:t>
      </w:r>
      <w:r>
        <w:rPr>
          <w:sz w:val="21"/>
        </w:rPr>
        <w:t>将以书面形式向</w:t>
      </w:r>
      <w:r>
        <w:rPr>
          <w:sz w:val="21"/>
        </w:rPr>
        <w:t>乙方</w:t>
      </w:r>
      <w:r>
        <w:rPr>
          <w:sz w:val="21"/>
        </w:rPr>
        <w:t>指出具体情形并提出索赔，</w:t>
      </w:r>
      <w:r>
        <w:rPr>
          <w:sz w:val="21"/>
        </w:rPr>
        <w:t>乙方</w:t>
      </w:r>
      <w:r>
        <w:rPr>
          <w:sz w:val="21"/>
        </w:rPr>
        <w:t>应按</w:t>
      </w:r>
      <w:r>
        <w:rPr>
          <w:sz w:val="21"/>
        </w:rPr>
        <w:t>甲方</w:t>
      </w:r>
      <w:r>
        <w:rPr>
          <w:sz w:val="21"/>
        </w:rPr>
        <w:t>选择的下述一种或多种方法解决索赔事宜，并按本项目合同总价的</w:t>
      </w:r>
      <w:r>
        <w:rPr>
          <w:sz w:val="21"/>
        </w:rPr>
        <w:t>20%</w:t>
      </w:r>
      <w:r>
        <w:rPr>
          <w:sz w:val="21"/>
        </w:rPr>
        <w:t>向</w:t>
      </w:r>
      <w:r>
        <w:rPr>
          <w:sz w:val="21"/>
        </w:rPr>
        <w:t>甲方</w:t>
      </w:r>
      <w:r>
        <w:rPr>
          <w:sz w:val="21"/>
        </w:rPr>
        <w:t>支付违约金，违约金不足以弥补</w:t>
      </w:r>
      <w:r>
        <w:rPr>
          <w:sz w:val="21"/>
        </w:rPr>
        <w:t>甲方</w:t>
      </w:r>
      <w:r>
        <w:rPr>
          <w:sz w:val="21"/>
        </w:rPr>
        <w:t>损失的，</w:t>
      </w:r>
      <w:r>
        <w:rPr>
          <w:sz w:val="21"/>
        </w:rPr>
        <w:t>乙方</w:t>
      </w:r>
      <w:r>
        <w:rPr>
          <w:sz w:val="21"/>
        </w:rPr>
        <w:t>应就不足部分承担赔偿责任：</w:t>
      </w:r>
    </w:p>
    <w:p>
      <w:pPr>
        <w:pStyle w:val="null3"/>
        <w:jc w:val="both"/>
      </w:pPr>
      <w:r>
        <w:rPr>
          <w:sz w:val="21"/>
        </w:rPr>
        <w:t>1.</w:t>
      </w:r>
      <w:r>
        <w:rPr>
          <w:sz w:val="21"/>
        </w:rPr>
        <w:t>甲方</w:t>
      </w:r>
      <w:r>
        <w:rPr>
          <w:sz w:val="21"/>
        </w:rPr>
        <w:t>退回货物，</w:t>
      </w:r>
      <w:r>
        <w:rPr>
          <w:sz w:val="21"/>
        </w:rPr>
        <w:t>乙方</w:t>
      </w:r>
      <w:r>
        <w:rPr>
          <w:sz w:val="21"/>
        </w:rPr>
        <w:t>将退回货物的款项全额返还</w:t>
      </w:r>
      <w:r>
        <w:rPr>
          <w:sz w:val="21"/>
        </w:rPr>
        <w:t>甲方</w:t>
      </w:r>
      <w:r>
        <w:rPr>
          <w:sz w:val="21"/>
        </w:rPr>
        <w:t>，同时承担由此而导致</w:t>
      </w:r>
      <w:r>
        <w:rPr>
          <w:sz w:val="21"/>
        </w:rPr>
        <w:t>甲方</w:t>
      </w:r>
      <w:r>
        <w:rPr>
          <w:sz w:val="21"/>
        </w:rPr>
        <w:t>所遭受的一切损失和费用，包括但不限于诉讼费、律师费、利息、银行手续费、运费、保险费、税费、检验费、仓储费、装卸费以及为保护退货所需的其他费用。</w:t>
      </w:r>
    </w:p>
    <w:p>
      <w:pPr>
        <w:pStyle w:val="null3"/>
        <w:jc w:val="both"/>
      </w:pPr>
      <w:r>
        <w:rPr>
          <w:sz w:val="21"/>
        </w:rPr>
        <w:t>2.</w:t>
      </w:r>
      <w:r>
        <w:rPr>
          <w:sz w:val="21"/>
        </w:rPr>
        <w:t>根据货物的瑕疵和受损程度以及</w:t>
      </w:r>
      <w:r>
        <w:rPr>
          <w:sz w:val="21"/>
        </w:rPr>
        <w:t>甲方</w:t>
      </w:r>
      <w:r>
        <w:rPr>
          <w:sz w:val="21"/>
        </w:rPr>
        <w:t>所遭受损失的费用，降低货物价格。</w:t>
      </w:r>
    </w:p>
    <w:p>
      <w:pPr>
        <w:pStyle w:val="null3"/>
        <w:jc w:val="both"/>
      </w:pPr>
      <w:r>
        <w:rPr>
          <w:sz w:val="21"/>
        </w:rPr>
        <w:t>3.</w:t>
      </w:r>
      <w:r>
        <w:rPr>
          <w:sz w:val="21"/>
        </w:rPr>
        <w:t>免费更换或修理不符合要求或有缺陷的部分，</w:t>
      </w:r>
      <w:r>
        <w:rPr>
          <w:sz w:val="21"/>
        </w:rPr>
        <w:t>乙方</w:t>
      </w:r>
      <w:r>
        <w:rPr>
          <w:sz w:val="21"/>
        </w:rPr>
        <w:t>承担由此发生的一切费用和风险并赔偿</w:t>
      </w:r>
      <w:r>
        <w:rPr>
          <w:sz w:val="21"/>
        </w:rPr>
        <w:t>甲方</w:t>
      </w:r>
      <w:r>
        <w:rPr>
          <w:sz w:val="21"/>
        </w:rPr>
        <w:t>的全部损失。被更换货物的质保期，从最终验收之日起重新计算。</w:t>
      </w:r>
    </w:p>
    <w:p>
      <w:pPr>
        <w:pStyle w:val="null3"/>
        <w:jc w:val="both"/>
      </w:pPr>
      <w:r>
        <w:rPr>
          <w:sz w:val="21"/>
        </w:rPr>
        <w:t>（二）如果</w:t>
      </w:r>
      <w:r>
        <w:rPr>
          <w:sz w:val="21"/>
        </w:rPr>
        <w:t>甲方</w:t>
      </w:r>
      <w:r>
        <w:rPr>
          <w:sz w:val="21"/>
        </w:rPr>
        <w:t>提出索赔通知后</w:t>
      </w:r>
      <w:r>
        <w:rPr>
          <w:sz w:val="21"/>
        </w:rPr>
        <w:t>30</w:t>
      </w:r>
      <w:r>
        <w:rPr>
          <w:sz w:val="21"/>
        </w:rPr>
        <w:t>天内，</w:t>
      </w:r>
      <w:r>
        <w:rPr>
          <w:sz w:val="21"/>
        </w:rPr>
        <w:t>乙方</w:t>
      </w:r>
      <w:r>
        <w:rPr>
          <w:sz w:val="21"/>
        </w:rPr>
        <w:t>未予以答复，该索赔视为已被</w:t>
      </w:r>
      <w:r>
        <w:rPr>
          <w:sz w:val="21"/>
        </w:rPr>
        <w:t>乙方</w:t>
      </w:r>
      <w:r>
        <w:rPr>
          <w:sz w:val="21"/>
        </w:rPr>
        <w:t>认可。</w:t>
      </w:r>
      <w:r>
        <w:rPr>
          <w:sz w:val="21"/>
        </w:rPr>
        <w:t>甲方</w:t>
      </w:r>
      <w:r>
        <w:rPr>
          <w:sz w:val="21"/>
        </w:rPr>
        <w:t>有权从应付款项中扣除相应费用，不足索赔金额的，</w:t>
      </w:r>
      <w:r>
        <w:rPr>
          <w:sz w:val="21"/>
        </w:rPr>
        <w:t>甲方</w:t>
      </w:r>
      <w:r>
        <w:rPr>
          <w:sz w:val="21"/>
        </w:rPr>
        <w:t>有权向</w:t>
      </w:r>
      <w:r>
        <w:rPr>
          <w:sz w:val="21"/>
        </w:rPr>
        <w:t>乙方</w:t>
      </w:r>
      <w:r>
        <w:rPr>
          <w:sz w:val="21"/>
        </w:rPr>
        <w:t>追索不足部分。</w:t>
      </w:r>
    </w:p>
    <w:p>
      <w:pPr>
        <w:pStyle w:val="null3"/>
        <w:jc w:val="both"/>
      </w:pPr>
      <w:r>
        <w:rPr>
          <w:sz w:val="21"/>
        </w:rPr>
        <w:t>（三）在使用期间，由于货物问题给第三方人员、财产造成损害的，由</w:t>
      </w:r>
      <w:r>
        <w:rPr>
          <w:sz w:val="21"/>
        </w:rPr>
        <w:t>乙方</w:t>
      </w:r>
      <w:r>
        <w:rPr>
          <w:sz w:val="21"/>
        </w:rPr>
        <w:t>承担全部责任并向第三方和</w:t>
      </w:r>
      <w:r>
        <w:rPr>
          <w:sz w:val="21"/>
        </w:rPr>
        <w:t>甲方</w:t>
      </w:r>
      <w:r>
        <w:rPr>
          <w:sz w:val="21"/>
        </w:rPr>
        <w:t>赔偿由此遭受的全部损失。</w:t>
      </w:r>
    </w:p>
    <w:p>
      <w:pPr>
        <w:pStyle w:val="null3"/>
        <w:jc w:val="both"/>
      </w:pPr>
      <w:r>
        <w:rPr>
          <w:sz w:val="21"/>
          <w:b/>
        </w:rPr>
        <w:t>十一、</w:t>
      </w:r>
      <w:r>
        <w:rPr>
          <w:sz w:val="21"/>
          <w:b/>
        </w:rPr>
        <w:t>反商业贿赂</w:t>
      </w:r>
    </w:p>
    <w:p>
      <w:pPr>
        <w:pStyle w:val="null3"/>
        <w:jc w:val="both"/>
      </w:pPr>
      <w:r>
        <w:rPr>
          <w:sz w:val="21"/>
        </w:rPr>
        <w:t>（一）为维护</w:t>
      </w:r>
      <w:r>
        <w:rPr>
          <w:sz w:val="21"/>
        </w:rPr>
        <w:t>甲方</w:t>
      </w:r>
      <w:r>
        <w:rPr>
          <w:sz w:val="21"/>
        </w:rPr>
        <w:t>及</w:t>
      </w:r>
      <w:r>
        <w:rPr>
          <w:sz w:val="21"/>
        </w:rPr>
        <w:t>乙方</w:t>
      </w:r>
      <w:r>
        <w:rPr>
          <w:sz w:val="21"/>
        </w:rPr>
        <w:t>双方共同合法利益，营造反对和抵制商业贿赂的环境和氛围，防止商业贿赂行为的发生，</w:t>
      </w:r>
      <w:r>
        <w:rPr>
          <w:sz w:val="21"/>
        </w:rPr>
        <w:t>甲方</w:t>
      </w:r>
      <w:r>
        <w:rPr>
          <w:sz w:val="21"/>
        </w:rPr>
        <w:t>及其工作人员承诺不得账外暗中向</w:t>
      </w:r>
      <w:r>
        <w:rPr>
          <w:sz w:val="21"/>
        </w:rPr>
        <w:t>乙方</w:t>
      </w:r>
      <w:r>
        <w:rPr>
          <w:sz w:val="21"/>
        </w:rPr>
        <w:t>索要和收受各种名义的回</w:t>
      </w:r>
      <w:r>
        <w:rPr>
          <w:sz w:val="21"/>
        </w:rPr>
        <w:t>kou</w:t>
      </w:r>
      <w:r>
        <w:rPr>
          <w:sz w:val="21"/>
        </w:rPr>
        <w:t>、好处费和手续费等；不得收受</w:t>
      </w:r>
      <w:r>
        <w:rPr>
          <w:sz w:val="21"/>
        </w:rPr>
        <w:t>乙方</w:t>
      </w:r>
      <w:r>
        <w:rPr>
          <w:sz w:val="21"/>
        </w:rPr>
        <w:t>赠送的物品、现金、有价证券和支付凭证；不得参加可能影响工作贿赂的宴请、娱乐和旅游等活动；不得在</w:t>
      </w:r>
      <w:r>
        <w:rPr>
          <w:sz w:val="21"/>
        </w:rPr>
        <w:t>乙方</w:t>
      </w:r>
      <w:r>
        <w:rPr>
          <w:sz w:val="21"/>
        </w:rPr>
        <w:t>报销应个人支付的任何费用；不得要求或接受</w:t>
      </w:r>
      <w:r>
        <w:rPr>
          <w:sz w:val="21"/>
        </w:rPr>
        <w:t>乙方</w:t>
      </w:r>
      <w:r>
        <w:rPr>
          <w:sz w:val="21"/>
        </w:rPr>
        <w:t>为其本人及其家属亲友谋取私利提供方便。</w:t>
      </w:r>
    </w:p>
    <w:p>
      <w:pPr>
        <w:pStyle w:val="null3"/>
        <w:jc w:val="both"/>
      </w:pPr>
      <w:r>
        <w:rPr>
          <w:sz w:val="21"/>
        </w:rPr>
        <w:t>（二）</w:t>
      </w:r>
      <w:r>
        <w:rPr>
          <w:sz w:val="21"/>
        </w:rPr>
        <w:t>乙方</w:t>
      </w:r>
      <w:r>
        <w:rPr>
          <w:sz w:val="21"/>
        </w:rPr>
        <w:t>承诺不会通过行贿等不正当手段获取</w:t>
      </w:r>
      <w:r>
        <w:rPr>
          <w:sz w:val="21"/>
        </w:rPr>
        <w:t>甲方</w:t>
      </w:r>
      <w:r>
        <w:rPr>
          <w:sz w:val="21"/>
        </w:rPr>
        <w:t>的商业机会或商业利益，包括但不限于通过</w:t>
      </w:r>
      <w:r>
        <w:rPr>
          <w:sz w:val="21"/>
        </w:rPr>
        <w:t>乙方</w:t>
      </w:r>
      <w:r>
        <w:rPr>
          <w:sz w:val="21"/>
        </w:rPr>
        <w:t>员工或第三人给予</w:t>
      </w:r>
      <w:r>
        <w:rPr>
          <w:sz w:val="21"/>
        </w:rPr>
        <w:t>甲方</w:t>
      </w:r>
      <w:r>
        <w:rPr>
          <w:sz w:val="21"/>
        </w:rPr>
        <w:t>或</w:t>
      </w:r>
      <w:r>
        <w:rPr>
          <w:sz w:val="21"/>
        </w:rPr>
        <w:t>/</w:t>
      </w:r>
      <w:r>
        <w:rPr>
          <w:sz w:val="21"/>
        </w:rPr>
        <w:t>及</w:t>
      </w:r>
      <w:r>
        <w:rPr>
          <w:sz w:val="21"/>
        </w:rPr>
        <w:t>甲方</w:t>
      </w:r>
      <w:r>
        <w:rPr>
          <w:sz w:val="21"/>
        </w:rPr>
        <w:t>相关项目经办人或与经办人有利害关系的第三人任何有形或无形的利益贿赂。利益贿赂包括但不限于：回</w:t>
      </w:r>
      <w:r>
        <w:rPr>
          <w:sz w:val="21"/>
        </w:rPr>
        <w:t>kou</w:t>
      </w:r>
      <w:r>
        <w:rPr>
          <w:sz w:val="21"/>
        </w:rPr>
        <w:t>、现金、购物卡、实物、有价证券等其他利益，如果该利益属于合法行业惯例或通常做法，则须在合同所含附件中明示。</w:t>
      </w:r>
    </w:p>
    <w:p>
      <w:pPr>
        <w:pStyle w:val="null3"/>
        <w:jc w:val="both"/>
      </w:pPr>
      <w:r>
        <w:rPr>
          <w:sz w:val="21"/>
          <w:b/>
        </w:rPr>
        <w:t>十二、</w:t>
      </w:r>
      <w:r>
        <w:rPr>
          <w:sz w:val="21"/>
          <w:b/>
        </w:rPr>
        <w:t>质保期</w:t>
      </w:r>
    </w:p>
    <w:p>
      <w:pPr>
        <w:pStyle w:val="null3"/>
        <w:jc w:val="both"/>
      </w:pPr>
      <w:r>
        <w:rPr>
          <w:sz w:val="21"/>
        </w:rPr>
        <w:t>（一）质量保证期（简称</w:t>
      </w:r>
      <w:r>
        <w:rPr>
          <w:sz w:val="21"/>
        </w:rPr>
        <w:t>“质保期”）为验收合格后不少于</w:t>
      </w:r>
      <w:r>
        <w:rPr>
          <w:sz w:val="21"/>
        </w:rPr>
        <w:t>3</w:t>
      </w:r>
      <w:r>
        <w:rPr>
          <w:sz w:val="21"/>
        </w:rPr>
        <w:t>年，质保期内</w:t>
      </w:r>
      <w:r>
        <w:rPr>
          <w:sz w:val="21"/>
        </w:rPr>
        <w:t>乙方</w:t>
      </w:r>
      <w:r>
        <w:rPr>
          <w:sz w:val="21"/>
        </w:rPr>
        <w:t>对所供货物实行包修、包换、包退、包维护保养，期满后可同时提供终身有偿维修保养服务。</w:t>
      </w:r>
    </w:p>
    <w:p>
      <w:pPr>
        <w:pStyle w:val="null3"/>
        <w:jc w:val="both"/>
      </w:pPr>
      <w:r>
        <w:rPr>
          <w:sz w:val="21"/>
        </w:rPr>
        <w:t>（二）质保期内出现质量问题须更换新设备给予</w:t>
      </w:r>
      <w:r>
        <w:rPr>
          <w:sz w:val="21"/>
        </w:rPr>
        <w:t>甲方</w:t>
      </w:r>
      <w:r>
        <w:rPr>
          <w:sz w:val="21"/>
        </w:rPr>
        <w:t>。</w:t>
      </w:r>
    </w:p>
    <w:p>
      <w:pPr>
        <w:pStyle w:val="null3"/>
        <w:jc w:val="both"/>
      </w:pPr>
      <w:r>
        <w:rPr>
          <w:sz w:val="21"/>
        </w:rPr>
        <w:t>（三）质保期内，如设备或零部件因非人为因素出现故障而造成短期停用时，则质保期相应顺延，停用期间</w:t>
      </w:r>
      <w:r>
        <w:rPr>
          <w:sz w:val="21"/>
        </w:rPr>
        <w:t>乙方</w:t>
      </w:r>
      <w:r>
        <w:rPr>
          <w:sz w:val="21"/>
        </w:rPr>
        <w:t>须提供</w:t>
      </w:r>
      <w:r>
        <w:rPr>
          <w:sz w:val="21"/>
        </w:rPr>
        <w:t>同级别</w:t>
      </w:r>
      <w:r>
        <w:rPr>
          <w:sz w:val="21"/>
        </w:rPr>
        <w:t>的设备予</w:t>
      </w:r>
      <w:r>
        <w:rPr>
          <w:sz w:val="21"/>
        </w:rPr>
        <w:t>甲方</w:t>
      </w:r>
      <w:r>
        <w:rPr>
          <w:sz w:val="21"/>
        </w:rPr>
        <w:t>临时使用。如停用时间累计超过</w:t>
      </w:r>
      <w:r>
        <w:rPr>
          <w:sz w:val="21"/>
        </w:rPr>
        <w:t>30</w:t>
      </w:r>
      <w:r>
        <w:rPr>
          <w:sz w:val="21"/>
        </w:rPr>
        <w:t>天则质保期重新计算。</w:t>
      </w:r>
    </w:p>
    <w:p>
      <w:pPr>
        <w:pStyle w:val="null3"/>
        <w:jc w:val="both"/>
      </w:pPr>
      <w:r>
        <w:rPr>
          <w:sz w:val="21"/>
        </w:rPr>
        <w:t>（</w:t>
      </w:r>
      <w:r>
        <w:rPr>
          <w:sz w:val="21"/>
        </w:rPr>
        <w:t>四</w:t>
      </w:r>
      <w:r>
        <w:rPr>
          <w:sz w:val="21"/>
        </w:rPr>
        <w:t>）</w:t>
      </w:r>
      <w:r>
        <w:rPr>
          <w:sz w:val="21"/>
        </w:rPr>
        <w:t>质保期内涉及的一切费用由</w:t>
      </w:r>
      <w:r>
        <w:rPr>
          <w:sz w:val="21"/>
        </w:rPr>
        <w:t>乙方</w:t>
      </w:r>
      <w:r>
        <w:rPr>
          <w:sz w:val="21"/>
        </w:rPr>
        <w:t>承担。</w:t>
      </w:r>
    </w:p>
    <w:p>
      <w:pPr>
        <w:pStyle w:val="null3"/>
        <w:jc w:val="both"/>
      </w:pPr>
      <w:r>
        <w:rPr>
          <w:sz w:val="21"/>
          <w:b/>
        </w:rPr>
        <w:t>十三、</w:t>
      </w:r>
      <w:r>
        <w:rPr>
          <w:sz w:val="21"/>
          <w:b/>
        </w:rPr>
        <w:t>保密</w:t>
      </w:r>
    </w:p>
    <w:p>
      <w:pPr>
        <w:pStyle w:val="null3"/>
        <w:jc w:val="both"/>
      </w:pPr>
      <w:r>
        <w:rPr>
          <w:sz w:val="21"/>
        </w:rPr>
        <w:t>（一）项目实施过程中至</w:t>
      </w:r>
      <w:r>
        <w:rPr>
          <w:sz w:val="21"/>
        </w:rPr>
        <w:t>乙方</w:t>
      </w:r>
      <w:r>
        <w:rPr>
          <w:sz w:val="21"/>
        </w:rPr>
        <w:t>正式向</w:t>
      </w:r>
      <w:r>
        <w:rPr>
          <w:sz w:val="21"/>
        </w:rPr>
        <w:t>甲方</w:t>
      </w:r>
      <w:r>
        <w:rPr>
          <w:sz w:val="21"/>
        </w:rPr>
        <w:t>交付技术文档资料时止，</w:t>
      </w:r>
      <w:r>
        <w:rPr>
          <w:sz w:val="21"/>
        </w:rPr>
        <w:t>乙方</w:t>
      </w:r>
      <w:r>
        <w:rPr>
          <w:sz w:val="21"/>
        </w:rPr>
        <w:t>必须采取措施对本项目实施过程中的数据、源代码、技术文档等资料保密，否则，由于</w:t>
      </w:r>
      <w:r>
        <w:rPr>
          <w:sz w:val="21"/>
        </w:rPr>
        <w:t>乙方</w:t>
      </w:r>
      <w:r>
        <w:rPr>
          <w:sz w:val="21"/>
        </w:rPr>
        <w:t>过错导致的上述资料泄密的，</w:t>
      </w:r>
      <w:r>
        <w:rPr>
          <w:sz w:val="21"/>
        </w:rPr>
        <w:t>乙方</w:t>
      </w:r>
      <w:r>
        <w:rPr>
          <w:sz w:val="21"/>
        </w:rPr>
        <w:t>必须承担一切责任。项目完成后，</w:t>
      </w:r>
      <w:r>
        <w:rPr>
          <w:sz w:val="21"/>
        </w:rPr>
        <w:t>甲方</w:t>
      </w:r>
      <w:r>
        <w:rPr>
          <w:sz w:val="21"/>
        </w:rPr>
        <w:t>与</w:t>
      </w:r>
      <w:r>
        <w:rPr>
          <w:sz w:val="21"/>
        </w:rPr>
        <w:t>乙方</w:t>
      </w:r>
      <w:r>
        <w:rPr>
          <w:sz w:val="21"/>
        </w:rPr>
        <w:t>双方均有责任对本项目的技术保密承担责任。</w:t>
      </w:r>
    </w:p>
    <w:p>
      <w:pPr>
        <w:pStyle w:val="null3"/>
        <w:jc w:val="both"/>
      </w:pPr>
      <w:r>
        <w:rPr>
          <w:sz w:val="21"/>
        </w:rPr>
        <w:t>（二）未经</w:t>
      </w:r>
      <w:r>
        <w:rPr>
          <w:sz w:val="21"/>
        </w:rPr>
        <w:t>乙方</w:t>
      </w:r>
      <w:r>
        <w:rPr>
          <w:sz w:val="21"/>
        </w:rPr>
        <w:t>事先书面同意，</w:t>
      </w:r>
      <w:r>
        <w:rPr>
          <w:sz w:val="21"/>
        </w:rPr>
        <w:t>甲方</w:t>
      </w:r>
      <w:r>
        <w:rPr>
          <w:sz w:val="21"/>
        </w:rPr>
        <w:t>不得将由</w:t>
      </w:r>
      <w:r>
        <w:rPr>
          <w:sz w:val="21"/>
        </w:rPr>
        <w:t>乙方</w:t>
      </w:r>
      <w:r>
        <w:rPr>
          <w:sz w:val="21"/>
        </w:rPr>
        <w:t>为本项目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jc w:val="both"/>
      </w:pPr>
      <w:r>
        <w:rPr>
          <w:sz w:val="21"/>
        </w:rPr>
        <w:t>（三）除了合同本身之外，上款所列举的任何物件均是</w:t>
      </w:r>
      <w:r>
        <w:rPr>
          <w:sz w:val="21"/>
        </w:rPr>
        <w:t>乙方</w:t>
      </w:r>
      <w:r>
        <w:rPr>
          <w:sz w:val="21"/>
        </w:rPr>
        <w:t>的财产。如果</w:t>
      </w:r>
      <w:r>
        <w:rPr>
          <w:sz w:val="21"/>
        </w:rPr>
        <w:t>乙方</w:t>
      </w:r>
      <w:r>
        <w:rPr>
          <w:sz w:val="21"/>
        </w:rPr>
        <w:t>有要求，</w:t>
      </w:r>
      <w:r>
        <w:rPr>
          <w:sz w:val="21"/>
        </w:rPr>
        <w:t>甲方</w:t>
      </w:r>
      <w:r>
        <w:rPr>
          <w:sz w:val="21"/>
        </w:rPr>
        <w:t>在完成合同后应将这些物件及全部复制件还给</w:t>
      </w:r>
      <w:r>
        <w:rPr>
          <w:sz w:val="21"/>
        </w:rPr>
        <w:t>乙方</w:t>
      </w:r>
      <w:r>
        <w:rPr>
          <w:sz w:val="21"/>
        </w:rPr>
        <w:t>。</w:t>
      </w:r>
    </w:p>
    <w:p>
      <w:pPr>
        <w:pStyle w:val="null3"/>
        <w:jc w:val="both"/>
      </w:pPr>
      <w:r>
        <w:rPr>
          <w:sz w:val="21"/>
          <w:b/>
        </w:rPr>
        <w:t>十四、</w:t>
      </w:r>
      <w:r>
        <w:rPr>
          <w:sz w:val="21"/>
          <w:b/>
        </w:rPr>
        <w:t>知识产权</w:t>
      </w:r>
    </w:p>
    <w:p>
      <w:pPr>
        <w:pStyle w:val="null3"/>
        <w:jc w:val="both"/>
      </w:pPr>
      <w:r>
        <w:rPr>
          <w:sz w:val="21"/>
        </w:rPr>
        <w:t>（一）本项目的知识产权属</w:t>
      </w:r>
      <w:r>
        <w:rPr>
          <w:sz w:val="21"/>
        </w:rPr>
        <w:t>甲方</w:t>
      </w:r>
      <w:r>
        <w:rPr>
          <w:sz w:val="21"/>
        </w:rPr>
        <w:t>和</w:t>
      </w:r>
      <w:r>
        <w:rPr>
          <w:sz w:val="21"/>
        </w:rPr>
        <w:t>乙方</w:t>
      </w:r>
      <w:r>
        <w:rPr>
          <w:sz w:val="21"/>
        </w:rPr>
        <w:t>共同所有。（二）</w:t>
      </w:r>
      <w:r>
        <w:rPr>
          <w:sz w:val="21"/>
        </w:rPr>
        <w:t>乙方</w:t>
      </w:r>
      <w:r>
        <w:rPr>
          <w:sz w:val="21"/>
        </w:rPr>
        <w:t>为设计和实施过程中所涉及的知识产权费用和法律纠纷由</w:t>
      </w:r>
      <w:r>
        <w:rPr>
          <w:sz w:val="21"/>
        </w:rPr>
        <w:t>乙方</w:t>
      </w:r>
      <w:r>
        <w:rPr>
          <w:sz w:val="21"/>
        </w:rPr>
        <w:t>自行负责。</w:t>
      </w:r>
      <w:r>
        <w:rPr>
          <w:sz w:val="21"/>
        </w:rPr>
        <w:t>（三）</w:t>
      </w:r>
      <w:r>
        <w:rPr>
          <w:sz w:val="21"/>
        </w:rPr>
        <w:t>乙方</w:t>
      </w:r>
      <w:r>
        <w:rPr>
          <w:sz w:val="21"/>
        </w:rPr>
        <w:t>必须保证，</w:t>
      </w:r>
      <w:r>
        <w:rPr>
          <w:sz w:val="21"/>
        </w:rPr>
        <w:t>甲方</w:t>
      </w:r>
      <w:r>
        <w:rPr>
          <w:sz w:val="21"/>
        </w:rPr>
        <w:t>在中华人民共和国境内使用本项目货物、信息化平台、软件、资料、技术、服务或其任何一部分时，享有不受限制的无偿使用权，如有第三方向</w:t>
      </w:r>
      <w:r>
        <w:rPr>
          <w:sz w:val="21"/>
        </w:rPr>
        <w:t>甲方</w:t>
      </w:r>
      <w:r>
        <w:rPr>
          <w:sz w:val="21"/>
        </w:rPr>
        <w:t>提出侵犯其专利权、商标权或其它知识产权的主张，该责任应由</w:t>
      </w:r>
      <w:r>
        <w:rPr>
          <w:sz w:val="21"/>
        </w:rPr>
        <w:t>乙方</w:t>
      </w:r>
      <w:r>
        <w:rPr>
          <w:sz w:val="21"/>
        </w:rPr>
        <w:t>承担。</w:t>
      </w:r>
    </w:p>
    <w:p>
      <w:pPr>
        <w:pStyle w:val="null3"/>
        <w:jc w:val="both"/>
      </w:pPr>
      <w:r>
        <w:rPr>
          <w:sz w:val="21"/>
          <w:b/>
        </w:rPr>
        <w:t>十五、</w:t>
      </w:r>
      <w:r>
        <w:rPr>
          <w:sz w:val="21"/>
          <w:b/>
        </w:rPr>
        <w:t>售后服务要求</w:t>
      </w:r>
    </w:p>
    <w:p>
      <w:pPr>
        <w:pStyle w:val="null3"/>
        <w:jc w:val="both"/>
      </w:pPr>
      <w:r>
        <w:rPr>
          <w:sz w:val="21"/>
        </w:rPr>
        <w:t>乙方</w:t>
      </w:r>
      <w:r>
        <w:rPr>
          <w:sz w:val="21"/>
        </w:rPr>
        <w:t>在接报后</w:t>
      </w:r>
      <w:r>
        <w:rPr>
          <w:sz w:val="21"/>
        </w:rPr>
        <w:t>12</w:t>
      </w:r>
      <w:r>
        <w:rPr>
          <w:sz w:val="21"/>
        </w:rPr>
        <w:t>小时内响应，</w:t>
      </w:r>
      <w:r>
        <w:rPr>
          <w:sz w:val="21"/>
        </w:rPr>
        <w:t>12</w:t>
      </w:r>
      <w:r>
        <w:rPr>
          <w:sz w:val="21"/>
        </w:rPr>
        <w:t>小时内到达现场，</w:t>
      </w:r>
      <w:r>
        <w:rPr>
          <w:sz w:val="21"/>
        </w:rPr>
        <w:t>48</w:t>
      </w:r>
      <w:r>
        <w:rPr>
          <w:sz w:val="21"/>
        </w:rPr>
        <w:t>小时内处理完毕。若在</w:t>
      </w:r>
      <w:r>
        <w:rPr>
          <w:sz w:val="21"/>
        </w:rPr>
        <w:t>48</w:t>
      </w:r>
      <w:r>
        <w:rPr>
          <w:sz w:val="21"/>
        </w:rPr>
        <w:t>小时内仍未能有效解决，</w:t>
      </w:r>
      <w:r>
        <w:rPr>
          <w:sz w:val="21"/>
        </w:rPr>
        <w:t>乙方</w:t>
      </w:r>
      <w:r>
        <w:rPr>
          <w:sz w:val="21"/>
        </w:rPr>
        <w:t>须提供</w:t>
      </w:r>
      <w:r>
        <w:rPr>
          <w:sz w:val="21"/>
        </w:rPr>
        <w:t>同级别</w:t>
      </w:r>
      <w:r>
        <w:rPr>
          <w:sz w:val="21"/>
        </w:rPr>
        <w:t>的设备予</w:t>
      </w:r>
      <w:r>
        <w:rPr>
          <w:sz w:val="21"/>
        </w:rPr>
        <w:t>甲方</w:t>
      </w:r>
      <w:r>
        <w:rPr>
          <w:sz w:val="21"/>
        </w:rPr>
        <w:t>临时使用，因不可抗力因素除外。所涉及的一切费用由</w:t>
      </w:r>
      <w:r>
        <w:rPr>
          <w:sz w:val="21"/>
        </w:rPr>
        <w:t>乙方</w:t>
      </w:r>
      <w:r>
        <w:rPr>
          <w:sz w:val="21"/>
        </w:rPr>
        <w:t>承担。</w:t>
      </w:r>
    </w:p>
    <w:p>
      <w:pPr>
        <w:pStyle w:val="null3"/>
      </w:pPr>
      <w:r>
        <w:rPr>
          <w:sz w:val="21"/>
          <w:b/>
        </w:rPr>
        <w:t>十六、服务对照执行标准：</w:t>
      </w:r>
    </w:p>
    <w:p>
      <w:pPr>
        <w:pStyle w:val="null3"/>
      </w:pPr>
      <w:r>
        <w:rPr>
          <w:sz w:val="21"/>
        </w:rPr>
        <w:t>（一）符合中华人民共和国国家和履约地相关安全质量标准、行业技术规范标准；</w:t>
      </w:r>
    </w:p>
    <w:p>
      <w:pPr>
        <w:pStyle w:val="null3"/>
      </w:pPr>
      <w:r>
        <w:rPr>
          <w:sz w:val="21"/>
        </w:rPr>
        <w:t>（二）符合采购文件和响应承诺中各方共同认可的合理要求；</w:t>
      </w:r>
    </w:p>
    <w:p>
      <w:pPr>
        <w:pStyle w:val="null3"/>
        <w:ind w:firstLine="420"/>
      </w:pPr>
      <w:r>
        <w:rPr>
          <w:sz w:val="21"/>
        </w:rPr>
        <w:t>上述各类标准与法规必须是有关官方机构最新发布的现行标准版本。</w:t>
      </w:r>
    </w:p>
    <w:p>
      <w:pPr>
        <w:pStyle w:val="null3"/>
      </w:pPr>
      <w:r>
        <w:rPr>
          <w:sz w:val="21"/>
          <w:b/>
          <w:shd w:fill="FFFFFF" w:val="clear"/>
        </w:rPr>
        <w:t>十</w:t>
      </w:r>
      <w:r>
        <w:rPr>
          <w:sz w:val="21"/>
          <w:b/>
          <w:shd w:fill="FFFFFF" w:val="clear"/>
        </w:rPr>
        <w:t>七</w:t>
      </w:r>
      <w:r>
        <w:rPr>
          <w:sz w:val="21"/>
          <w:b/>
          <w:shd w:fill="FFFFFF" w:val="clear"/>
        </w:rPr>
        <w:t>、提出异议的时间和方法：</w:t>
      </w:r>
    </w:p>
    <w:p>
      <w:pPr>
        <w:pStyle w:val="null3"/>
      </w:pPr>
      <w:r>
        <w:rPr>
          <w:sz w:val="21"/>
          <w:shd w:fill="FFFFFF" w:val="clear"/>
        </w:rPr>
        <w:t>（一）甲方有异议时，应</w:t>
      </w:r>
      <w:r>
        <w:rPr>
          <w:u w:val="single"/>
        </w:rPr>
        <w:t xml:space="preserve">     </w:t>
      </w:r>
      <w:r>
        <w:rPr>
          <w:sz w:val="21"/>
          <w:shd w:fill="FFFFFF" w:val="clear"/>
        </w:rPr>
        <w:t>天内向乙方提出书面异议。</w:t>
      </w:r>
    </w:p>
    <w:p>
      <w:pPr>
        <w:pStyle w:val="null3"/>
      </w:pPr>
      <w:r>
        <w:rPr>
          <w:sz w:val="21"/>
          <w:shd w:fill="FFFFFF" w:val="clear"/>
        </w:rPr>
        <w:t>（二）乙方在接到甲方书面异议后，应在</w:t>
      </w:r>
      <w:r>
        <w:rPr>
          <w:sz w:val="21"/>
          <w:shd w:fill="FFFFFF" w:val="clear"/>
        </w:rPr>
        <w:t>3</w:t>
      </w:r>
      <w:r>
        <w:rPr>
          <w:sz w:val="21"/>
          <w:shd w:fill="FFFFFF" w:val="clear"/>
        </w:rPr>
        <w:t>天内负责处理并函复甲方处理情况，否则，即视为默认甲方提出的异议和处理意见。</w:t>
      </w:r>
    </w:p>
    <w:p>
      <w:pPr>
        <w:pStyle w:val="null3"/>
      </w:pPr>
      <w:r>
        <w:rPr>
          <w:sz w:val="21"/>
          <w:shd w:fill="FFFFFF" w:val="clear"/>
        </w:rPr>
        <w:t>（三）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1"/>
          <w:b/>
          <w:shd w:fill="FFFFFF" w:val="clear"/>
        </w:rPr>
        <w:t>十八、争议的解决：</w:t>
      </w:r>
    </w:p>
    <w:p>
      <w:pPr>
        <w:pStyle w:val="null3"/>
      </w:pPr>
      <w:r>
        <w:rPr>
          <w:sz w:val="21"/>
          <w:shd w:fill="FFFFFF" w:val="clear"/>
        </w:rPr>
        <w:t>（一）合同履行过程中发生的任何争议，如双方未能通过友好协商解决，应向佛山市有管辖权的人民法院提起诉讼。</w:t>
      </w:r>
    </w:p>
    <w:p>
      <w:pPr>
        <w:pStyle w:val="null3"/>
      </w:pPr>
      <w:r>
        <w:rPr>
          <w:sz w:val="21"/>
          <w:shd w:fill="FFFFFF" w:val="clear"/>
        </w:rPr>
        <w:t>（二）法院审理期间，除提交法院审理的事项外，其它无争议的事项和条款仍应继续履行。</w:t>
      </w:r>
    </w:p>
    <w:p>
      <w:pPr>
        <w:pStyle w:val="null3"/>
      </w:pPr>
      <w:r>
        <w:rPr>
          <w:sz w:val="21"/>
          <w:b/>
          <w:shd w:fill="FFFFFF" w:val="clear"/>
        </w:rPr>
        <w:t>十九、不可抗力：</w:t>
      </w:r>
    </w:p>
    <w:p>
      <w:pPr>
        <w:pStyle w:val="null3"/>
        <w:ind w:firstLine="420"/>
      </w:pPr>
      <w:r>
        <w:rPr>
          <w:sz w:val="21"/>
          <w:shd w:fill="FFFFFF" w:val="clear"/>
        </w:rPr>
        <w:t>任何一方由于不可抗力原因不能履行合同时，应在不可抗力事件结束后</w:t>
      </w:r>
      <w:r>
        <w:rPr>
          <w:sz w:val="21"/>
          <w:shd w:fill="FFFFFF" w:val="clear"/>
        </w:rPr>
        <w:t>48</w:t>
      </w:r>
      <w:r>
        <w:rPr>
          <w:sz w:val="21"/>
          <w:shd w:fill="FFFFFF" w:val="clear"/>
        </w:rPr>
        <w:t>小时内向对方通报，以减轻可能给对方造成的损失，在取得有关机构的不可抗力证明或双方谅解确认后，允许延期履行或修订合同，并根据情况可部分或全部免于承担违约责任。</w:t>
      </w:r>
    </w:p>
    <w:p>
      <w:pPr>
        <w:pStyle w:val="null3"/>
      </w:pPr>
      <w:r>
        <w:rPr>
          <w:sz w:val="21"/>
          <w:b/>
          <w:shd w:fill="FFFFFF" w:val="clear"/>
        </w:rPr>
        <w:t>二十、税费：</w:t>
      </w:r>
    </w:p>
    <w:p>
      <w:pPr>
        <w:pStyle w:val="null3"/>
      </w:pPr>
      <w:r>
        <w:rPr>
          <w:sz w:val="21"/>
          <w:shd w:fill="FFFFFF" w:val="clear"/>
        </w:rPr>
        <w:t>（一）本合同实施过程中所发生的一切税费及不可预见费均由乙方承担。</w:t>
      </w:r>
    </w:p>
    <w:p>
      <w:pPr>
        <w:pStyle w:val="null3"/>
      </w:pPr>
      <w:r>
        <w:rPr>
          <w:sz w:val="21"/>
          <w:shd w:fill="FFFFFF" w:val="clear"/>
        </w:rPr>
        <w:t>（二）乙方依照税务规章优先在合同履约地开具发票及纳税，咨询：</w:t>
      </w:r>
      <w:r>
        <w:rPr>
          <w:sz w:val="21"/>
          <w:shd w:fill="FFFFFF" w:val="clear"/>
        </w:rPr>
        <w:t>0757-12366</w:t>
      </w:r>
      <w:r>
        <w:rPr>
          <w:sz w:val="21"/>
          <w:shd w:fill="FFFFFF" w:val="clear"/>
        </w:rPr>
        <w:t>。</w:t>
      </w:r>
    </w:p>
    <w:p>
      <w:pPr>
        <w:pStyle w:val="null3"/>
      </w:pPr>
      <w:r>
        <w:rPr>
          <w:sz w:val="21"/>
          <w:b/>
          <w:shd w:fill="FFFFFF" w:val="clear"/>
        </w:rPr>
        <w:t>二十一、合同生效与合同备案：</w:t>
      </w:r>
    </w:p>
    <w:p>
      <w:pPr>
        <w:pStyle w:val="null3"/>
      </w:pPr>
      <w:r>
        <w:rPr>
          <w:sz w:val="21"/>
          <w:shd w:fill="FFFFFF" w:val="clear"/>
        </w:rPr>
        <w:t>（一）本合同在甲乙双方法人代表或其授权代表签字盖章后生效。</w:t>
      </w:r>
    </w:p>
    <w:p>
      <w:pPr>
        <w:pStyle w:val="null3"/>
      </w:pPr>
      <w:r>
        <w:rPr>
          <w:sz w:val="21"/>
          <w:shd w:fill="FFFFFF" w:val="clear"/>
        </w:rPr>
        <w:t>（二）自采购合同签订之日起</w:t>
      </w:r>
      <w:r>
        <w:rPr>
          <w:sz w:val="21"/>
          <w:shd w:fill="FFFFFF" w:val="clear"/>
        </w:rPr>
        <w:t>7</w:t>
      </w:r>
      <w:r>
        <w:rPr>
          <w:sz w:val="21"/>
          <w:shd w:fill="FFFFFF" w:val="clear"/>
        </w:rPr>
        <w:t>个工作日内，由甲方按照有关规定将采购合同副本报同级人民政府财政部门（政府采购管理部门）备案。</w:t>
      </w:r>
    </w:p>
    <w:p>
      <w:pPr>
        <w:pStyle w:val="null3"/>
      </w:pPr>
      <w:r>
        <w:rPr>
          <w:sz w:val="21"/>
          <w:b/>
          <w:shd w:fill="FFFFFF" w:val="clear"/>
        </w:rPr>
        <w:t>二十二、乙方应提供的资料内容：</w:t>
      </w:r>
    </w:p>
    <w:p>
      <w:pPr>
        <w:pStyle w:val="null3"/>
        <w:ind w:left="510"/>
      </w:pPr>
      <w:r>
        <w:rPr>
          <w:u w:val="single"/>
        </w:rPr>
        <w:t xml:space="preserve">                                                            </w:t>
      </w:r>
      <w:r>
        <w:rPr>
          <w:sz w:val="21"/>
          <w:shd w:fill="FFFFFF" w:val="clear"/>
        </w:rPr>
        <w:t>。</w:t>
      </w:r>
    </w:p>
    <w:p>
      <w:pPr>
        <w:pStyle w:val="null3"/>
      </w:pPr>
      <w:r>
        <w:rPr>
          <w:sz w:val="21"/>
          <w:b/>
          <w:shd w:fill="FFFFFF" w:val="clear"/>
        </w:rPr>
        <w:t>二十三、关于政府采购合同融资</w:t>
      </w:r>
    </w:p>
    <w:p>
      <w:pPr>
        <w:pStyle w:val="null3"/>
      </w:pPr>
      <w:r>
        <w:rPr>
          <w:sz w:val="21"/>
          <w:shd w:fill="FFFFFF" w:val="clear"/>
        </w:rPr>
        <w:t>（一）</w:t>
      </w:r>
      <w:r>
        <w:rPr>
          <w:sz w:val="21"/>
        </w:rPr>
        <w:t>乙方是否已申请政府采购合同融资：</w:t>
      </w:r>
      <w:r>
        <w:rPr>
          <w:sz w:val="21"/>
          <w:u w:val="single"/>
        </w:rPr>
        <w:t xml:space="preserve">  </w:t>
      </w:r>
      <w:r>
        <w:rPr>
          <w:sz w:val="21"/>
          <w:u w:val="single"/>
        </w:rPr>
        <w:t>是</w:t>
      </w:r>
      <w:r>
        <w:rPr>
          <w:sz w:val="21"/>
          <w:u w:val="single"/>
        </w:rPr>
        <w:t xml:space="preserve">  </w:t>
      </w:r>
      <w:r>
        <w:rPr>
          <w:sz w:val="21"/>
          <w:u w:val="single"/>
        </w:rPr>
        <w:t xml:space="preserve">/ </w:t>
      </w:r>
      <w:r>
        <w:rPr>
          <w:sz w:val="21"/>
          <w:u w:val="single"/>
        </w:rPr>
        <w:t xml:space="preserve">否  </w:t>
      </w:r>
      <w:r>
        <w:rPr>
          <w:sz w:val="21"/>
        </w:rPr>
        <w:t>；</w:t>
      </w:r>
    </w:p>
    <w:p>
      <w:pPr>
        <w:pStyle w:val="null3"/>
      </w:pPr>
      <w:r>
        <w:rPr>
          <w:sz w:val="21"/>
          <w:shd w:fill="FFFFFF" w:val="clear"/>
        </w:rPr>
        <w:t>（二）</w:t>
      </w:r>
      <w:r>
        <w:rPr>
          <w:sz w:val="21"/>
        </w:rPr>
        <w:t>融资银行及联系方式：</w:t>
      </w:r>
      <w:r>
        <w:rPr>
          <w:u w:val="single"/>
        </w:rPr>
        <w:t xml:space="preserve">                                                </w:t>
      </w:r>
      <w:r>
        <w:rPr>
          <w:sz w:val="21"/>
        </w:rPr>
        <w:t>。</w:t>
      </w:r>
    </w:p>
    <w:p>
      <w:pPr>
        <w:pStyle w:val="null3"/>
      </w:pPr>
      <w:r>
        <w:rPr>
          <w:sz w:val="21"/>
          <w:shd w:fill="FFFFFF" w:val="clear"/>
        </w:rPr>
        <w:t>（三）</w:t>
      </w:r>
      <w:r>
        <w:rPr>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1"/>
          <w:b/>
        </w:rPr>
        <w:t>。</w:t>
      </w:r>
    </w:p>
    <w:p>
      <w:pPr>
        <w:pStyle w:val="null3"/>
      </w:pPr>
      <w:r>
        <w:rPr>
          <w:sz w:val="21"/>
          <w:b/>
          <w:shd w:fill="FFFFFF" w:val="clear"/>
        </w:rPr>
        <w:t>二十</w:t>
      </w:r>
      <w:r>
        <w:rPr>
          <w:sz w:val="21"/>
          <w:b/>
          <w:shd w:fill="FFFFFF" w:val="clear"/>
        </w:rPr>
        <w:t>四</w:t>
      </w:r>
      <w:r>
        <w:rPr>
          <w:sz w:val="21"/>
          <w:b/>
          <w:shd w:fill="FFFFFF" w:val="clear"/>
        </w:rPr>
        <w:t>、其它：</w:t>
      </w:r>
    </w:p>
    <w:p>
      <w:pPr>
        <w:pStyle w:val="null3"/>
      </w:pPr>
      <w:r>
        <w:rPr>
          <w:sz w:val="21"/>
          <w:shd w:fill="FFFFFF" w:val="clear"/>
        </w:rPr>
        <w:t>（一）所有经一方或双方签署确认的文件（包括会议纪要、补充协议、往来信函）、采购文件、要约文件和响应承诺文件、合同附件及</w:t>
      </w:r>
      <w:r>
        <w:rPr>
          <w:sz w:val="21"/>
        </w:rPr>
        <w:t>中标（成交）通知书</w:t>
      </w:r>
      <w:r>
        <w:rPr>
          <w:sz w:val="21"/>
          <w:shd w:fill="FFFFFF" w:val="clear"/>
        </w:rPr>
        <w:t>均为本合同不可分割的有效组成部分，与本合同具有同等的法律效力和履约义务，其缔约生效日期为有效签署或盖章确认之日期。</w:t>
      </w:r>
    </w:p>
    <w:p>
      <w:pPr>
        <w:pStyle w:val="null3"/>
      </w:pPr>
      <w:r>
        <w:rPr>
          <w:sz w:val="21"/>
          <w:shd w:fill="FFFFFF" w:val="clear"/>
        </w:rPr>
        <w:t>（二）</w:t>
      </w:r>
      <w:r>
        <w:rPr>
          <w:sz w:val="21"/>
        </w:rPr>
        <w:t>如一方（包括联系人）地址、电话、传真号码有变更，应在变更后</w:t>
      </w:r>
      <w:r>
        <w:rPr>
          <w:sz w:val="21"/>
        </w:rPr>
        <w:t>3</w:t>
      </w:r>
      <w:r>
        <w:rPr>
          <w:sz w:val="21"/>
        </w:rPr>
        <w:t>个工作日内书面通知对方联系人或负责人，否则，因此造成的损失由未履行通知义务方承担相应责任。</w:t>
      </w:r>
    </w:p>
    <w:p>
      <w:pPr>
        <w:pStyle w:val="null3"/>
      </w:pPr>
      <w:r>
        <w:rPr>
          <w:sz w:val="21"/>
          <w:shd w:fill="FFFFFF" w:val="clear"/>
        </w:rPr>
        <w:t>（三）未经甲方书面同意，乙方不得擅自向第三方转让其主体性和关键性合同义务。</w:t>
      </w:r>
    </w:p>
    <w:p>
      <w:pPr>
        <w:pStyle w:val="null3"/>
      </w:pPr>
      <w:r>
        <w:rPr>
          <w:sz w:val="21"/>
          <w:shd w:fill="FFFFFF" w:val="clear"/>
        </w:rPr>
        <w:t>（四）本合同一式</w:t>
      </w:r>
      <w:r>
        <w:rPr>
          <w:u w:val="single"/>
        </w:rPr>
        <w:t xml:space="preserve">    </w:t>
      </w:r>
      <w:r>
        <w:rPr>
          <w:sz w:val="21"/>
          <w:shd w:fill="FFFFFF" w:val="clear"/>
        </w:rPr>
        <w:t>份，甲方执</w:t>
      </w:r>
      <w:r>
        <w:rPr>
          <w:u w:val="single"/>
        </w:rPr>
        <w:t xml:space="preserve">   </w:t>
      </w:r>
      <w:r>
        <w:rPr>
          <w:sz w:val="21"/>
          <w:shd w:fill="FFFFFF" w:val="clear"/>
        </w:rPr>
        <w:t>份，乙方执</w:t>
      </w:r>
      <w:r>
        <w:rPr>
          <w:u w:val="single"/>
        </w:rPr>
        <w:t xml:space="preserve">   </w:t>
      </w:r>
      <w:r>
        <w:rPr>
          <w:sz w:val="21"/>
          <w:shd w:fill="FFFFFF" w:val="clear"/>
        </w:rPr>
        <w:t>份。</w:t>
      </w:r>
    </w:p>
    <w:p>
      <w:pPr>
        <w:pStyle w:val="null3"/>
      </w:pPr>
      <w:r>
        <w:rPr>
          <w:sz w:val="21"/>
          <w:shd w:fill="FFFFFF" w:val="clear"/>
        </w:rPr>
        <w:t>（五）本合同（含附件）共计</w:t>
      </w:r>
      <w:r>
        <w:rPr>
          <w:u w:val="single"/>
        </w:rPr>
        <w:t xml:space="preserve">    </w:t>
      </w:r>
      <w:r>
        <w:rPr>
          <w:sz w:val="21"/>
          <w:shd w:fill="FFFFFF" w:val="clear"/>
        </w:rPr>
        <w:t>页，缺页之合同为无效合同。</w:t>
      </w:r>
    </w:p>
    <w:p>
      <w:pPr>
        <w:pStyle w:val="null3"/>
      </w:pPr>
      <w:r>
        <w:rPr>
          <w:sz w:val="21"/>
          <w:shd w:fill="FFFFFF" w:val="clear"/>
        </w:rPr>
        <w:t>（六）本合同签约履约地点：广东省佛山市。</w:t>
      </w:r>
    </w:p>
    <w:p>
      <w:pPr>
        <w:pStyle w:val="null3"/>
      </w:pPr>
      <w:r>
        <w:rPr>
          <w:sz w:val="21"/>
          <w:shd w:fill="FFFFFF" w:val="clear"/>
        </w:rPr>
        <w:t>（七）</w:t>
      </w:r>
      <w:r>
        <w:rPr>
          <w:sz w:val="21"/>
        </w:rPr>
        <w:t>本合同所指</w:t>
      </w:r>
      <w:r>
        <w:rPr>
          <w:sz w:val="21"/>
        </w:rPr>
        <w:t>“书面通知”包括但不限于短信、电子邮件等数据电文的通知形式，到达时间以民事诉讼法的规定为准，但进行书面通知前后，通知方均有义务电话确认通知事项。</w:t>
      </w:r>
    </w:p>
    <w:p>
      <w:pPr>
        <w:pStyle w:val="null3"/>
      </w:pPr>
      <w:r>
        <w:rPr>
          <w:sz w:val="21"/>
          <w:shd w:fill="FFFFFF" w:val="clear"/>
        </w:rPr>
        <w:t>（八）双方均已对以上各条款及附件作充分了解，并明确理解由此而产生的相关权责。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21"/>
        <w:gridCol w:w="3949"/>
        <w:gridCol w:w="136"/>
      </w:tblGrid>
      <w:tr>
        <w:tc>
          <w:tcPr>
            <w:tcW w:type="dxa" w:w="4221"/>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shd w:fill="FFFFFF" w:val="clear"/>
              </w:rPr>
              <w:t>甲方（盖章）：</w:t>
            </w:r>
          </w:p>
          <w:p>
            <w:pPr>
              <w:pStyle w:val="null3"/>
            </w:pPr>
            <w:r>
              <w:rPr>
                <w:sz w:val="21"/>
                <w:shd w:fill="FFFFFF" w:val="clear"/>
              </w:rPr>
              <w:t>代表：</w:t>
            </w:r>
            <w:r>
              <w:rPr>
                <w:sz w:val="19"/>
                <w:u w:val="single"/>
              </w:rPr>
              <w:t xml:space="preserve">                              </w:t>
            </w:r>
            <w:r>
              <w:rPr>
                <w:sz w:val="19"/>
              </w:rPr>
              <w:t xml:space="preserve"> </w:t>
            </w:r>
          </w:p>
          <w:p>
            <w:pPr>
              <w:pStyle w:val="null3"/>
            </w:pPr>
            <w:r>
              <w:rPr>
                <w:sz w:val="21"/>
                <w:shd w:fill="FFFFFF" w:val="clear"/>
              </w:rPr>
              <w:t>地址：</w:t>
            </w:r>
          </w:p>
          <w:p>
            <w:pPr>
              <w:pStyle w:val="null3"/>
            </w:pPr>
            <w:r>
              <w:rPr>
                <w:sz w:val="21"/>
                <w:shd w:fill="FFFFFF" w:val="clear"/>
              </w:rPr>
              <w:t>电话：</w:t>
            </w:r>
          </w:p>
          <w:p>
            <w:pPr>
              <w:pStyle w:val="null3"/>
            </w:pPr>
            <w:r>
              <w:rPr>
                <w:sz w:val="21"/>
                <w:shd w:fill="FFFFFF" w:val="clear"/>
              </w:rPr>
              <w:t>传真：</w:t>
            </w:r>
          </w:p>
          <w:p>
            <w:pPr>
              <w:pStyle w:val="null3"/>
            </w:pPr>
            <w:r>
              <w:rPr>
                <w:sz w:val="21"/>
                <w:shd w:fill="FFFFFF" w:val="clear"/>
              </w:rPr>
              <w:t>日期：</w:t>
            </w:r>
            <w:r>
              <w:rPr>
                <w:sz w:val="19"/>
              </w:rPr>
              <w:t xml:space="preserve">           </w:t>
            </w:r>
            <w:r>
              <w:rPr>
                <w:sz w:val="21"/>
                <w:shd w:fill="FFFFFF" w:val="clear"/>
              </w:rPr>
              <w:t>年</w:t>
            </w:r>
            <w:r>
              <w:rPr>
                <w:sz w:val="19"/>
              </w:rPr>
              <w:t xml:space="preserve">     </w:t>
            </w:r>
            <w:r>
              <w:rPr>
                <w:sz w:val="21"/>
                <w:shd w:fill="FFFFFF" w:val="clear"/>
              </w:rPr>
              <w:t>月</w:t>
            </w:r>
            <w:r>
              <w:rPr>
                <w:sz w:val="19"/>
              </w:rPr>
              <w:t xml:space="preserve">    </w:t>
            </w:r>
            <w:r>
              <w:rPr>
                <w:sz w:val="21"/>
                <w:shd w:fill="FFFFFF" w:val="clear"/>
              </w:rPr>
              <w:t>日</w:t>
            </w:r>
          </w:p>
        </w:tc>
        <w:tc>
          <w:tcPr>
            <w:tcW w:type="dxa" w:w="39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shd w:fill="FFFFFF" w:val="clear"/>
              </w:rPr>
              <w:t>乙方（盖章）：</w:t>
            </w:r>
          </w:p>
          <w:p>
            <w:pPr>
              <w:pStyle w:val="null3"/>
            </w:pPr>
            <w:r>
              <w:rPr>
                <w:sz w:val="21"/>
                <w:shd w:fill="FFFFFF" w:val="clear"/>
              </w:rPr>
              <w:t>代表：</w:t>
            </w:r>
            <w:r>
              <w:rPr>
                <w:sz w:val="19"/>
                <w:u w:val="single"/>
              </w:rPr>
              <w:t xml:space="preserve">                           </w:t>
            </w:r>
          </w:p>
          <w:p>
            <w:pPr>
              <w:pStyle w:val="null3"/>
            </w:pPr>
            <w:r>
              <w:rPr>
                <w:sz w:val="21"/>
                <w:shd w:fill="FFFFFF" w:val="clear"/>
              </w:rPr>
              <w:t>地址：</w:t>
            </w:r>
          </w:p>
          <w:p>
            <w:pPr>
              <w:pStyle w:val="null3"/>
            </w:pPr>
            <w:r>
              <w:rPr>
                <w:sz w:val="21"/>
                <w:shd w:fill="FFFFFF" w:val="clear"/>
              </w:rPr>
              <w:t>电话：</w:t>
            </w:r>
          </w:p>
          <w:p>
            <w:pPr>
              <w:pStyle w:val="null3"/>
            </w:pPr>
            <w:r>
              <w:rPr>
                <w:sz w:val="21"/>
                <w:shd w:fill="FFFFFF" w:val="clear"/>
              </w:rPr>
              <w:t>传真：</w:t>
            </w:r>
          </w:p>
          <w:p>
            <w:pPr>
              <w:pStyle w:val="null3"/>
            </w:pPr>
            <w:r>
              <w:rPr>
                <w:sz w:val="21"/>
                <w:shd w:fill="FFFFFF" w:val="clear"/>
              </w:rPr>
              <w:t>日期：</w:t>
            </w:r>
            <w:r>
              <w:rPr>
                <w:sz w:val="19"/>
              </w:rPr>
              <w:t xml:space="preserve">        </w:t>
            </w:r>
            <w:r>
              <w:rPr>
                <w:sz w:val="21"/>
                <w:shd w:fill="FFFFFF" w:val="clear"/>
              </w:rPr>
              <w:t>年</w:t>
            </w:r>
            <w:r>
              <w:rPr>
                <w:sz w:val="19"/>
              </w:rPr>
              <w:t xml:space="preserve">     </w:t>
            </w:r>
            <w:r>
              <w:rPr>
                <w:sz w:val="21"/>
                <w:shd w:fill="FFFFFF" w:val="clear"/>
              </w:rPr>
              <w:t>月</w:t>
            </w:r>
            <w:r>
              <w:rPr>
                <w:sz w:val="19"/>
              </w:rPr>
              <w:t xml:space="preserve">     </w:t>
            </w:r>
            <w:r>
              <w:rPr>
                <w:sz w:val="21"/>
                <w:shd w:fill="FFFFFF" w:val="clear"/>
              </w:rPr>
              <w:t>日</w:t>
            </w:r>
          </w:p>
        </w:tc>
        <w:tc>
          <w:tcPr>
            <w:tcW w:type="dxa" w:w="13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4221"/>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85"/>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shd w:fill="FFFFFF" w:val="clear"/>
              </w:rPr>
              <w:t>收款方、开票方须与乙方一致，专户为：</w:t>
            </w:r>
          </w:p>
          <w:p>
            <w:pPr>
              <w:pStyle w:val="null3"/>
            </w:pPr>
            <w:r>
              <w:rPr>
                <w:sz w:val="21"/>
                <w:shd w:fill="FFFFFF" w:val="clear"/>
              </w:rPr>
              <w:t>开户名称：</w:t>
            </w:r>
          </w:p>
          <w:p>
            <w:pPr>
              <w:pStyle w:val="null3"/>
            </w:pPr>
            <w:r>
              <w:rPr>
                <w:sz w:val="21"/>
                <w:shd w:fill="FFFFFF" w:val="clear"/>
              </w:rPr>
              <w:t>银行账号：</w:t>
            </w:r>
          </w:p>
          <w:p>
            <w:pPr>
              <w:pStyle w:val="null3"/>
            </w:pPr>
            <w:r>
              <w:rPr>
                <w:sz w:val="21"/>
                <w:shd w:fill="FFFFFF" w:val="clear"/>
              </w:rPr>
              <w:t>开</w:t>
            </w:r>
            <w:r>
              <w:rPr>
                <w:sz w:val="19"/>
              </w:rPr>
              <w:t xml:space="preserve"> </w:t>
            </w:r>
            <w:r>
              <w:rPr>
                <w:sz w:val="21"/>
                <w:shd w:fill="FFFFFF" w:val="clear"/>
              </w:rPr>
              <w:t>户</w:t>
            </w:r>
            <w:r>
              <w:rPr>
                <w:sz w:val="19"/>
              </w:rPr>
              <w:t xml:space="preserve"> </w:t>
            </w:r>
            <w:r>
              <w:rPr>
                <w:sz w:val="21"/>
                <w:shd w:fill="FFFFFF" w:val="clear"/>
              </w:rPr>
              <w:t>行：</w:t>
            </w:r>
          </w:p>
        </w:tc>
      </w:tr>
    </w:tbl>
    <w:p>
      <w:pPr>
        <w:pStyle w:val="null3"/>
      </w:pPr>
      <w:r>
        <w:rPr>
          <w:sz w:val="21"/>
          <w:b/>
          <w:shd w:fill="FFFFFF" w:val="clear"/>
        </w:rPr>
        <w:t>合同附件</w:t>
      </w:r>
      <w:r>
        <w:rPr>
          <w:sz w:val="21"/>
          <w:b/>
          <w:shd w:fill="FFFFFF" w:val="clear"/>
        </w:rPr>
        <w:t>1</w:t>
      </w:r>
      <w:r>
        <w:rPr>
          <w:sz w:val="21"/>
          <w:b/>
          <w:shd w:fill="FFFFFF" w:val="clear"/>
        </w:rPr>
        <w:t>：</w:t>
      </w:r>
      <w:r>
        <w:rPr>
          <w:sz w:val="21"/>
          <w:b/>
        </w:rPr>
        <w:t>《报价清单明细表》</w:t>
      </w:r>
    </w:p>
    <w:p>
      <w:pPr>
        <w:pStyle w:val="null3"/>
        <w:jc w:val="center"/>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440606-2024-08963</w:t>
      </w:r>
    </w:p>
    <w:p>
      <w:pPr>
        <w:pStyle w:val="null3"/>
        <w:jc w:val="center"/>
        <w:outlineLvl w:val="3"/>
      </w:pPr>
      <w:r>
        <w:rPr>
          <w:sz w:val="24"/>
          <w:b/>
        </w:rPr>
        <w:t>采购项目编号：</w:t>
      </w:r>
      <w:r>
        <w:rPr>
          <w:sz w:val="24"/>
          <w:b/>
        </w:rPr>
        <w:t>BDGZ2024066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广东必鼎工程项目管理有限公司</w:t>
      </w:r>
    </w:p>
    <w:p>
      <w:pPr>
        <w:pStyle w:val="null3"/>
        <w:ind w:firstLine="480"/>
      </w:pPr>
      <w:r>
        <w:rPr/>
        <w:t xml:space="preserve"> 你方组织的</w:t>
      </w:r>
      <w:r>
        <w:rPr>
          <w:u w:val="single"/>
        </w:rPr>
        <w:t>“</w:t>
      </w:r>
      <w:r>
        <w:rPr>
          <w:u w:val="single"/>
        </w:rPr>
        <w:t>佛山市顺德区第四人民医院（佛山市顺德区伍仲珮纪念医院）高端彩色多普勒超声诊断仪设备采购</w:t>
      </w:r>
      <w:r>
        <w:rPr>
          <w:u w:val="single"/>
        </w:rPr>
        <w:t>”</w:t>
      </w:r>
      <w:r>
        <w:rPr/>
        <w:t>项目的招标[采购项目编号为：</w:t>
      </w:r>
      <w:r>
        <w:rPr>
          <w:u w:val="single"/>
        </w:rPr>
        <w:t>BDGZ2024066</w:t>
      </w:r>
      <w:r>
        <w:rPr/>
        <w:t>]，我方愿参与投标。</w:t>
      </w:r>
    </w:p>
    <w:p>
      <w:pPr>
        <w:pStyle w:val="null3"/>
        <w:ind w:firstLine="480"/>
      </w:pPr>
      <w:r>
        <w:rPr/>
        <w:t>我方确认收到贵方提供的</w:t>
      </w:r>
      <w:r>
        <w:rPr>
          <w:u w:val="single"/>
        </w:rPr>
        <w:t>“</w:t>
      </w:r>
      <w:r>
        <w:rPr>
          <w:u w:val="single"/>
        </w:rPr>
        <w:t>佛山市顺德区第四人民医院（佛山市顺德区伍仲珮纪念医院）高端彩色多普勒超声诊断仪设备采购</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广东必鼎工程项目管理有限公司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佛山市顺德区第四人民医院（佛山市顺德区伍仲珮纪念医院）高端彩色多普勒超声诊断仪设备采购</w:t>
      </w:r>
      <w:r>
        <w:rPr/>
        <w:t>”项目采购[采购项目编号为</w:t>
      </w:r>
      <w:r>
        <w:rPr/>
        <w:t>BDGZ2024066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佛山市顺德区第四人民医院（佛山市顺德区伍仲珮纪念医院）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广东必鼎工程项目管理有限公司</w:t>
      </w:r>
    </w:p>
    <w:p>
      <w:pPr>
        <w:pStyle w:val="null3"/>
        <w:ind w:firstLine="480"/>
      </w:pPr>
      <w:r>
        <w:rPr/>
        <w:t xml:space="preserve"> 如果我方在贵采购代理机构组织的</w:t>
      </w:r>
      <w:r>
        <w:rPr/>
        <w:t>佛山市顺德区第四人民医院（佛山市顺德区伍仲珮纪念医院）高端彩色多普勒超声诊断仪设备采购</w:t>
      </w:r>
      <w:r>
        <w:rPr/>
        <w:t>招标中获中标（采购项目编号：</w:t>
      </w:r>
      <w:r>
        <w:rPr/>
        <w:t>BDGZ2024066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广东必鼎工程项目管理有限公司</w:t>
      </w:r>
    </w:p>
    <w:p>
      <w:pPr>
        <w:pStyle w:val="null3"/>
        <w:ind w:firstLine="480"/>
      </w:pPr>
      <w:r>
        <w:rPr/>
        <w:t>我单位已登记并准备参与“</w:t>
      </w:r>
      <w:r>
        <w:rPr/>
        <w:t>佛山市顺德区第四人民医院（佛山市顺德区伍仲珮纪念医院）高端彩色多普勒超声诊断仪设备采购</w:t>
      </w:r>
      <w:r>
        <w:rPr/>
        <w:t>”项目（采购项目编号：</w:t>
      </w:r>
      <w:r>
        <w:rPr/>
        <w:t>BDGZ2024066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