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440606-2023-02624</w:t>
      </w:r>
    </w:p>
    <w:p>
      <w:pPr>
        <w:jc w:val="center"/>
      </w:pPr>
      <w:r>
        <w:rPr>
          <w:b/>
          <w:sz w:val="24"/>
        </w:rPr>
        <w:t>采购项目编号：</w:t>
      </w:r>
      <w:r>
        <w:rPr>
          <w:b/>
          <w:sz w:val="24"/>
        </w:rPr>
        <w:t>BDGZ2023017</w:t>
      </w:r>
    </w:p>
    <w:p>
      <w:pPr>
        <w:jc w:val="center"/>
      </w:pPr>
      <w:r>
        <w:rPr>
          <w:b/>
          <w:sz w:val="24"/>
        </w:rPr>
        <w:t>项目名称：</w:t>
      </w:r>
      <w:r>
        <w:rPr>
          <w:b/>
          <w:sz w:val="24"/>
        </w:rPr>
        <w:t>勒流街道办事处、勒流街道行政服务中心及勒流街道综合行政执法办公室食堂食材配送项目</w:t>
      </w:r>
    </w:p>
    <w:p>
      <w:pPr>
        <w:jc w:val="center"/>
      </w:pPr>
      <w:r>
        <w:rPr>
          <w:b/>
          <w:sz w:val="24"/>
        </w:rPr>
        <w:t>采购人：</w:t>
      </w:r>
      <w:r>
        <w:rPr>
          <w:b/>
          <w:sz w:val="24"/>
        </w:rPr>
        <w:t>佛山市顺德区勒流街道办事处机关服务中心</w:t>
      </w:r>
    </w:p>
    <w:p>
      <w:pPr>
        <w:jc w:val="center"/>
      </w:pPr>
      <w:r>
        <w:rPr>
          <w:b/>
          <w:sz w:val="24"/>
        </w:rPr>
        <w:t>采购代理机构：</w:t>
      </w:r>
      <w:r>
        <w:rPr>
          <w:b/>
          <w:sz w:val="24"/>
        </w:rPr>
        <w:t>广东必鼎工程项目管理有限公司</w:t>
      </w:r>
    </w:p>
    <w:p>
      <w:pPr>
        <w:ind w:firstLine="480"/>
      </w:pPr>
    </w:p>
    <w:p>
      <w:r>
        <w:rPr/>
        <w:t xml:space="preserve"> </w:t>
      </w:r>
    </w:p>
    <w:p/>
    <w:p>
      <w:pPr>
        <w:jc w:val="center"/>
      </w:pPr>
      <w:r>
        <w:rPr>
          <w:b/>
          <w:sz w:val="36"/>
        </w:rPr>
        <w:t>第一章投标邀请</w:t>
      </w:r>
    </w:p>
    <w:p>
      <w:pPr>
        <w:ind w:firstLine="480"/>
      </w:pPr>
      <w:r>
        <w:rPr/>
        <w:t>广东必鼎工程项目管理有限公司</w:t>
      </w:r>
      <w:r>
        <w:rPr/>
        <w:t>受</w:t>
      </w:r>
      <w:r>
        <w:rPr/>
        <w:t>佛山市顺德区勒流街道办事处机关服务中心</w:t>
      </w:r>
      <w:r>
        <w:rPr/>
        <w:t>的委托，采用</w:t>
      </w:r>
      <w:r>
        <w:rPr/>
        <w:t>公开招标</w:t>
      </w:r>
      <w:r>
        <w:rPr/>
        <w:t>方式组织采购</w:t>
      </w:r>
      <w:r>
        <w:rPr/>
        <w:t>勒流街道办事处、勒流街道行政服务中心及勒流街道综合行政执法办公室食堂食材配送项目</w:t>
      </w:r>
      <w:r>
        <w:rPr/>
        <w:t>。欢迎符合资格条件的国内供应商参加投标。</w:t>
      </w:r>
    </w:p>
    <w:p>
      <w:r>
        <w:rPr>
          <w:b/>
          <w:sz w:val="28"/>
        </w:rPr>
        <w:t>一.项目概述</w:t>
      </w:r>
    </w:p>
    <w:p>
      <w:r>
        <w:rPr>
          <w:b/>
          <w:sz w:val="24"/>
        </w:rPr>
        <w:t>1.名称与编号</w:t>
      </w:r>
    </w:p>
    <w:p>
      <w:pPr>
        <w:ind w:firstLine="480"/>
      </w:pPr>
      <w:r>
        <w:rPr/>
        <w:t>项目名称：</w:t>
      </w:r>
      <w:r>
        <w:rPr/>
        <w:t>勒流街道办事处、勒流街道行政服务中心及勒流街道综合行政执法办公室食堂食材配送项目</w:t>
      </w:r>
    </w:p>
    <w:p>
      <w:pPr>
        <w:ind w:firstLine="480"/>
      </w:pPr>
      <w:r>
        <w:rPr/>
        <w:t>采购计划编号：</w:t>
      </w:r>
      <w:r>
        <w:rPr/>
        <w:t>440606-2023-02624</w:t>
      </w:r>
    </w:p>
    <w:p>
      <w:pPr>
        <w:ind w:firstLine="480"/>
      </w:pPr>
      <w:r>
        <w:rPr/>
        <w:t>采购项目编号：</w:t>
      </w:r>
      <w:r>
        <w:rPr/>
        <w:t>BDGZ2023017</w:t>
      </w:r>
    </w:p>
    <w:p>
      <w:pPr>
        <w:ind w:firstLine="480"/>
      </w:pPr>
      <w:r>
        <w:rPr/>
        <w:t>采购方式：</w:t>
      </w:r>
      <w:r>
        <w:rPr/>
        <w:t>公开招标</w:t>
      </w:r>
    </w:p>
    <w:p>
      <w:pPr>
        <w:ind w:firstLine="480"/>
      </w:pPr>
      <w:r>
        <w:rPr/>
        <w:t>预算金额：</w:t>
      </w:r>
      <w:r>
        <w:rPr/>
        <w:t>13,427,520.00</w:t>
      </w:r>
      <w:r>
        <w:rPr/>
        <w:t>元</w:t>
      </w:r>
    </w:p>
    <w:p>
      <w:r>
        <w:rPr>
          <w:b/>
          <w:sz w:val="24"/>
        </w:rPr>
        <w:t>2.项目内容及需求情况（采购项目技术规格、参数及要求）</w:t>
      </w:r>
    </w:p>
    <w:p>
      <w:pPr>
        <w:ind w:firstLine="480"/>
      </w:pPr>
    </w:p>
    <w:p/>
    <w:p>
      <w:r>
        <w:rPr/>
        <w:t>采购包1(勒流街道办事处、勒流街道行政服务中心及勒流街道综合行政执法办公室食堂食材配送项目的第1包):</w:t>
      </w:r>
    </w:p>
    <w:p>
      <w:r>
        <w:rPr/>
        <w:t>采购包预算金额：13,427,520.00元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勒流街道行政服务中心食堂食材配送项目（2023年5月1日至2025年4月30日共2年）</w:t>
            </w:r>
          </w:p>
        </w:tc>
        <w:tc>
          <w:tcPr>
            <w:tcW w:type="dxa" w:w="977"/>
          </w:tcPr>
          <w:p>
            <w:r>
              <w:rPr/>
              <w:t>1.0000(项)</w:t>
            </w:r>
          </w:p>
        </w:tc>
        <w:tc>
          <w:tcPr>
            <w:tcW w:type="dxa" w:w="977"/>
          </w:tcPr>
          <w:p>
            <w:r>
              <w:rPr/>
              <w:t>详见第二章</w:t>
            </w:r>
          </w:p>
        </w:tc>
        <w:tc>
          <w:tcPr>
            <w:tcW w:type="dxa" w:w="977"/>
          </w:tcPr>
          <w:p>
            <w:r>
              <w:rPr/>
              <w:t>4,647,120.00</w:t>
            </w:r>
          </w:p>
        </w:tc>
        <w:tc>
          <w:tcPr>
            <w:tcW w:type="dxa" w:w="977"/>
          </w:tcPr>
          <w:p>
            <w:r>
              <w:rPr/>
              <w:t>否</w:t>
            </w:r>
          </w:p>
        </w:tc>
      </w:tr>
      <w:tr>
        <w:tc>
          <w:tcPr>
            <w:tcW w:type="dxa" w:w="977"/>
          </w:tcPr>
          <w:p>
            <w:r>
              <w:rPr/>
              <w:t>1-2</w:t>
            </w:r>
          </w:p>
        </w:tc>
        <w:tc>
          <w:tcPr>
            <w:tcW w:type="dxa" w:w="1368"/>
          </w:tcPr>
          <w:p>
            <w:r>
              <w:rPr/>
              <w:t>其他服务</w:t>
            </w:r>
          </w:p>
        </w:tc>
        <w:tc>
          <w:tcPr>
            <w:tcW w:type="dxa" w:w="2052"/>
          </w:tcPr>
          <w:p>
            <w:r>
              <w:rPr/>
              <w:t>勒流街道综合行政执法办公室食堂食材配送项目</w:t>
            </w:r>
          </w:p>
        </w:tc>
        <w:tc>
          <w:tcPr>
            <w:tcW w:type="dxa" w:w="977"/>
          </w:tcPr>
          <w:p>
            <w:r>
              <w:rPr/>
              <w:t>1.0000(项)</w:t>
            </w:r>
          </w:p>
        </w:tc>
        <w:tc>
          <w:tcPr>
            <w:tcW w:type="dxa" w:w="977"/>
          </w:tcPr>
          <w:p>
            <w:r>
              <w:rPr/>
              <w:t>详见第二章</w:t>
            </w:r>
          </w:p>
        </w:tc>
        <w:tc>
          <w:tcPr>
            <w:tcW w:type="dxa" w:w="977"/>
          </w:tcPr>
          <w:p>
            <w:r>
              <w:rPr/>
              <w:t>2,655,360.00</w:t>
            </w:r>
          </w:p>
        </w:tc>
        <w:tc>
          <w:tcPr>
            <w:tcW w:type="dxa" w:w="977"/>
          </w:tcPr>
          <w:p>
            <w:r>
              <w:rPr/>
              <w:t>否</w:t>
            </w:r>
          </w:p>
        </w:tc>
      </w:tr>
      <w:tr>
        <w:tc>
          <w:tcPr>
            <w:tcW w:type="dxa" w:w="977"/>
          </w:tcPr>
          <w:p>
            <w:r>
              <w:rPr/>
              <w:t>1-3</w:t>
            </w:r>
          </w:p>
        </w:tc>
        <w:tc>
          <w:tcPr>
            <w:tcW w:type="dxa" w:w="1368"/>
          </w:tcPr>
          <w:p>
            <w:r>
              <w:rPr/>
              <w:t>其他服务</w:t>
            </w:r>
          </w:p>
        </w:tc>
        <w:tc>
          <w:tcPr>
            <w:tcW w:type="dxa" w:w="2052"/>
          </w:tcPr>
          <w:p>
            <w:r>
              <w:rPr/>
              <w:t>街道办事处食堂食材配送项目</w:t>
            </w:r>
          </w:p>
        </w:tc>
        <w:tc>
          <w:tcPr>
            <w:tcW w:type="dxa" w:w="977"/>
          </w:tcPr>
          <w:p>
            <w:r>
              <w:rPr/>
              <w:t>1.0000(项)</w:t>
            </w:r>
          </w:p>
        </w:tc>
        <w:tc>
          <w:tcPr>
            <w:tcW w:type="dxa" w:w="977"/>
          </w:tcPr>
          <w:p>
            <w:r>
              <w:rPr/>
              <w:t>详见第二章</w:t>
            </w:r>
          </w:p>
        </w:tc>
        <w:tc>
          <w:tcPr>
            <w:tcW w:type="dxa" w:w="977"/>
          </w:tcPr>
          <w:p>
            <w:r>
              <w:rPr/>
              <w:t>6,125,040.00</w:t>
            </w:r>
          </w:p>
        </w:tc>
        <w:tc>
          <w:tcPr>
            <w:tcW w:type="dxa" w:w="977"/>
          </w:tcPr>
          <w:p>
            <w:r>
              <w:rPr/>
              <w:t>否</w:t>
            </w:r>
          </w:p>
        </w:tc>
      </w:tr>
    </w:tbl>
    <w:p/>
    <w:p>
      <w:r>
        <w:rPr/>
        <w:t>本采购包不接受联合体投标</w:t>
      </w:r>
    </w:p>
    <w:p/>
    <w:p>
      <w:r>
        <w:rPr/>
        <w:t>合同履行期限：两年（具体时间以合同约定为准）</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有效的营业执照（或事业单位法人证书，或社会团体法人登记证书，或其他具有独立承担民事责任的能力的有效证照）扫描件，如供应商为自然人的需提供自然人身份证明扫描件。</w:t>
      </w:r>
    </w:p>
    <w:p/>
    <w:p>
      <w:r>
        <w:rPr/>
        <w:t>2）具有良好的商业信誉和健全的财务会计制度：供应商必须具有良好的商业信誉和健全的财务会计制度，须提供下列任一项证明材料：①2021年度或2022年度经审计的财务报告及财务报表（资产负债表、利润表和现金流量表）扫描件（要求：审计报告由第三方会计师事务所或其它合法审计机构出具，须包含会计师事务所或审计机构的盖章页） 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p/>
    <w:p>
      <w:r>
        <w:rPr/>
        <w:t>3）有依法缴纳税收和社会保障资金的良好记录：提供投标截止前6个月内（含投标截止当月，并往前顺推）任意1个月依法缴纳税收和社会保障资金的相关材料。如依法免税或不需要缴纳社会保障资金的，提供相应证明材料。</w:t>
      </w:r>
    </w:p>
    <w:p/>
    <w:p>
      <w:r>
        <w:rPr/>
        <w:t>4）履行合同所必需的设备和专业技术能力：提供“具备履行合同所必需的设备和专业技术能力”的承诺函（格式自拟）。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采购包1（勒流街道办事处、勒流街道行政服务中心及勒流街道综合行政执法办公室食堂食材配送项目的第1包）：</w:t>
      </w:r>
      <w:r>
        <w:rPr/>
        <w:t>本采购包专门面向中小企业采购，只允许中小微企业、监狱企业、残疾人福利性单位参与本项目投标。本项目为服务类项目，标的按照《中小企业划分标准规定》（工信部联企业[2011]300号）划分行业为：批发业）。监狱企业根据（财库〔2014〕68号）的规定；残疾人福利性单位根据（财库〔2017〕141号）的规定。提供有效的中小企业声明函（或残疾人福利性单位声明函或监狱企业证明文件），否则不予认定。</w:t>
      </w:r>
    </w:p>
    <w:p/>
    <w:p>
      <w:r>
        <w:rPr>
          <w:b/>
          <w:sz w:val="24"/>
        </w:rPr>
        <w:t>3.本项目特定的资格要求：</w:t>
      </w:r>
    </w:p>
    <w:p>
      <w:pPr>
        <w:ind w:firstLine="480"/>
      </w:pPr>
    </w:p>
    <w:p/>
    <w:p>
      <w:r>
        <w:rPr/>
        <w:t>采购包1（勒流街道办事处、勒流街道行政服务中心及勒流街道综合行政执法办公室食堂食材配送项目的第1包）：</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3)具有有效《食品经营许可证》或《食品生产许可证》的，提供证书扫描件；如供应商的《食品经营许可证》与营业执照合并办理的，提供扫描营业执照二维码后的有效备案信息截图。</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佛山市公共资源交易网（http://ggzy.foshan.gov.cn/）、佛山市顺德区公共资源交易中心网（http://www.shunde.gov.cn/ggzy/）、顺德区勒流街道政务网（http://www.shunde.gov.cn/leliu）及采购代理机构网站（https://www.gdbdzb.com/）</w:t>
      </w:r>
    </w:p>
    <w:p>
      <w:r>
        <w:rPr>
          <w:b/>
          <w:sz w:val="28"/>
        </w:rPr>
        <w:t>六.本项目联系方式：</w:t>
      </w:r>
    </w:p>
    <w:p>
      <w:r>
        <w:rPr>
          <w:b/>
          <w:sz w:val="24"/>
        </w:rPr>
        <w:t>1.采购人信息</w:t>
      </w:r>
    </w:p>
    <w:p>
      <w:pPr>
        <w:ind w:firstLine="480"/>
      </w:pPr>
      <w:r>
        <w:rPr/>
        <w:t>名称：</w:t>
      </w:r>
      <w:r>
        <w:rPr/>
        <w:t>佛山市顺德区勒流街道办事处机关服务中心</w:t>
      </w:r>
    </w:p>
    <w:p>
      <w:pPr>
        <w:ind w:firstLine="480"/>
      </w:pPr>
      <w:r>
        <w:rPr/>
        <w:t>地址：</w:t>
      </w:r>
      <w:r>
        <w:rPr/>
        <w:t>佛山市顺德区勒流街道政和中路1号</w:t>
      </w:r>
    </w:p>
    <w:p>
      <w:pPr>
        <w:ind w:firstLine="480"/>
      </w:pPr>
      <w:r>
        <w:rPr/>
        <w:t>联系方式：</w:t>
      </w:r>
      <w:r>
        <w:rPr/>
        <w:t>0757-25527502</w:t>
      </w:r>
    </w:p>
    <w:p>
      <w:r>
        <w:rPr>
          <w:b/>
          <w:sz w:val="24"/>
        </w:rPr>
        <w:t>2.采购代理机构信息</w:t>
      </w:r>
    </w:p>
    <w:p>
      <w:pPr>
        <w:ind w:firstLine="480"/>
      </w:pPr>
      <w:r>
        <w:rPr/>
        <w:t>名称：</w:t>
      </w:r>
      <w:r>
        <w:rPr/>
        <w:t>广东必鼎工程项目管理有限公司</w:t>
      </w:r>
    </w:p>
    <w:p>
      <w:pPr>
        <w:ind w:firstLine="480"/>
      </w:pPr>
      <w:r>
        <w:rPr/>
        <w:t>地址：</w:t>
      </w:r>
      <w:r>
        <w:rPr/>
        <w:t>佛山市顺德区大良街道办事处逢沙村委会荟智路2号车创智谷广场1栋601单元</w:t>
      </w:r>
    </w:p>
    <w:p>
      <w:pPr>
        <w:ind w:firstLine="480"/>
      </w:pPr>
      <w:r>
        <w:rPr/>
        <w:t>联系方式：</w:t>
      </w:r>
      <w:r>
        <w:rPr/>
        <w:t>0757-82593498、bdzbsd@163.com</w:t>
      </w:r>
    </w:p>
    <w:p>
      <w:r>
        <w:rPr>
          <w:b/>
          <w:sz w:val="24"/>
        </w:rPr>
        <w:t>3.项目联系方式</w:t>
      </w:r>
    </w:p>
    <w:p>
      <w:pPr>
        <w:ind w:firstLine="480"/>
      </w:pPr>
      <w:r>
        <w:rPr/>
        <w:t>项目联系人：</w:t>
      </w:r>
      <w:r>
        <w:rPr/>
        <w:t>何先生</w:t>
      </w:r>
    </w:p>
    <w:p>
      <w:pPr>
        <w:ind w:firstLine="480"/>
      </w:pPr>
      <w:r>
        <w:rPr/>
        <w:t>电话：</w:t>
      </w:r>
      <w:r>
        <w:rPr/>
        <w:t>0757-82593498、bdzbsd@163.com</w:t>
      </w:r>
    </w:p>
    <w:p>
      <w:r>
        <w:rPr>
          <w:b/>
          <w:sz w:val="24"/>
        </w:rPr>
        <w:t>4.技术支持联系方式</w:t>
      </w:r>
    </w:p>
    <w:p>
      <w:pPr>
        <w:ind w:firstLine="480"/>
      </w:pPr>
      <w:r>
        <w:rPr/>
        <w:t>云平台联系方式：020-88696588</w:t>
      </w:r>
    </w:p>
    <w:p>
      <w:r>
        <w:rPr/>
        <w:t>采购代理机构：</w:t>
      </w:r>
      <w:r>
        <w:rPr/>
        <w:t>广东必鼎工程项目管理有限公司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2"/>
        </w:rPr>
        <w:t>为提高采购效率，降低采购成本</w:t>
      </w:r>
      <w:r>
        <w:rPr>
          <w:sz w:val="22"/>
        </w:rPr>
        <w:t>，</w:t>
      </w:r>
      <w:r>
        <w:rPr>
          <w:sz w:val="22"/>
        </w:rPr>
        <w:t>佛山市顺德区</w:t>
      </w:r>
      <w:r>
        <w:rPr>
          <w:sz w:val="22"/>
        </w:rPr>
        <w:t>勒流街道办事处</w:t>
      </w:r>
      <w:r>
        <w:rPr>
          <w:sz w:val="22"/>
        </w:rPr>
        <w:t>机关服务中心</w:t>
      </w:r>
      <w:r>
        <w:rPr>
          <w:sz w:val="22"/>
        </w:rPr>
        <w:t>、</w:t>
      </w:r>
      <w:r>
        <w:rPr>
          <w:sz w:val="22"/>
        </w:rPr>
        <w:t>佛山市顺德区勒流街道公共服务办公室</w:t>
      </w:r>
      <w:r>
        <w:rPr>
          <w:sz w:val="22"/>
        </w:rPr>
        <w:t>及</w:t>
      </w:r>
      <w:r>
        <w:rPr>
          <w:sz w:val="22"/>
        </w:rPr>
        <w:t>佛山市顺德区</w:t>
      </w:r>
      <w:r>
        <w:rPr>
          <w:sz w:val="22"/>
        </w:rPr>
        <w:t>勒流街道综合行政执法办公室三方联合采购，拟确定一家供应商为前述三个采购人提供食材配送服务，</w:t>
      </w:r>
      <w:r>
        <w:rPr>
          <w:sz w:val="22"/>
        </w:rPr>
        <w:t>其中，</w:t>
      </w:r>
      <w:r>
        <w:rPr>
          <w:sz w:val="22"/>
        </w:rPr>
        <w:t>勒流街道办事处机关服务中心</w:t>
      </w:r>
      <w:r>
        <w:rPr>
          <w:sz w:val="22"/>
        </w:rPr>
        <w:t>为此次联合采购牵头人</w:t>
      </w:r>
      <w:r>
        <w:rPr>
          <w:sz w:val="22"/>
        </w:rPr>
        <w:t>，</w:t>
      </w:r>
      <w:r>
        <w:rPr>
          <w:sz w:val="22"/>
        </w:rPr>
        <w:t>中标后，中标人须与三个采购人分别签订服务合同，分别结算及办理款项支付事宜。</w:t>
      </w:r>
    </w:p>
    <w:tbl>
      <w:tblPr>
        <w:tblW w:w="0" w:type="auto"/>
        <w:tblBorders>
          <w:top w:val="none" w:color="000000" w:sz="4"/>
          <w:left w:val="none" w:color="000000" w:sz="4"/>
          <w:bottom w:val="none" w:color="000000" w:sz="4"/>
          <w:right w:val="none" w:color="000000" w:sz="4"/>
          <w:insideH w:val="none"/>
          <w:insideV w:val="none"/>
        </w:tblBorders>
      </w:tblPr>
      <w:tblGrid>
        <w:gridCol w:w="2775"/>
        <w:gridCol w:w="3855"/>
        <w:gridCol w:w="2370"/>
        <w:gridCol w:w="3300"/>
      </w:tblGrid>
      <w:tr>
        <w:tc>
          <w:tcPr>
            <w:tcW w:type="dxa" w:w="2775"/>
            <w:tcBorders>
              <w:top w:val="single" w:color="000000" w:sz="4"/>
              <w:left w:val="single" w:color="000000" w:sz="4"/>
              <w:bottom w:val="single" w:color="000000" w:sz="4"/>
              <w:right w:val="single" w:color="000000" w:sz="4"/>
            </w:tcBorders>
            <w:shd w:fill="EEECE1"/>
            <w:vAlign w:val="top"/>
          </w:tcPr>
          <w:p>
            <w:pPr>
              <w:jc w:val="center"/>
            </w:pPr>
            <w:r>
              <w:rPr>
                <w:b/>
                <w:sz w:val="21"/>
              </w:rPr>
              <w:t>采购标的</w:t>
            </w:r>
          </w:p>
        </w:tc>
        <w:tc>
          <w:tcPr>
            <w:tcW w:type="dxa" w:w="3855"/>
            <w:tcBorders>
              <w:top w:val="single" w:color="000000" w:sz="4"/>
              <w:left w:val="none" w:color="000000" w:sz="4"/>
              <w:bottom w:val="single" w:color="000000" w:sz="4"/>
              <w:right w:val="single" w:color="000000" w:sz="4"/>
            </w:tcBorders>
            <w:shd w:fill="EEECE1"/>
            <w:vAlign w:val="top"/>
          </w:tcPr>
          <w:p>
            <w:pPr>
              <w:jc w:val="center"/>
            </w:pPr>
            <w:r>
              <w:rPr>
                <w:b/>
                <w:sz w:val="21"/>
              </w:rPr>
              <w:t>采购人</w:t>
            </w:r>
          </w:p>
        </w:tc>
        <w:tc>
          <w:tcPr>
            <w:tcW w:type="dxa" w:w="2370"/>
            <w:tcBorders>
              <w:top w:val="single" w:color="000000" w:sz="4"/>
              <w:left w:val="none" w:color="000000" w:sz="4"/>
              <w:bottom w:val="single" w:color="000000" w:sz="4"/>
              <w:right w:val="single" w:color="000000" w:sz="4"/>
            </w:tcBorders>
            <w:shd w:fill="EEECE1"/>
            <w:vAlign w:val="top"/>
          </w:tcPr>
          <w:p>
            <w:pPr>
              <w:jc w:val="center"/>
            </w:pPr>
            <w:r>
              <w:rPr>
                <w:b/>
                <w:sz w:val="21"/>
              </w:rPr>
              <w:t>预算金额</w:t>
            </w:r>
          </w:p>
          <w:p>
            <w:pPr>
              <w:jc w:val="center"/>
            </w:pPr>
            <w:r>
              <w:rPr>
                <w:b/>
                <w:sz w:val="21"/>
              </w:rPr>
              <w:t>（人民币元）</w:t>
            </w:r>
          </w:p>
        </w:tc>
        <w:tc>
          <w:tcPr>
            <w:tcW w:type="dxa" w:w="3300"/>
            <w:tcBorders>
              <w:top w:val="single" w:color="000000" w:sz="4"/>
              <w:left w:val="none" w:color="000000" w:sz="4"/>
              <w:bottom w:val="single" w:color="000000" w:sz="4"/>
              <w:right w:val="single" w:color="000000" w:sz="4"/>
            </w:tcBorders>
            <w:shd w:fill="EEECE1"/>
            <w:vAlign w:val="top"/>
          </w:tcPr>
          <w:p>
            <w:pPr>
              <w:jc w:val="center"/>
            </w:pPr>
            <w:r>
              <w:rPr>
                <w:b/>
                <w:sz w:val="21"/>
              </w:rPr>
              <w:t>服务期</w:t>
            </w:r>
          </w:p>
        </w:tc>
      </w:tr>
      <w:tr>
        <w:tc>
          <w:tcPr>
            <w:tcW w:type="dxa" w:w="2775"/>
            <w:tcBorders>
              <w:top w:val="none" w:color="000000" w:sz="4"/>
              <w:left w:val="single" w:color="000000" w:sz="4"/>
              <w:bottom w:val="single" w:color="000000" w:sz="4"/>
              <w:right w:val="single" w:color="000000" w:sz="4"/>
            </w:tcBorders>
            <w:vAlign w:val="top"/>
          </w:tcPr>
          <w:p>
            <w:pPr>
              <w:jc w:val="center"/>
            </w:pPr>
            <w:r>
              <w:rPr>
                <w:sz w:val="21"/>
              </w:rPr>
              <w:t>勒流街道办事处食堂食材配送</w:t>
            </w:r>
          </w:p>
        </w:tc>
        <w:tc>
          <w:tcPr>
            <w:tcW w:type="dxa" w:w="3855"/>
            <w:tcBorders>
              <w:top w:val="none" w:color="000000" w:sz="4"/>
              <w:left w:val="none" w:color="000000" w:sz="4"/>
              <w:bottom w:val="single" w:color="000000" w:sz="4"/>
              <w:right w:val="single" w:color="000000" w:sz="4"/>
            </w:tcBorders>
            <w:vAlign w:val="top"/>
          </w:tcPr>
          <w:p>
            <w:pPr>
              <w:jc w:val="center"/>
            </w:pPr>
            <w:r>
              <w:rPr>
                <w:sz w:val="22"/>
              </w:rPr>
              <w:t>佛山市顺德区</w:t>
            </w:r>
            <w:r>
              <w:rPr>
                <w:sz w:val="22"/>
              </w:rPr>
              <w:t>勒流街道办事处</w:t>
            </w:r>
            <w:r>
              <w:rPr>
                <w:sz w:val="22"/>
              </w:rPr>
              <w:t>机关服务中心</w:t>
            </w:r>
          </w:p>
        </w:tc>
        <w:tc>
          <w:tcPr>
            <w:tcW w:type="dxa" w:w="2370"/>
            <w:tcBorders>
              <w:top w:val="none" w:color="000000" w:sz="4"/>
              <w:left w:val="none" w:color="000000" w:sz="4"/>
              <w:bottom w:val="single" w:color="000000" w:sz="4"/>
              <w:right w:val="single" w:color="000000" w:sz="4"/>
            </w:tcBorders>
            <w:vAlign w:val="top"/>
          </w:tcPr>
          <w:p>
            <w:pPr>
              <w:jc w:val="center"/>
            </w:pPr>
            <w:r>
              <w:rPr>
                <w:sz w:val="21"/>
              </w:rPr>
              <w:t>6125040.00</w:t>
            </w:r>
          </w:p>
        </w:tc>
        <w:tc>
          <w:tcPr>
            <w:tcW w:type="dxa" w:w="3300"/>
            <w:vMerge w:val="restart"/>
            <w:tcBorders>
              <w:top w:val="none" w:color="000000" w:sz="4"/>
              <w:left w:val="none" w:color="000000" w:sz="4"/>
              <w:bottom w:val="none" w:color="000000" w:sz="4"/>
              <w:right w:val="single" w:color="000000" w:sz="4"/>
            </w:tcBorders>
            <w:vAlign w:val="top"/>
          </w:tcPr>
          <w:p>
            <w:pPr>
              <w:jc w:val="center"/>
            </w:pPr>
            <w:r>
              <w:rPr>
                <w:sz w:val="21"/>
              </w:rPr>
              <w:t>两年（具体时间以合同约定为准）</w:t>
            </w:r>
          </w:p>
        </w:tc>
      </w:tr>
      <w:tr>
        <w:tc>
          <w:tcPr>
            <w:tcW w:type="dxa" w:w="2775"/>
            <w:tcBorders>
              <w:top w:val="none" w:color="000000" w:sz="4"/>
              <w:left w:val="single" w:color="000000" w:sz="4"/>
              <w:bottom w:val="single" w:color="000000" w:sz="4"/>
              <w:right w:val="single" w:color="000000" w:sz="4"/>
            </w:tcBorders>
            <w:vAlign w:val="top"/>
          </w:tcPr>
          <w:p>
            <w:pPr>
              <w:jc w:val="center"/>
            </w:pPr>
            <w:r>
              <w:rPr>
                <w:sz w:val="21"/>
              </w:rPr>
              <w:t>勒流街道行政服务中心食堂食材配送</w:t>
            </w:r>
          </w:p>
        </w:tc>
        <w:tc>
          <w:tcPr>
            <w:tcW w:type="dxa" w:w="3855"/>
            <w:tcBorders>
              <w:top w:val="none" w:color="000000" w:sz="4"/>
              <w:left w:val="none" w:color="000000" w:sz="4"/>
              <w:bottom w:val="single" w:color="000000" w:sz="4"/>
              <w:right w:val="single" w:color="000000" w:sz="4"/>
            </w:tcBorders>
            <w:vAlign w:val="top"/>
          </w:tcPr>
          <w:p>
            <w:pPr>
              <w:jc w:val="center"/>
            </w:pPr>
            <w:r>
              <w:rPr>
                <w:sz w:val="22"/>
              </w:rPr>
              <w:t>佛山市顺德区勒流街道公共服务办公室</w:t>
            </w:r>
          </w:p>
        </w:tc>
        <w:tc>
          <w:tcPr>
            <w:tcW w:type="dxa" w:w="2370"/>
            <w:tcBorders>
              <w:top w:val="none" w:color="000000" w:sz="4"/>
              <w:left w:val="none" w:color="000000" w:sz="4"/>
              <w:bottom w:val="single" w:color="000000" w:sz="4"/>
              <w:right w:val="single" w:color="000000" w:sz="4"/>
            </w:tcBorders>
            <w:vAlign w:val="top"/>
          </w:tcPr>
          <w:p>
            <w:pPr>
              <w:jc w:val="center"/>
            </w:pPr>
            <w:r>
              <w:rPr>
                <w:sz w:val="21"/>
              </w:rPr>
              <w:t>4647120.00</w:t>
            </w:r>
          </w:p>
        </w:tc>
      </w:tr>
      <w:tr>
        <w:tc>
          <w:tcPr>
            <w:tcW w:type="dxa" w:w="2775"/>
            <w:tcBorders>
              <w:top w:val="none" w:color="000000" w:sz="4"/>
              <w:left w:val="single" w:color="000000" w:sz="4"/>
              <w:bottom w:val="single" w:color="000000" w:sz="4"/>
              <w:right w:val="single" w:color="000000" w:sz="4"/>
            </w:tcBorders>
            <w:vAlign w:val="top"/>
          </w:tcPr>
          <w:p>
            <w:pPr>
              <w:jc w:val="center"/>
            </w:pPr>
            <w:r>
              <w:rPr>
                <w:sz w:val="21"/>
              </w:rPr>
              <w:t>勒流街道综合行政执法办公室食堂食材配送</w:t>
            </w:r>
          </w:p>
        </w:tc>
        <w:tc>
          <w:tcPr>
            <w:tcW w:type="dxa" w:w="3855"/>
            <w:tcBorders>
              <w:top w:val="none" w:color="000000" w:sz="4"/>
              <w:left w:val="none" w:color="000000" w:sz="4"/>
              <w:bottom w:val="single" w:color="000000" w:sz="4"/>
              <w:right w:val="single" w:color="000000" w:sz="4"/>
            </w:tcBorders>
            <w:vAlign w:val="top"/>
          </w:tcPr>
          <w:p>
            <w:pPr>
              <w:jc w:val="center"/>
            </w:pPr>
            <w:r>
              <w:rPr>
                <w:sz w:val="22"/>
              </w:rPr>
              <w:t>佛山市顺德区</w:t>
            </w:r>
            <w:r>
              <w:rPr>
                <w:sz w:val="22"/>
              </w:rPr>
              <w:t>勒流街道综合行政执法办公室</w:t>
            </w:r>
          </w:p>
        </w:tc>
        <w:tc>
          <w:tcPr>
            <w:tcW w:type="dxa" w:w="2370"/>
            <w:tcBorders>
              <w:top w:val="none" w:color="000000" w:sz="4"/>
              <w:left w:val="none" w:color="000000" w:sz="4"/>
              <w:bottom w:val="single" w:color="000000" w:sz="4"/>
              <w:right w:val="single" w:color="000000" w:sz="4"/>
            </w:tcBorders>
            <w:vAlign w:val="top"/>
          </w:tcPr>
          <w:p>
            <w:pPr>
              <w:jc w:val="center"/>
            </w:pPr>
            <w:r>
              <w:rPr>
                <w:sz w:val="21"/>
              </w:rPr>
              <w:t>2655360.00</w:t>
            </w:r>
          </w:p>
        </w:tc>
      </w:tr>
    </w:tbl>
    <w:p/>
    <w:p>
      <w:pPr>
        <w:ind w:firstLine="480"/>
      </w:pPr>
    </w:p>
    <w:p/>
    <w:p>
      <w:r>
        <w:rPr/>
        <w:t>采购包1（勒流街道办事处、勒流街道行政服务中心及勒流街道综合行政执法办公室食堂食材配送项目的第1包）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★两年（具体时间以合同约定为准）。</w:t>
            </w:r>
          </w:p>
        </w:tc>
      </w:tr>
      <w:tr>
        <w:tc>
          <w:tcPr>
            <w:tcW w:type="dxa" w:w="4153"/>
          </w:tcPr>
          <w:p>
            <w:r>
              <w:rPr/>
              <w:t>标的提供的地点</w:t>
            </w:r>
          </w:p>
        </w:tc>
        <w:tc>
          <w:tcPr>
            <w:tcW w:type="dxa" w:w="4153"/>
          </w:tcPr>
          <w:p/>
          <w:p>
            <w:r>
              <w:rPr/>
              <w:t>★采购人指定地点（佛山市内）：佛山市顺德区勒流街道办事处机关服务中心食堂、佛山市顺德区勒流街道公共服务办公室食堂、佛山市顺德区勒流街道综合行政执法办公室食堂。</w:t>
            </w:r>
          </w:p>
        </w:tc>
      </w:tr>
      <w:tr>
        <w:tc>
          <w:tcPr>
            <w:tcW w:type="dxa" w:w="4153"/>
          </w:tcPr>
          <w:p>
            <w:r>
              <w:rPr/>
              <w:t>付款方式</w:t>
            </w:r>
          </w:p>
        </w:tc>
        <w:tc>
          <w:tcPr>
            <w:tcW w:type="dxa" w:w="4153"/>
          </w:tcPr>
          <w:p/>
          <w:p/>
          <w:p>
            <w:r>
              <w:rPr/>
              <w:t>1期：支付比例100%,★付款方式：1.中标人货款按每月度进行结算,经采购人与中标人共同核对无误，在次月7号（如遇节假日则顺延至节假日后第一个工作日）前必须向采购人提交双方确认的供货清单供采购人核对，经核对无误后，供应商开具全额发票，采购人自收到发票后15日内支付款项。 结算价 =（汇总各类配送食材）每日的结算金额＝经双方核定的各类货物的供货基准价格×（各类配送食材）当日实际供货量×中标折扣率-扣罚款（如有）。  2.每月的结算金额＝（汇总各类配送食材）每日的结算金额合计-扣罚款合计（如有）。  3.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中标人拒绝提供服务的理由。</w:t>
            </w:r>
          </w:p>
        </w:tc>
      </w:tr>
      <w:tr>
        <w:tc>
          <w:tcPr>
            <w:tcW w:type="dxa" w:w="4153"/>
          </w:tcPr>
          <w:p>
            <w:r>
              <w:rPr/>
              <w:t>验收要求</w:t>
            </w:r>
          </w:p>
        </w:tc>
        <w:tc>
          <w:tcPr>
            <w:tcW w:type="dxa" w:w="4153"/>
          </w:tcPr>
          <w:p/>
          <w:p/>
          <w:p/>
          <w:p>
            <w:r>
              <w:rPr/>
              <w:t>1期：★验收要求：  1.做好卸货前的检查。采购人和中标人双方的验收人员卸货前应对场地和验收设备做好准备，并对商品的外观质量进行初步了解。  2.采取现场验收的方式，验收人员应认真检查物资的质量，中标人须提供当天各样货物的溯源凭证或检验合格证明，按索票、验证—抽查—过磅（清点）—入库的程序完成验收，中标人可提供原件的，由采购人留原件，原件只有一份而无法提供给采购人的，采购人查验原件后索取复印件留存。  3.对每次验收的物资均记录物资名称、数量、验收情况等事项，并由双方验收人员签名确认。  4.每批次每种货物均抽查验收。 （1）中标人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 （2）食品包装必须符合国家规范。采购的食品不得存放在有害、有毒的容器内。食品包装上必须使用原产地标识，应注明：制造商名称和厂址、食品名称和重（容）量、生产日期和保质期限以及规格和食品生产许可证编号等。 （3）对不符合采购要求的食品由验收人员提出清退，退货前应实行留板备案，如双方对质量争议可送国家质监部门检测。对缺斤短两（或含水量超标）的应按实际重量扣减。  5.按前附食品质量描述对货物质量进行抽查。  6.发现食品安全质量问题的处理： （1）对危及人身安全的食品质量问题采取零容忍措施，中标人提供假冒伪劣、过期、变质、有毒对身体产生不利影响或不符合卫生标准的食品，一经发现，当日所送同批次食品全部退货外，中标人将被处以当次供应食品货款2倍的罚款，罚款在供货结算款内扣除。 （2）若抽查未发现问题，而在加工食用前发现部分产品质量问题，应立即通知单位伙食物资验收小组及中标人，将问题产品退货处理。 （3）采购人退货后将记录在案，并对中标人予以处罚，中标人须承担因此产生的一切损失和费用，同时采购人有权终止合同。  7.整批产品无或缺少《溯源标准及要求》中提及的相应票证的全部退货。  8.货物的质量问题争议及解决办法：因货物的质量问题发生争议，由佛山市质量技术监督局或国家法定的质量鉴定单位进行质量鉴定。货物符合质量标准的，鉴定费由采购人承担；食品不符合质量标准的，鉴定费由中标人承担，并且采购人有权追究中标人的相关责任。  9.验收记录：对每次验收的物资均记录物资名称、数量、验收情况等事项，并由中标人送货人及采购人验收人签名确认。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★付款方式补充，1.结算方式：转账结算（银行转账）。   2.付款方：采购人；收款方：中标人。   3.开具发票：中标人收款时必须持有效发票。收款方、出具发票方、合同乙方均必须与中标人名称一致。  4.付款期间如因特殊情况需调整，由双方协商处理。</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一、采购预算金额</w:t>
            </w:r>
          </w:p>
        </w:tc>
        <w:tc>
          <w:tcPr>
            <w:tcW w:type="dxa" w:w="2076"/>
          </w:tcPr>
          <w:p>
            <w:pPr>
              <w:jc w:val="left"/>
            </w:pPr>
            <w:r>
              <w:rPr/>
              <w:t>本项目采购预算金额为13,427,520.00元，其中“勒流街道办事处食堂食材配送”项目的预算金额是6,125,040.00元，“勒流街道行政服务中心食堂食材配送”项目的预算金额是4,647,120.00元，“勒流街道综合行政执法办公室食堂食材配送”项目的预算金额是2,655,360.00元。预算金额仅供参考，以实际结算金额为准，本项目结算总金额不得超过各个项目的预算金额，结算金融达到各个项目预算金额上限时，合同自动终止。</w:t>
            </w:r>
          </w:p>
        </w:tc>
      </w:tr>
      <w:tr>
        <w:tc>
          <w:tcPr>
            <w:tcW w:type="dxa" w:w="2076"/>
          </w:tcPr>
          <w:p>
            <w:pPr>
              <w:jc w:val="center"/>
            </w:pPr>
            <w:r>
              <w:rPr/>
              <w:t>★</w:t>
            </w:r>
          </w:p>
        </w:tc>
        <w:tc>
          <w:tcPr>
            <w:tcW w:type="dxa" w:w="2076"/>
          </w:tcPr>
          <w:p>
            <w:pPr>
              <w:jc w:val="center"/>
            </w:pPr>
            <w:r>
              <w:rPr/>
              <w:t>2</w:t>
            </w:r>
          </w:p>
        </w:tc>
        <w:tc>
          <w:tcPr>
            <w:tcW w:type="dxa" w:w="2076"/>
          </w:tcPr>
          <w:p>
            <w:pPr>
              <w:jc w:val="left"/>
            </w:pPr>
            <w:r>
              <w:rPr/>
              <w:t>二、结算要求</w:t>
            </w:r>
          </w:p>
        </w:tc>
        <w:tc>
          <w:tcPr>
            <w:tcW w:type="dxa" w:w="2076"/>
          </w:tcPr>
          <w:p>
            <w:pPr>
              <w:jc w:val="left"/>
            </w:pPr>
            <w:r>
              <w:rPr/>
              <w:t>1.供货价格=结算基准价×中标折扣率。【如结算基准价为10元，中标折扣率为90%，则供货价格=10元×90%=9元。  2.采购人定期核定一次结算基准价，核定周期：每月进行一次核准。 3.采购人根据《佛山市发展和改革局》网站公布最新的顺德区《农副产品市场零售价格表》结合市场同类食品的价格，综合核定结算基准价。若《佛山市发展和改革局》网站没有公布的食品价格，则以采购人参考市场同类食品价格，综合核定结算基准价。 4.原则上中标人供应同一供货期的食品给采购人应统一的价格。 5.中标人必须负责饭堂物资的运输、搬运等工作，所产生的费用由中标人负责。  6.结算公式：每日的结算金额=经双方核定的各类货物的供货基准价格×（各类配送食材）当日实际供货量×中标折扣率-扣罚款合计（如有）。</w:t>
            </w:r>
          </w:p>
        </w:tc>
      </w:tr>
      <w:tr>
        <w:tc>
          <w:tcPr>
            <w:tcW w:type="dxa" w:w="2076"/>
          </w:tcPr>
          <w:p>
            <w:pPr>
              <w:jc w:val="center"/>
            </w:pPr>
            <w:r>
              <w:rPr/>
              <w:t>★</w:t>
            </w:r>
          </w:p>
        </w:tc>
        <w:tc>
          <w:tcPr>
            <w:tcW w:type="dxa" w:w="2076"/>
          </w:tcPr>
          <w:p>
            <w:pPr>
              <w:jc w:val="center"/>
            </w:pPr>
            <w:r>
              <w:rPr/>
              <w:t>3</w:t>
            </w:r>
          </w:p>
        </w:tc>
        <w:tc>
          <w:tcPr>
            <w:tcW w:type="dxa" w:w="2076"/>
          </w:tcPr>
          <w:p>
            <w:pPr>
              <w:jc w:val="left"/>
            </w:pPr>
            <w:r>
              <w:rPr/>
              <w:t>三、报价要求</w:t>
            </w:r>
          </w:p>
        </w:tc>
        <w:tc>
          <w:tcPr>
            <w:tcW w:type="dxa" w:w="2076"/>
          </w:tcPr>
          <w:p>
            <w:pPr>
              <w:jc w:val="left"/>
            </w:pPr>
            <w:r>
              <w:rPr/>
              <w:t>1.本项目采用折扣率报价，投标人根据企业自身能力填报投标折扣率，投标折扣率的有效范围为0%＜投标折扣率≤100%，投标折扣率最多精确到小数点后两位。  2.投标人所填报的投标折扣率超出上述规定有效范围的，其投标作无效处理。  3.实际结算价格必须包含食材的购置、检验、粗加工、分拣、包装、仓储、运输、装卸、堆放、保险、损耗、退换、售后服务、雇员费用、管理费和全额税费等，以及合同实施过程中的应预见和不可预见的一切费用。 4.三个采购标的（1、勒流街道行政服务中心食堂食材配送项目（2023年5月1日至2025年4月30日共2年）、2、勒流街道综合行政执法办公室食堂食材配送项目、3街道办事处食堂食材配送项目）的折扣率必须一致。</w:t>
            </w:r>
          </w:p>
        </w:tc>
      </w:tr>
      <w:tr>
        <w:tc>
          <w:tcPr>
            <w:tcW w:type="dxa" w:w="2076"/>
          </w:tcPr>
          <w:p>
            <w:pPr>
              <w:jc w:val="center"/>
            </w:pPr>
            <w:r>
              <w:rPr/>
              <w:t>★</w:t>
            </w:r>
          </w:p>
        </w:tc>
        <w:tc>
          <w:tcPr>
            <w:tcW w:type="dxa" w:w="2076"/>
          </w:tcPr>
          <w:p>
            <w:pPr>
              <w:jc w:val="center"/>
            </w:pPr>
            <w:r>
              <w:rPr/>
              <w:t>4</w:t>
            </w:r>
          </w:p>
        </w:tc>
        <w:tc>
          <w:tcPr>
            <w:tcW w:type="dxa" w:w="2076"/>
          </w:tcPr>
          <w:p>
            <w:pPr>
              <w:jc w:val="left"/>
            </w:pPr>
            <w:r>
              <w:rPr/>
              <w:t>四、违约责任</w:t>
            </w:r>
          </w:p>
        </w:tc>
        <w:tc>
          <w:tcPr>
            <w:tcW w:type="dxa" w:w="2076"/>
          </w:tcPr>
          <w:p>
            <w:pPr>
              <w:jc w:val="left"/>
            </w:pPr>
            <w:r>
              <w:rPr/>
              <w:t>1.中标人应严格遵守食品安全法等相关规定，一经发现供应以下食品，除全部退货外，采购人将有权终止合同，中标人承担由此造成的经济责任和法律责任：  (1)用非食品原料生产的食品或添加食品添加剂以外的化学物质和其他可能危害人体健康物质的食品，或者用回收食品作为原料生产的食品。  (2)检测发现致病性微生物、农药残留、兽药残留、重金属、污染物质以及其他危害人体健康的物质含量超过食品安全标准限量的食品。  (3)营养成分不符合食品安全标准限量的乳制品。  (4)腐败变质、油脂酸败、霉变生虫、污秽不洁、混有异物、参假掺杂或者感官性状异常的食品。  (5)被包装材料、容器、运输工具等污染的食品。  (6)超过保质期的食品。 (7)无标签的预包装食品。  (8)国家为防病等特殊需要明令禁止生产经营的食品。  (9)其他不符合食品安全标准或者不符合采购人要求的食品。 (10)提供有毒、变质等食品，造成食品安全事故的，经有关单位鉴定原因后，如确实为中标人提供之食品问题。  2.中标人不能按核定的供货价交付某些商品、不能提供与其承诺相符的服务或中标人存在违反招标文件和中标后与采购人签定合同时约定的行为，采购人将取消其供货资格，采购人有权单方终止合同，由此产生的一切经济损失由中标人自行承担。此项下违约责任包括但不限于下列各项：  (1)中标人不得将中标项目转让给他人；  (2)中标人在收到采购人订货要求后，在承诺的供货时间内不能供货或不能如数供货的；  (3)中标人有私自更改菜单中货品的；  (4)中标人未能提供承诺的服务的；  (5)中标供货的商品在保质期出现损坏的，中标人未能提供免费替换服务的；  (6)中标人的送货单没有详细注明商品的品牌、品种、单价、数量，送货单出现涂改，标记不清的情况的，出现3次或以上的（含三次）；  (7)中标人泄露采购人的秘密，泄密造成采购人损失的；  (8)中标人违反有关法律法规，受到有关行政主管部门吊销其营业执照等处罚的。  (9)中标人违反了诚实信用和投标承诺，没有严格执行相关质量、服务和收费标准，损害采购人利益的。  (10)提供虚假信息，误导或欺骗采购人，以谋取非法利益的。  (11)非法获取与项目有关的任何非法利益的。  (12)拒绝接受相关部门监督和检查的。  (13)出现信用危机、财务危机、经营危机甚至破产、倒闭，无法继续履行合同的。  (14)中标人不得将中标资格及委托权限擅自向任何第三方出借、委托或转让，否则采购人有权终止合同。  (15)中标人须及时对采购人提出的存在问题作出响应并实施整改，若不改正，采购人有权终止合同。  3.中标人的工作人员在履行本合同的过程中发生人身损害事故的，相应的责任与损失由中标人自行承担；中标人的工作人员因履行本合同造成采购人财产损失或采购人人身损害的，中标人承担连带责任。  4.如中标人在履行合同的过程中有不正当竞争行为的，采购人有权终止本合同，并按《中华人民共和国反不正当竞争法》的规定由有关部门追究其法律责任。</w:t>
            </w:r>
          </w:p>
        </w:tc>
      </w:tr>
      <w:tr>
        <w:tc>
          <w:tcPr>
            <w:tcW w:type="dxa" w:w="2076"/>
          </w:tcPr>
          <w:p>
            <w:pPr>
              <w:jc w:val="center"/>
            </w:pPr>
            <w:r>
              <w:rPr/>
              <w:t>★</w:t>
            </w:r>
          </w:p>
        </w:tc>
        <w:tc>
          <w:tcPr>
            <w:tcW w:type="dxa" w:w="2076"/>
          </w:tcPr>
          <w:p>
            <w:pPr>
              <w:jc w:val="center"/>
            </w:pPr>
            <w:r>
              <w:rPr/>
              <w:t>5</w:t>
            </w:r>
          </w:p>
        </w:tc>
        <w:tc>
          <w:tcPr>
            <w:tcW w:type="dxa" w:w="2076"/>
          </w:tcPr>
          <w:p>
            <w:pPr>
              <w:jc w:val="left"/>
            </w:pPr>
            <w:r>
              <w:rPr/>
              <w:t>五、退出机制</w:t>
            </w:r>
          </w:p>
        </w:tc>
        <w:tc>
          <w:tcPr>
            <w:tcW w:type="dxa" w:w="2076"/>
          </w:tcPr>
          <w:p>
            <w:pPr>
              <w:jc w:val="left"/>
            </w:pPr>
            <w:r>
              <w:rPr/>
              <w:t>1.中标人按要求与采购人签订的配送合同及安全承诺书，在合同期满或结算金额达到预算金额后自然退出。   2.在招投标过程中以弄虚作假等欺诈手段中标，或配送过程中由于情况变化不再符合准入条件的，采购人有权终止合同并报政府采购监督管理部门，责令限期退出。   3.中标人在合同期间未按配送要求提供原料，影响正常就餐的，屡犯者，采购人有权终止合同并报政府采购监督管理部门，责令限期退出。   4.中标人未能履行招标文件和合同所定事项,或供应不合格的、假冒伪劣、以次充好的商品，采购人退货后将记录在案，一个月内累计达到两次的，采购人有权终止合同并报政府采购监督管理部门，责令限期退出。   5.确认为中标人而造成的食物中毒事故或配送食品质量引发重大食品安全事故，采购人有权立即终止合同并报政府采购监督管理部门，责令限期退出，对所造成的损失有权追究中标人的法律责任和经济赔偿。   6.中标人不能按核定的供货价交付中标商品、或不能提供与其承诺相符的服务或中标人存在违反招标文件和合同的行为，并且不予纠正的，将终止合同并报政府采购监督管理部门，责令限期退出。此项下违反招标文件和合同的行为包括但不限于下列各项： (1)中标人在收到采购人订货要求后，在承诺的供货时间内不能供货的；  (2)中标人未能提供承诺的服务的。  7.中标人应严格遵守《中华人民共和国食品安全法》和《中华人民共和国动物防疫法》等相关规定，一经发现供应以下食品，除全部退货外，将终止合同并报政府采购监督管理部门，责令限期退出。中标人承担由此造成的经济责任和法律责任：  (1)腐败变质、油脂酸败、霉变、生虫、污秽不洁、混有异物或者其他感官性状异常，对人体健康有害的；  (2)含有毒、有害物质或者被有害物质污染，对人体健康有害的； (3)含有致病性寄生虫、微生物或者微生物含量超过国家限定标准的；  (4)掺假、掺杂、伪造，影响营养、卫生的；  (5)用非食品原料加工的，加入非食品用化学物质或者将非食品当作食品的；  (6)超过保质期限。</w:t>
            </w:r>
          </w:p>
        </w:tc>
      </w:tr>
      <w:tr>
        <w:tc>
          <w:tcPr>
            <w:tcW w:type="dxa" w:w="2076"/>
          </w:tcPr>
          <w:p>
            <w:pPr>
              <w:jc w:val="center"/>
            </w:pPr>
            <w:r>
              <w:rPr/>
              <w:t>★</w:t>
            </w:r>
          </w:p>
        </w:tc>
        <w:tc>
          <w:tcPr>
            <w:tcW w:type="dxa" w:w="2076"/>
          </w:tcPr>
          <w:p>
            <w:pPr>
              <w:jc w:val="center"/>
            </w:pPr>
            <w:r>
              <w:rPr/>
              <w:t>6</w:t>
            </w:r>
          </w:p>
        </w:tc>
        <w:tc>
          <w:tcPr>
            <w:tcW w:type="dxa" w:w="2076"/>
          </w:tcPr>
          <w:p>
            <w:pPr>
              <w:jc w:val="left"/>
            </w:pPr>
            <w:r>
              <w:rPr/>
              <w:t>六、不可抗力事件</w:t>
            </w:r>
          </w:p>
        </w:tc>
        <w:tc>
          <w:tcPr>
            <w:tcW w:type="dxa" w:w="2076"/>
          </w:tcPr>
          <w:p>
            <w:pPr>
              <w:jc w:val="left"/>
            </w:pPr>
            <w:r>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其他服务</w:t>
            </w:r>
          </w:p>
        </w:tc>
        <w:tc>
          <w:tcPr>
            <w:tcW w:type="dxa" w:w="831"/>
          </w:tcPr>
          <w:p>
            <w:pPr>
              <w:jc w:val="left"/>
            </w:pPr>
            <w:r>
              <w:rPr/>
              <w:t>勒流街道行政服务中心食堂食材配送项目（2023年5月1日至2025年4月30日共2年）</w:t>
            </w:r>
          </w:p>
        </w:tc>
        <w:tc>
          <w:tcPr>
            <w:tcW w:type="dxa" w:w="831"/>
          </w:tcPr>
          <w:p>
            <w:pPr>
              <w:jc w:val="left"/>
            </w:pPr>
            <w:r>
              <w:rPr/>
              <w:t>项</w:t>
            </w:r>
          </w:p>
        </w:tc>
        <w:tc>
          <w:tcPr>
            <w:tcW w:type="dxa" w:w="831"/>
          </w:tcPr>
          <w:p>
            <w:pPr>
              <w:jc w:val="right"/>
            </w:pPr>
            <w:r>
              <w:rPr/>
              <w:t>1.00</w:t>
            </w:r>
          </w:p>
        </w:tc>
        <w:tc>
          <w:tcPr>
            <w:tcW w:type="dxa" w:w="831"/>
          </w:tcPr>
          <w:p>
            <w:pPr>
              <w:jc w:val="right"/>
            </w:pPr>
            <w:r>
              <w:rPr/>
              <w:t>4,647,120.00</w:t>
            </w:r>
          </w:p>
        </w:tc>
        <w:tc>
          <w:tcPr>
            <w:tcW w:type="dxa" w:w="831"/>
          </w:tcPr>
          <w:p>
            <w:pPr>
              <w:jc w:val="right"/>
            </w:pPr>
            <w:r>
              <w:rPr/>
              <w:t>4,647,120.00</w:t>
            </w:r>
          </w:p>
        </w:tc>
        <w:tc>
          <w:tcPr>
            <w:tcW w:type="dxa" w:w="831"/>
          </w:tcPr>
          <w:p>
            <w:r>
              <w:rPr/>
              <w:t>34.6</w:t>
            </w:r>
          </w:p>
        </w:tc>
        <w:tc>
          <w:tcPr>
            <w:tcW w:type="dxa" w:w="831"/>
          </w:tcPr>
          <w:p>
            <w:r>
              <w:rPr/>
              <w:t>批发业</w:t>
            </w:r>
          </w:p>
        </w:tc>
        <w:tc>
          <w:tcPr>
            <w:tcW w:type="dxa" w:w="831"/>
          </w:tcPr>
          <w:p>
            <w:r>
              <w:rPr/>
              <w:t>详见附表一</w:t>
            </w:r>
          </w:p>
        </w:tc>
      </w:tr>
      <w:tr>
        <w:tc>
          <w:tcPr>
            <w:tcW w:type="dxa" w:w="831"/>
          </w:tcPr>
          <w:p>
            <w:pPr>
              <w:jc w:val="center"/>
            </w:pPr>
            <w:r>
              <w:rPr/>
              <w:t>2</w:t>
            </w:r>
          </w:p>
        </w:tc>
        <w:tc>
          <w:tcPr>
            <w:tcW w:type="dxa" w:w="831"/>
          </w:tcPr>
          <w:p>
            <w:pPr>
              <w:jc w:val="left"/>
            </w:pPr>
            <w:r>
              <w:rPr/>
              <w:t>其他服务</w:t>
            </w:r>
          </w:p>
        </w:tc>
        <w:tc>
          <w:tcPr>
            <w:tcW w:type="dxa" w:w="831"/>
          </w:tcPr>
          <w:p>
            <w:pPr>
              <w:jc w:val="left"/>
            </w:pPr>
            <w:r>
              <w:rPr/>
              <w:t>勒流街道综合行政执法办公室食堂食材配送项目</w:t>
            </w:r>
          </w:p>
        </w:tc>
        <w:tc>
          <w:tcPr>
            <w:tcW w:type="dxa" w:w="831"/>
          </w:tcPr>
          <w:p>
            <w:pPr>
              <w:jc w:val="left"/>
            </w:pPr>
            <w:r>
              <w:rPr/>
              <w:t>项</w:t>
            </w:r>
          </w:p>
        </w:tc>
        <w:tc>
          <w:tcPr>
            <w:tcW w:type="dxa" w:w="831"/>
          </w:tcPr>
          <w:p>
            <w:pPr>
              <w:jc w:val="right"/>
            </w:pPr>
            <w:r>
              <w:rPr/>
              <w:t>1.00</w:t>
            </w:r>
          </w:p>
        </w:tc>
        <w:tc>
          <w:tcPr>
            <w:tcW w:type="dxa" w:w="831"/>
          </w:tcPr>
          <w:p>
            <w:pPr>
              <w:jc w:val="right"/>
            </w:pPr>
            <w:r>
              <w:rPr/>
              <w:t>2,655,360.00</w:t>
            </w:r>
          </w:p>
        </w:tc>
        <w:tc>
          <w:tcPr>
            <w:tcW w:type="dxa" w:w="831"/>
          </w:tcPr>
          <w:p>
            <w:pPr>
              <w:jc w:val="right"/>
            </w:pPr>
            <w:r>
              <w:rPr/>
              <w:t>2,655,360.00</w:t>
            </w:r>
          </w:p>
        </w:tc>
        <w:tc>
          <w:tcPr>
            <w:tcW w:type="dxa" w:w="831"/>
          </w:tcPr>
          <w:p>
            <w:r>
              <w:rPr/>
              <w:t>19.8</w:t>
            </w:r>
          </w:p>
        </w:tc>
        <w:tc>
          <w:tcPr>
            <w:tcW w:type="dxa" w:w="831"/>
          </w:tcPr>
          <w:p>
            <w:r>
              <w:rPr/>
              <w:t>批发业</w:t>
            </w:r>
          </w:p>
        </w:tc>
        <w:tc>
          <w:tcPr>
            <w:tcW w:type="dxa" w:w="831"/>
          </w:tcPr>
          <w:p>
            <w:r>
              <w:rPr/>
              <w:t>详见附表二</w:t>
            </w:r>
          </w:p>
        </w:tc>
      </w:tr>
      <w:tr>
        <w:tc>
          <w:tcPr>
            <w:tcW w:type="dxa" w:w="831"/>
          </w:tcPr>
          <w:p>
            <w:pPr>
              <w:jc w:val="center"/>
            </w:pPr>
            <w:r>
              <w:rPr/>
              <w:t>3</w:t>
            </w:r>
          </w:p>
        </w:tc>
        <w:tc>
          <w:tcPr>
            <w:tcW w:type="dxa" w:w="831"/>
          </w:tcPr>
          <w:p>
            <w:pPr>
              <w:jc w:val="left"/>
            </w:pPr>
            <w:r>
              <w:rPr/>
              <w:t>其他服务</w:t>
            </w:r>
          </w:p>
        </w:tc>
        <w:tc>
          <w:tcPr>
            <w:tcW w:type="dxa" w:w="831"/>
          </w:tcPr>
          <w:p>
            <w:pPr>
              <w:jc w:val="left"/>
            </w:pPr>
            <w:r>
              <w:rPr/>
              <w:t>街道办事处食堂食材配送项目</w:t>
            </w:r>
          </w:p>
        </w:tc>
        <w:tc>
          <w:tcPr>
            <w:tcW w:type="dxa" w:w="831"/>
          </w:tcPr>
          <w:p>
            <w:pPr>
              <w:jc w:val="left"/>
            </w:pPr>
            <w:r>
              <w:rPr/>
              <w:t>项</w:t>
            </w:r>
          </w:p>
        </w:tc>
        <w:tc>
          <w:tcPr>
            <w:tcW w:type="dxa" w:w="831"/>
          </w:tcPr>
          <w:p>
            <w:pPr>
              <w:jc w:val="right"/>
            </w:pPr>
            <w:r>
              <w:rPr/>
              <w:t>1.00</w:t>
            </w:r>
          </w:p>
        </w:tc>
        <w:tc>
          <w:tcPr>
            <w:tcW w:type="dxa" w:w="831"/>
          </w:tcPr>
          <w:p>
            <w:pPr>
              <w:jc w:val="right"/>
            </w:pPr>
            <w:r>
              <w:rPr/>
              <w:t>6,125,040.00</w:t>
            </w:r>
          </w:p>
        </w:tc>
        <w:tc>
          <w:tcPr>
            <w:tcW w:type="dxa" w:w="831"/>
          </w:tcPr>
          <w:p>
            <w:pPr>
              <w:jc w:val="right"/>
            </w:pPr>
            <w:r>
              <w:rPr/>
              <w:t>6,125,040.00</w:t>
            </w:r>
          </w:p>
        </w:tc>
        <w:tc>
          <w:tcPr>
            <w:tcW w:type="dxa" w:w="831"/>
          </w:tcPr>
          <w:p>
            <w:r>
              <w:rPr/>
              <w:t>45.6</w:t>
            </w:r>
          </w:p>
        </w:tc>
        <w:tc>
          <w:tcPr>
            <w:tcW w:type="dxa" w:w="831"/>
          </w:tcPr>
          <w:p>
            <w:r>
              <w:rPr/>
              <w:t>批发业</w:t>
            </w:r>
          </w:p>
        </w:tc>
        <w:tc>
          <w:tcPr>
            <w:tcW w:type="dxa" w:w="831"/>
          </w:tcPr>
          <w:p>
            <w:r>
              <w:rPr/>
              <w:t>详见附表三</w:t>
            </w:r>
          </w:p>
        </w:tc>
      </w:tr>
    </w:tbl>
    <w:p>
      <w:r>
        <w:rPr/>
        <w:t>备注：最终综合总报价=（各产品报价×各项产品权重）的相加值</w:t>
      </w:r>
    </w:p>
    <w:p/>
    <w:p>
      <w:r>
        <w:rPr>
          <w:b/>
        </w:rPr>
        <w:t>附表</w:t>
      </w:r>
      <w:r>
        <w:rPr>
          <w:b/>
        </w:rPr>
        <w:t>一</w:t>
      </w:r>
      <w:r>
        <w:rPr>
          <w:b/>
        </w:rPr>
        <w:t>：</w:t>
      </w:r>
      <w:r>
        <w:rPr>
          <w:b/>
        </w:rPr>
        <w:t>勒流街道行政服务中心食堂食材配送项目（2023年5月1日至2025年4月30日共2年）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一、</w:t>
            </w:r>
            <w:r>
              <w:rPr>
                <w:b/>
                <w:sz w:val="21"/>
              </w:rPr>
              <w:t>扶贫要求</w:t>
            </w:r>
          </w:p>
          <w:p>
            <w:pPr>
              <w:jc w:val="both"/>
            </w:pPr>
            <w:r>
              <w:rPr>
                <w:color w:val="000000"/>
                <w:sz w:val="21"/>
              </w:rPr>
              <w:t>本项目中标人按照采购人的要求，根据相关政策配合采购人完成上级下达的扶贫产品的采购任务（扶贫产品每年度预留比例。如上级有新的要求，需按新要求执行</w:t>
            </w:r>
            <w:r>
              <w:rPr>
                <w:color w:val="000000"/>
                <w:sz w:val="21"/>
              </w:rPr>
              <w:t>)</w:t>
            </w:r>
            <w:r>
              <w:rPr>
                <w:color w:val="000000"/>
                <w:sz w:val="21"/>
              </w:rPr>
              <w:t>（投标时提供承诺函，格式自拟）。</w:t>
            </w:r>
          </w:p>
        </w:tc>
      </w:tr>
      <w:tr>
        <w:tc>
          <w:tcPr>
            <w:tcW w:type="dxa" w:w="2076"/>
          </w:tcPr>
          <w:p/>
        </w:tc>
        <w:tc>
          <w:tcPr>
            <w:tcW w:type="dxa" w:w="415"/>
          </w:tcPr>
          <w:p>
            <w:r>
              <w:rPr/>
              <w:t>2</w:t>
            </w:r>
          </w:p>
        </w:tc>
        <w:tc>
          <w:tcPr>
            <w:tcW w:type="dxa" w:w="5814"/>
          </w:tcPr>
          <w:p>
            <w:pPr>
              <w:jc w:val="both"/>
            </w:pPr>
            <w:r>
              <w:rPr>
                <w:b/>
                <w:color w:val="000000"/>
                <w:sz w:val="21"/>
              </w:rPr>
              <w:t>二、供应品种</w:t>
            </w:r>
          </w:p>
          <w:p>
            <w:pPr>
              <w:jc w:val="both"/>
            </w:pPr>
            <w:r>
              <w:rPr>
                <w:color w:val="000000"/>
                <w:sz w:val="21"/>
              </w:rPr>
              <w:t>内容包含新鲜肉类（猪牛羊、生禽、水产等新鲜产品）、冰鲜肉类</w:t>
            </w:r>
            <w:r>
              <w:rPr>
                <w:color w:val="000000"/>
                <w:sz w:val="21"/>
              </w:rPr>
              <w:t>(</w:t>
            </w:r>
            <w:r>
              <w:rPr>
                <w:color w:val="000000"/>
                <w:sz w:val="21"/>
              </w:rPr>
              <w:t>猪牛羊、生禽、水产等冰鲜产品</w:t>
            </w:r>
            <w:r>
              <w:rPr>
                <w:color w:val="000000"/>
                <w:sz w:val="21"/>
              </w:rPr>
              <w:t>)</w:t>
            </w:r>
            <w:r>
              <w:rPr>
                <w:color w:val="000000"/>
                <w:sz w:val="21"/>
              </w:rPr>
              <w:t>、新鲜蔬菜及副食品类项目（如</w:t>
            </w:r>
            <w:r>
              <w:rPr>
                <w:b/>
                <w:sz w:val="21"/>
              </w:rPr>
              <w:t>食用油、大米、粉面、干货、副食品、调味品及杂货、奶制品类</w:t>
            </w:r>
            <w:r>
              <w:rPr>
                <w:color w:val="000000"/>
                <w:sz w:val="21"/>
              </w:rPr>
              <w:t>及其它辅料）等。</w:t>
            </w:r>
          </w:p>
        </w:tc>
      </w:tr>
      <w:tr>
        <w:tc>
          <w:tcPr>
            <w:tcW w:type="dxa" w:w="2076"/>
          </w:tcPr>
          <w:p/>
        </w:tc>
        <w:tc>
          <w:tcPr>
            <w:tcW w:type="dxa" w:w="415"/>
          </w:tcPr>
          <w:p>
            <w:r>
              <w:rPr/>
              <w:t>3</w:t>
            </w:r>
          </w:p>
        </w:tc>
        <w:tc>
          <w:tcPr>
            <w:tcW w:type="dxa" w:w="5814"/>
          </w:tcPr>
          <w:p>
            <w:pPr>
              <w:jc w:val="left"/>
            </w:pPr>
            <w:r>
              <w:rPr>
                <w:b/>
                <w:sz w:val="21"/>
              </w:rPr>
              <w:t>三、项目实施要求</w:t>
            </w:r>
          </w:p>
          <w:p>
            <w:pPr>
              <w:jc w:val="left"/>
            </w:pPr>
            <w:r>
              <w:rPr>
                <w:sz w:val="21"/>
              </w:rPr>
              <w:t>1.★</w:t>
            </w:r>
            <w:r>
              <w:rPr>
                <w:sz w:val="21"/>
              </w:rPr>
              <w:t>中标人所提供的食材要求均为非转基因食品（投标时提供承诺函，格式自定）。</w:t>
            </w:r>
          </w:p>
          <w:p>
            <w:pPr>
              <w:jc w:val="left"/>
            </w:pPr>
            <w:r>
              <w:rPr>
                <w:sz w:val="21"/>
              </w:rPr>
              <w:t>2.</w:t>
            </w:r>
            <w:r>
              <w:rPr>
                <w:sz w:val="21"/>
              </w:rPr>
              <w:t>中标人在合同履行期间内保证对采购人的食堂物资配送，中标人在服务期内没能达到投标文件承诺的服务要求的，或中标人未按要求履行合同义务时，或中标人的资格在服务期内发生变化不再符合本项目要求的，采购人均有权单方终止合同并报政府采购监督管理部门处理</w:t>
            </w:r>
            <w:r>
              <w:rPr>
                <w:sz w:val="21"/>
              </w:rPr>
              <w:t>,</w:t>
            </w:r>
            <w:r>
              <w:rPr>
                <w:sz w:val="21"/>
              </w:rPr>
              <w:t>由此产生的一切经济损失由中标人自行承担。</w:t>
            </w:r>
          </w:p>
          <w:p>
            <w:pPr>
              <w:jc w:val="left"/>
            </w:pPr>
            <w:r>
              <w:rPr>
                <w:sz w:val="21"/>
              </w:rPr>
              <w:t>3.</w:t>
            </w:r>
            <w:r>
              <w:rPr>
                <w:sz w:val="21"/>
              </w:rPr>
              <w:t>中标人必须服从采购人的监督、管理。</w:t>
            </w:r>
          </w:p>
          <w:p>
            <w:pPr>
              <w:jc w:val="left"/>
            </w:pPr>
            <w:r>
              <w:rPr>
                <w:sz w:val="21"/>
              </w:rPr>
              <w:t>4.★</w:t>
            </w:r>
            <w:r>
              <w:rPr>
                <w:sz w:val="21"/>
              </w:rPr>
              <w:t>中标人所供的食材须符合《中华人民共和国食品安全法》要求。</w:t>
            </w:r>
          </w:p>
          <w:p>
            <w:pPr>
              <w:jc w:val="left"/>
            </w:pPr>
            <w:r>
              <w:rPr>
                <w:sz w:val="21"/>
              </w:rPr>
              <w:t>5.</w:t>
            </w:r>
            <w:r>
              <w:rPr>
                <w:sz w:val="21"/>
              </w:rPr>
              <w:t>本项目所指的货物及服务应符合招标文件的所述的标准；如果没有提及适用标准，则应符合中华人民共和国国家标准或行业标准；如果中华人民共和国没有相关标准的，则采用货物来源国适用的官方标准。这些标准必须是有关机构发布的最新版本的标准。</w:t>
            </w:r>
          </w:p>
          <w:p>
            <w:pPr>
              <w:jc w:val="left"/>
            </w:pPr>
            <w:r>
              <w:rPr>
                <w:sz w:val="21"/>
              </w:rPr>
              <w:t>6.★</w:t>
            </w:r>
            <w:r>
              <w:rPr>
                <w:sz w:val="21"/>
              </w:rPr>
              <w:t>投标人投标时必须出具针对本项目的《食品质量安全承诺书》（格式详见招标公告附件）。</w:t>
            </w:r>
          </w:p>
          <w:p>
            <w:pPr>
              <w:jc w:val="left"/>
            </w:pPr>
            <w:r>
              <w:rPr>
                <w:sz w:val="21"/>
              </w:rPr>
              <w:t>7.★</w:t>
            </w:r>
            <w:r>
              <w:rPr>
                <w:sz w:val="21"/>
              </w:rPr>
              <w:t>中标人必须在签订合同前</w:t>
            </w:r>
            <w:r>
              <w:rPr>
                <w:sz w:val="21"/>
              </w:rPr>
              <w:t>5</w:t>
            </w:r>
            <w:r>
              <w:rPr>
                <w:sz w:val="21"/>
              </w:rPr>
              <w:t>天内成功办理针对本项目的《食品安全责任保险》和《公众责任险》。</w:t>
            </w:r>
          </w:p>
          <w:p>
            <w:pPr>
              <w:jc w:val="left"/>
            </w:pPr>
            <w:r>
              <w:rPr>
                <w:sz w:val="21"/>
              </w:rPr>
              <w:t>8.</w:t>
            </w:r>
            <w:r>
              <w:rPr>
                <w:sz w:val="21"/>
              </w:rPr>
              <w:t>中标人保证合同货品均为正规生产的新鲜（冰鲜除外）、检验合格、无毒、无辐射、无侵权货品，符合国家有关卫生、质量、包装和保质标准，必须使用有效期的货品，其剩余有效期不得少于标注有效期的</w:t>
            </w:r>
            <w:r>
              <w:rPr>
                <w:sz w:val="21"/>
              </w:rPr>
              <w:t>80%</w:t>
            </w:r>
            <w:r>
              <w:rPr>
                <w:sz w:val="21"/>
              </w:rPr>
              <w:t>。</w:t>
            </w:r>
          </w:p>
          <w:p>
            <w:pPr>
              <w:jc w:val="left"/>
            </w:pPr>
            <w:r>
              <w:rPr>
                <w:sz w:val="21"/>
              </w:rPr>
              <w:t>9.</w:t>
            </w:r>
            <w:r>
              <w:rPr>
                <w:sz w:val="21"/>
              </w:rPr>
              <w:t>冰鲜类食材保鲜期不得超过</w:t>
            </w:r>
            <w:r>
              <w:rPr>
                <w:sz w:val="21"/>
              </w:rPr>
              <w:t>48</w:t>
            </w:r>
            <w:r>
              <w:rPr>
                <w:sz w:val="21"/>
              </w:rPr>
              <w:t>小时。</w:t>
            </w:r>
          </w:p>
          <w:p>
            <w:pPr>
              <w:jc w:val="left"/>
            </w:pPr>
            <w:r>
              <w:rPr>
                <w:sz w:val="21"/>
              </w:rPr>
              <w:t>10.</w:t>
            </w:r>
            <w:r>
              <w:rPr>
                <w:sz w:val="21"/>
              </w:rPr>
              <w:t>熟食类必须来源于正规店家，保证为当天生产的食材，并符合该类食材的行业标准。</w:t>
            </w:r>
          </w:p>
          <w:p>
            <w:pPr>
              <w:jc w:val="left"/>
            </w:pPr>
            <w:r>
              <w:rPr>
                <w:sz w:val="21"/>
              </w:rPr>
              <w:t>11.</w:t>
            </w:r>
            <w:r>
              <w:rPr>
                <w:sz w:val="21"/>
              </w:rPr>
              <w:t>货物有包装的，货物的包装必须完整清洁（无损、无污、无皱），采购人有权拒收包装不整齐、已拆封的商品。预包装食品的包装上应当有标签，标签应当标明下列事项：</w:t>
            </w:r>
          </w:p>
          <w:p>
            <w:pPr>
              <w:jc w:val="left"/>
            </w:pPr>
            <w:r>
              <w:rPr>
                <w:sz w:val="21"/>
              </w:rPr>
              <w:t>(1)</w:t>
            </w:r>
            <w:r>
              <w:rPr>
                <w:sz w:val="21"/>
              </w:rPr>
              <w:t>名称、规格、净含量、生产日期；</w:t>
            </w:r>
          </w:p>
          <w:p>
            <w:pPr>
              <w:jc w:val="left"/>
            </w:pPr>
            <w:r>
              <w:rPr>
                <w:sz w:val="21"/>
              </w:rPr>
              <w:t>(2)</w:t>
            </w:r>
            <w:r>
              <w:rPr>
                <w:sz w:val="21"/>
              </w:rPr>
              <w:t>成分或者配料表；</w:t>
            </w:r>
          </w:p>
          <w:p>
            <w:pPr>
              <w:jc w:val="left"/>
            </w:pPr>
            <w:r>
              <w:rPr>
                <w:sz w:val="21"/>
              </w:rPr>
              <w:t>(3)</w:t>
            </w:r>
            <w:r>
              <w:rPr>
                <w:sz w:val="21"/>
              </w:rPr>
              <w:t>生产者的名称、地址、联系方式；</w:t>
            </w:r>
          </w:p>
          <w:p>
            <w:pPr>
              <w:jc w:val="left"/>
            </w:pPr>
            <w:r>
              <w:rPr>
                <w:sz w:val="21"/>
              </w:rPr>
              <w:t>(4)</w:t>
            </w:r>
            <w:r>
              <w:rPr>
                <w:sz w:val="21"/>
              </w:rPr>
              <w:t>保质期；</w:t>
            </w:r>
          </w:p>
          <w:p>
            <w:pPr>
              <w:jc w:val="left"/>
            </w:pPr>
            <w:r>
              <w:rPr>
                <w:sz w:val="21"/>
              </w:rPr>
              <w:t>(5)</w:t>
            </w:r>
            <w:r>
              <w:rPr>
                <w:sz w:val="21"/>
              </w:rPr>
              <w:t>产品标准代号；</w:t>
            </w:r>
          </w:p>
          <w:p>
            <w:pPr>
              <w:jc w:val="left"/>
            </w:pPr>
            <w:r>
              <w:rPr>
                <w:sz w:val="21"/>
              </w:rPr>
              <w:t>(6)</w:t>
            </w:r>
            <w:r>
              <w:rPr>
                <w:sz w:val="21"/>
              </w:rPr>
              <w:t>贮存条件；</w:t>
            </w:r>
          </w:p>
          <w:p>
            <w:pPr>
              <w:jc w:val="left"/>
            </w:pPr>
            <w:r>
              <w:rPr>
                <w:sz w:val="21"/>
              </w:rPr>
              <w:t>(7)</w:t>
            </w:r>
            <w:r>
              <w:rPr>
                <w:sz w:val="21"/>
              </w:rPr>
              <w:t>所使用的食品添加剂在国家标准中的通用名称；</w:t>
            </w:r>
          </w:p>
          <w:p>
            <w:pPr>
              <w:jc w:val="left"/>
            </w:pPr>
            <w:r>
              <w:rPr>
                <w:sz w:val="21"/>
              </w:rPr>
              <w:t>(8)</w:t>
            </w:r>
            <w:r>
              <w:rPr>
                <w:sz w:val="21"/>
              </w:rPr>
              <w:t>生产许可证编号；</w:t>
            </w:r>
          </w:p>
          <w:p>
            <w:pPr>
              <w:jc w:val="left"/>
            </w:pPr>
            <w:r>
              <w:rPr>
                <w:sz w:val="21"/>
              </w:rPr>
              <w:t>(9)</w:t>
            </w:r>
            <w:r>
              <w:rPr>
                <w:sz w:val="21"/>
              </w:rPr>
              <w:t>法律、法规或者食品安全标准规定应当标明的其他事项。进口的预包装食品、食品添加剂应当有中文标签，依法应当有说明书，还应当附有中文说明书。</w:t>
            </w:r>
          </w:p>
          <w:p>
            <w:pPr>
              <w:jc w:val="left"/>
            </w:pPr>
            <w:r>
              <w:rPr>
                <w:sz w:val="21"/>
              </w:rPr>
              <w:t>12.</w:t>
            </w:r>
            <w:r>
              <w:rPr>
                <w:sz w:val="21"/>
              </w:rPr>
              <w:t>中标人应保证斤、两的准确性；以采购人的验收数量为准，中标人每次随货携带一式三联的送货清单，食材经双方验收后须签字确认；采购人持送货单与结算联，中标人持存根联，凭结算联作为货款结算的凭证。</w:t>
            </w:r>
          </w:p>
          <w:p>
            <w:pPr>
              <w:jc w:val="left"/>
            </w:pPr>
            <w:r>
              <w:rPr>
                <w:sz w:val="21"/>
              </w:rPr>
              <w:t>13.</w:t>
            </w:r>
            <w:r>
              <w:rPr>
                <w:sz w:val="21"/>
              </w:rPr>
              <w:t>采购人发现商品出现损坏（包括表面损坏），或出现水渍、串味、受潮等导致货物性质改变的，中标人必须无条件退货或更换商品。</w:t>
            </w:r>
          </w:p>
          <w:p>
            <w:pPr>
              <w:jc w:val="left"/>
            </w:pPr>
            <w:r>
              <w:rPr>
                <w:sz w:val="21"/>
              </w:rPr>
              <w:t>14.</w:t>
            </w:r>
            <w:r>
              <w:rPr>
                <w:sz w:val="21"/>
              </w:rPr>
              <w:t>中标人保证所提供的副食品、蔬菜、肉类的多样性和季节性，以保证食材的新鲜感。每次送交的所有货品都要注明来源，否则，采购人有权退货，中标人必须在</w:t>
            </w:r>
            <w:r>
              <w:rPr>
                <w:sz w:val="21"/>
              </w:rPr>
              <w:t>1</w:t>
            </w:r>
            <w:r>
              <w:rPr>
                <w:sz w:val="21"/>
              </w:rPr>
              <w:t>小时内予以退换补货。中标人在每一次送货时，要将卫生检验报告随同交到采购人指定的负责人手中。</w:t>
            </w:r>
          </w:p>
          <w:p>
            <w:pPr>
              <w:jc w:val="left"/>
            </w:pPr>
            <w:r>
              <w:rPr>
                <w:sz w:val="21"/>
              </w:rPr>
              <w:t>15.</w:t>
            </w:r>
            <w:r>
              <w:rPr>
                <w:sz w:val="21"/>
              </w:rPr>
              <w:t>中标人应配合采购人及时更新所提供的符合卫监部门的有效证明材料。如有效的营业执照、食品生产许可证或食品经营许可证、产品合格证、全国工业产品生产许可证等。并加盖中标人公章，如未能提供相关证明材料，采购人有权拒收货物，损失由中标人承担。</w:t>
            </w:r>
          </w:p>
          <w:p>
            <w:pPr>
              <w:jc w:val="left"/>
            </w:pPr>
            <w:r>
              <w:rPr>
                <w:sz w:val="21"/>
              </w:rPr>
              <w:t>16.</w:t>
            </w:r>
            <w:r>
              <w:rPr>
                <w:sz w:val="21"/>
              </w:rPr>
              <w:t>中标人提供假冒伪劣、过期、变质的、有毒食品等情况的，一经发现，除按采购人要求无条件退货或换货，还将受到如下处罚：</w:t>
            </w:r>
          </w:p>
          <w:p>
            <w:pPr>
              <w:jc w:val="left"/>
            </w:pPr>
            <w:r>
              <w:rPr>
                <w:sz w:val="21"/>
              </w:rPr>
              <w:t>(1)</w:t>
            </w:r>
            <w:r>
              <w:rPr>
                <w:sz w:val="21"/>
              </w:rPr>
              <w:t>中标人提供假冒伪劣、过期、变质食品的，须无条件退货或换货外，还被处以当次供应食品货款</w:t>
            </w:r>
            <w:r>
              <w:rPr>
                <w:sz w:val="21"/>
              </w:rPr>
              <w:t>2</w:t>
            </w:r>
            <w:r>
              <w:rPr>
                <w:sz w:val="21"/>
              </w:rPr>
              <w:t>倍的罚款，罚款从供货结算款内扣除。</w:t>
            </w:r>
          </w:p>
          <w:p>
            <w:pPr>
              <w:jc w:val="left"/>
            </w:pPr>
            <w:r>
              <w:rPr>
                <w:sz w:val="21"/>
              </w:rPr>
              <w:t>(2)</w:t>
            </w:r>
            <w:r>
              <w:rPr>
                <w:sz w:val="21"/>
              </w:rPr>
              <w:t>中标人提供有毒食品的，造成食品安全事故的，经有关单位鉴定原因后，如确实为中标人提供之食品问题，中标人除需负担全数之医药费外，采购人还有权终止中标人供货合同并报政府采购监督管理部门处理，中标人同时承担相应的民事及刑事法律责任及放弃申诉抗辩权。</w:t>
            </w:r>
          </w:p>
          <w:p>
            <w:pPr>
              <w:jc w:val="left"/>
            </w:pPr>
            <w:r>
              <w:rPr>
                <w:sz w:val="21"/>
              </w:rPr>
              <w:t>(3)</w:t>
            </w:r>
            <w:r>
              <w:rPr>
                <w:sz w:val="21"/>
              </w:rPr>
              <w:t>若采购人发现中标人所供货物出现严重质量问题（包含但不限于提供假冒伪劣、过期、变质、有毒食品，含寄生虫或含菌量超标食品，转基因食品，其他有害健康的食品），采购人有权终止合同并报政府采购监督管理部门处理。</w:t>
            </w:r>
          </w:p>
          <w:p>
            <w:pPr>
              <w:jc w:val="left"/>
            </w:pPr>
            <w:r>
              <w:rPr>
                <w:sz w:val="21"/>
              </w:rPr>
              <w:t>17.</w:t>
            </w:r>
            <w:r>
              <w:rPr>
                <w:sz w:val="21"/>
              </w:rPr>
              <w:t>所供商品必须符合国家行业生产及经营标准，货真价实，均能提供相应批次的合格检验证明。货物各项技术指标必须完全符合国家有关质量检测、环保标准及产品出厂标准。</w:t>
            </w:r>
          </w:p>
          <w:p>
            <w:pPr>
              <w:jc w:val="left"/>
            </w:pPr>
            <w:r>
              <w:rPr>
                <w:sz w:val="21"/>
              </w:rPr>
              <w:t>18.</w:t>
            </w:r>
            <w:r>
              <w:rPr>
                <w:sz w:val="21"/>
              </w:rPr>
              <w:t>中标人供应的饭堂食材具体需求品种和数量以实际供应前一天采购人的通知为准。</w:t>
            </w:r>
          </w:p>
          <w:p>
            <w:pPr>
              <w:jc w:val="left"/>
            </w:pPr>
            <w:r>
              <w:rPr>
                <w:sz w:val="21"/>
              </w:rPr>
              <w:t>19.★</w:t>
            </w:r>
            <w:r>
              <w:rPr>
                <w:sz w:val="21"/>
              </w:rPr>
              <w:t>送货当天，采购人有权根据实际情况要求中标人对配送产品进行粗加工（如食物去皮、肉类切块、研磨等）。中标人须按要求进行粗加工，采购人不再额外支付费用。（投标时提供承诺函，格式自定）。</w:t>
            </w:r>
          </w:p>
          <w:p>
            <w:pPr>
              <w:jc w:val="left"/>
            </w:pPr>
            <w:r>
              <w:rPr>
                <w:sz w:val="21"/>
              </w:rPr>
              <w:t>20.★</w:t>
            </w:r>
            <w:r>
              <w:rPr>
                <w:sz w:val="21"/>
              </w:rPr>
              <w:t>除了日常验收货物外，采购人每年可不定期不少于五次要求中标人提供采购人所指定食材的质量或安全检验报告。食材质量检验的费用由中标人承担，检验在中标人交货的最终目的地进行（投标时提供承诺函，格式自定）。</w:t>
            </w:r>
          </w:p>
          <w:p>
            <w:pPr>
              <w:jc w:val="left"/>
            </w:pPr>
            <w:r>
              <w:rPr>
                <w:sz w:val="21"/>
              </w:rPr>
              <w:t>21.</w:t>
            </w:r>
            <w:r>
              <w:rPr>
                <w:sz w:val="21"/>
              </w:rPr>
              <w:t>中标人应积极配合采购人解决特殊情况下所需要的接待用餐及临时增加配送量，如果不能全部提供需要的计划材料清单上的货物，由采购人代买的，中标人需要实报实销发生的相关费用。</w:t>
            </w:r>
          </w:p>
          <w:p>
            <w:pPr>
              <w:jc w:val="left"/>
            </w:pPr>
            <w:r>
              <w:rPr>
                <w:sz w:val="21"/>
              </w:rPr>
              <w:t>22.</w:t>
            </w:r>
            <w:r>
              <w:rPr>
                <w:sz w:val="21"/>
              </w:rPr>
              <w:t>由于采购人工作的特殊性，中标人应做好本单位配送人员的教育工作，遵守采购人各项规定。</w:t>
            </w:r>
          </w:p>
          <w:p>
            <w:pPr>
              <w:jc w:val="left"/>
            </w:pPr>
            <w:r>
              <w:rPr>
                <w:sz w:val="21"/>
              </w:rPr>
              <w:t>23.</w:t>
            </w:r>
            <w:r>
              <w:rPr>
                <w:sz w:val="21"/>
              </w:rPr>
              <w:t>中标人除不可抗力，不得因其他任何理由延迟送货。采购人如遇特殊情况需推迟送货，应提前通知中标人。因中标人原因延误交货日期的（采购人要求推迟的除外），采购人有权自行采购，中标人承担由此产生的一切损失和费用。</w:t>
            </w:r>
          </w:p>
          <w:p>
            <w:pPr>
              <w:jc w:val="both"/>
            </w:pPr>
            <w:r>
              <w:rPr>
                <w:sz w:val="21"/>
              </w:rPr>
              <w:t>24.</w:t>
            </w:r>
            <w:r>
              <w:rPr>
                <w:sz w:val="21"/>
              </w:rPr>
              <w:t>采购人按合同对商品进行认真验收，对不符合规格要求的商品，中标人必须无条件退货；中标人未能履行招标文件和合同所定事项，或供应不合格的、假冒伪劣、以次充好的商品，采购人退货后将记录在案，并对中标人予以处罚，除要承担因此产生的一切损失和费用外，情节严重的，采购人有权终止合同并报政府采购监督管理部门处理。</w:t>
            </w:r>
          </w:p>
          <w:p>
            <w:pPr>
              <w:jc w:val="both"/>
            </w:pPr>
            <w:r>
              <w:rPr>
                <w:sz w:val="21"/>
              </w:rPr>
              <w:t>25.</w:t>
            </w:r>
            <w:r>
              <w:rPr>
                <w:sz w:val="21"/>
              </w:rPr>
              <w:t>需提供</w:t>
            </w:r>
            <w:r>
              <w:rPr>
                <w:sz w:val="21"/>
              </w:rPr>
              <w:t>3</w:t>
            </w:r>
            <w:r>
              <w:rPr>
                <w:sz w:val="21"/>
              </w:rPr>
              <w:t>名或以上食品安全管理员负责本项目的食品安全管理工作【投标时应提供(1)人员高级食品安全管理员考试合格证明证书扫描件或电子截图、(2)近</w:t>
            </w:r>
            <w:r>
              <w:rPr>
                <w:sz w:val="21"/>
              </w:rPr>
              <w:t>6</w:t>
            </w:r>
            <w:r>
              <w:rPr>
                <w:sz w:val="21"/>
              </w:rPr>
              <w:t>个月（扣除招标公告发布当月并往前顺推）内任意一个月投标人为对应人员缴纳社保的证明材料，（3）以及服务人员的身份证、</w:t>
            </w:r>
            <w:r>
              <w:rPr>
                <w:sz w:val="21"/>
              </w:rPr>
              <w:t>（4）</w:t>
            </w:r>
            <w:r>
              <w:rPr>
                <w:sz w:val="21"/>
              </w:rPr>
              <w:t>健康证，作为</w:t>
            </w:r>
            <w:r>
              <w:rPr>
                <w:sz w:val="21"/>
              </w:rPr>
              <w:t>“</w:t>
            </w:r>
            <w:r>
              <w:rPr>
                <w:sz w:val="21"/>
              </w:rPr>
              <w:t>服务管理方案</w:t>
            </w:r>
            <w:r>
              <w:rPr>
                <w:sz w:val="21"/>
              </w:rPr>
              <w:t>”</w:t>
            </w:r>
            <w:r>
              <w:rPr>
                <w:sz w:val="21"/>
              </w:rPr>
              <w:t>的佐证材料】。</w:t>
            </w:r>
          </w:p>
        </w:tc>
      </w:tr>
      <w:tr>
        <w:tc>
          <w:tcPr>
            <w:tcW w:type="dxa" w:w="2076"/>
          </w:tcPr>
          <w:p/>
        </w:tc>
        <w:tc>
          <w:tcPr>
            <w:tcW w:type="dxa" w:w="415"/>
          </w:tcPr>
          <w:p>
            <w:r>
              <w:rPr/>
              <w:t>4</w:t>
            </w:r>
          </w:p>
        </w:tc>
        <w:tc>
          <w:tcPr>
            <w:tcW w:type="dxa" w:w="5814"/>
          </w:tcPr>
          <w:p>
            <w:pPr>
              <w:jc w:val="both"/>
            </w:pPr>
            <w:r>
              <w:rPr>
                <w:b/>
                <w:color w:val="000000"/>
                <w:sz w:val="21"/>
              </w:rPr>
              <w:t>四、交货要求</w:t>
            </w:r>
          </w:p>
          <w:p>
            <w:pPr>
              <w:jc w:val="both"/>
            </w:pPr>
            <w:r>
              <w:rPr>
                <w:color w:val="000000"/>
                <w:sz w:val="21"/>
              </w:rPr>
              <w:t>1.</w:t>
            </w:r>
            <w:r>
              <w:rPr>
                <w:color w:val="000000"/>
                <w:sz w:val="21"/>
              </w:rPr>
              <w:t>中标人需负责货物的运输、搬运等工作，所产生的费用由中标人负责。</w:t>
            </w:r>
          </w:p>
          <w:p>
            <w:pPr>
              <w:jc w:val="both"/>
            </w:pPr>
            <w:r>
              <w:rPr>
                <w:color w:val="000000"/>
                <w:sz w:val="21"/>
              </w:rPr>
              <w:t>2.</w:t>
            </w:r>
            <w:r>
              <w:rPr>
                <w:color w:val="000000"/>
                <w:sz w:val="21"/>
              </w:rPr>
              <w:t>中标人不得擅自变更货物的（含商标、名称、产地、包装、规格和重量等）严格按采购人要求供应，否则，采购人有权拒收。如因市场流通问题确实需要变更的，应事先书面申请，并经采购人同意后方可改变。</w:t>
            </w:r>
          </w:p>
          <w:p>
            <w:pPr>
              <w:jc w:val="both"/>
            </w:pPr>
            <w:r>
              <w:rPr>
                <w:color w:val="000000"/>
                <w:sz w:val="21"/>
              </w:rPr>
              <w:t>3.</w:t>
            </w:r>
            <w:r>
              <w:rPr>
                <w:color w:val="000000"/>
                <w:sz w:val="21"/>
              </w:rPr>
              <w:t>采购人根据自身的需求，有权终止某些商品的采购或变更某类商品的采购。</w:t>
            </w:r>
          </w:p>
          <w:p>
            <w:pPr>
              <w:jc w:val="both"/>
            </w:pPr>
            <w:r>
              <w:rPr>
                <w:color w:val="000000"/>
                <w:sz w:val="21"/>
              </w:rPr>
              <w:t>4.</w:t>
            </w:r>
            <w:r>
              <w:rPr>
                <w:color w:val="000000"/>
                <w:sz w:val="21"/>
              </w:rPr>
              <w:t>采购人与中标人可根据蔬菜生产季节、天气、市场价格情况等协商调整每期采购、计划中蔬菜品种和数量。中标人必须保证提供丰富质量合格安全的品种供采购人选择。</w:t>
            </w:r>
          </w:p>
          <w:p>
            <w:pPr>
              <w:jc w:val="both"/>
            </w:pPr>
            <w:r>
              <w:rPr>
                <w:color w:val="000000"/>
                <w:sz w:val="21"/>
              </w:rPr>
              <w:t>5.</w:t>
            </w:r>
            <w:r>
              <w:rPr>
                <w:color w:val="000000"/>
                <w:sz w:val="21"/>
              </w:rPr>
              <w:t>为确保伙食的新鲜和对采购人供应的及时性，对采购人日常下达的订单，中标人应在采购人指定的时间内如数送达。因特殊情况需要中标人临时供应伙食的，中标人需在接到采购人下达订单后在</w:t>
            </w:r>
            <w:r>
              <w:rPr>
                <w:color w:val="000000"/>
                <w:sz w:val="21"/>
              </w:rPr>
              <w:t>60</w:t>
            </w:r>
            <w:r>
              <w:rPr>
                <w:color w:val="000000"/>
                <w:sz w:val="21"/>
              </w:rPr>
              <w:t>分钟内将采购人指定的伙食送到采购人指定的地点。除发生客观不可抗力的情况外，中标人不得推迟送货。如确需延迟送货的，中标人应在得知情况的同时告知采购人并征得采购人同意，由于中标人拖沓造成采购人利益受损的，采购人有权要求中标人赔偿，同时采购人有权单方终止合同，未支付的合同服务金额采购人不再支付，且由此产生的责任和经济损失由中标人承担。</w:t>
            </w:r>
          </w:p>
          <w:p>
            <w:pPr>
              <w:jc w:val="both"/>
            </w:pPr>
            <w:r>
              <w:rPr>
                <w:color w:val="000000"/>
                <w:sz w:val="21"/>
              </w:rPr>
              <w:t>6.</w:t>
            </w:r>
            <w:r>
              <w:rPr>
                <w:color w:val="000000"/>
                <w:sz w:val="21"/>
              </w:rPr>
              <w:t>允许中标人供货数量与采购人订单订购数量存在</w:t>
            </w:r>
            <w:r>
              <w:rPr>
                <w:color w:val="000000"/>
                <w:sz w:val="21"/>
              </w:rPr>
              <w:t>5%</w:t>
            </w:r>
            <w:r>
              <w:rPr>
                <w:color w:val="000000"/>
                <w:sz w:val="21"/>
              </w:rPr>
              <w:t>以内的偏差，在允许偏差范围内按实际数量进行验收登记。</w:t>
            </w:r>
          </w:p>
          <w:p>
            <w:pPr>
              <w:jc w:val="both"/>
            </w:pPr>
            <w:r>
              <w:rPr>
                <w:color w:val="000000"/>
                <w:sz w:val="21"/>
              </w:rPr>
              <w:t>(1)</w:t>
            </w:r>
            <w:r>
              <w:rPr>
                <w:color w:val="000000"/>
                <w:sz w:val="21"/>
              </w:rPr>
              <w:t>中标人所供应的货物的质量和数量经采购人检验后方可入库，采购人在中标人的</w:t>
            </w:r>
            <w:r>
              <w:rPr>
                <w:color w:val="000000"/>
                <w:sz w:val="21"/>
              </w:rPr>
              <w:t>“</w:t>
            </w:r>
            <w:r>
              <w:rPr>
                <w:color w:val="000000"/>
                <w:sz w:val="21"/>
              </w:rPr>
              <w:t>收货验货单</w:t>
            </w:r>
            <w:r>
              <w:rPr>
                <w:color w:val="000000"/>
                <w:sz w:val="21"/>
              </w:rPr>
              <w:t>”</w:t>
            </w:r>
            <w:r>
              <w:rPr>
                <w:color w:val="000000"/>
                <w:sz w:val="21"/>
              </w:rPr>
              <w:t>上签名确认，作为结算的凭证。</w:t>
            </w:r>
          </w:p>
          <w:p>
            <w:pPr>
              <w:jc w:val="both"/>
            </w:pPr>
            <w:r>
              <w:rPr>
                <w:color w:val="000000"/>
                <w:sz w:val="21"/>
              </w:rPr>
              <w:t>(2)</w:t>
            </w:r>
            <w:r>
              <w:rPr>
                <w:color w:val="000000"/>
                <w:sz w:val="21"/>
              </w:rPr>
              <w:t>假冒伪劣、不合格或过期的货物将被拒收或退货并不予支付任何费用，产生的一切后果均由中标人负全责，采购人有权进行法律追究。</w:t>
            </w:r>
          </w:p>
          <w:p>
            <w:pPr>
              <w:jc w:val="both"/>
            </w:pPr>
            <w:r>
              <w:rPr>
                <w:color w:val="000000"/>
                <w:sz w:val="21"/>
              </w:rPr>
              <w:t>(3)</w:t>
            </w:r>
            <w:r>
              <w:rPr>
                <w:color w:val="000000"/>
                <w:sz w:val="21"/>
              </w:rPr>
              <w:t>中标人必须接受采购人委派人员、纪检部门对货物质量的监督。对食用时反映的质量问题，将进行跟踪调查，中标人必须全力配合，如质量问题认定为中标人责任，中标人应无条件地接受相应的处罚。</w:t>
            </w:r>
          </w:p>
          <w:p>
            <w:pPr>
              <w:jc w:val="both"/>
            </w:pPr>
            <w:r>
              <w:rPr>
                <w:color w:val="000000"/>
                <w:sz w:val="21"/>
              </w:rPr>
              <w:t>(4)★</w:t>
            </w:r>
            <w:r>
              <w:rPr>
                <w:color w:val="000000"/>
                <w:sz w:val="21"/>
              </w:rPr>
              <w:t>项目管理团队及配置：</w:t>
            </w:r>
          </w:p>
          <w:p>
            <w:pPr>
              <w:jc w:val="both"/>
            </w:pPr>
            <w:r>
              <w:rPr>
                <w:color w:val="000000"/>
                <w:sz w:val="21"/>
              </w:rPr>
              <w:t>1</w:t>
            </w:r>
            <w:r>
              <w:rPr>
                <w:color w:val="000000"/>
                <w:sz w:val="21"/>
              </w:rPr>
              <w:t>）中标人必须提供至少一台专业冷藏车、专业司机</w:t>
            </w:r>
            <w:r>
              <w:rPr>
                <w:color w:val="000000"/>
                <w:sz w:val="21"/>
              </w:rPr>
              <w:t>1</w:t>
            </w:r>
            <w:r>
              <w:rPr>
                <w:color w:val="000000"/>
                <w:sz w:val="21"/>
              </w:rPr>
              <w:t>名，随车配送人员</w:t>
            </w:r>
            <w:r>
              <w:rPr>
                <w:color w:val="000000"/>
                <w:sz w:val="21"/>
              </w:rPr>
              <w:t>2</w:t>
            </w:r>
            <w:r>
              <w:rPr>
                <w:color w:val="000000"/>
                <w:sz w:val="21"/>
              </w:rPr>
              <w:t>名，所有配送人员穿工作服、佩戴工作证，且配送人员具有有效的健康证明。</w:t>
            </w:r>
          </w:p>
          <w:p>
            <w:pPr>
              <w:jc w:val="both"/>
            </w:pPr>
            <w:r>
              <w:rPr>
                <w:color w:val="222222"/>
                <w:sz w:val="21"/>
              </w:rPr>
              <w:t>2</w:t>
            </w:r>
            <w:r>
              <w:rPr>
                <w:color w:val="222222"/>
                <w:sz w:val="21"/>
              </w:rPr>
              <w:t>）配送人员在配送过程须穿着便于辨认的工作服，配戴工作证，佩戴口罩和手套。每日进出须配合测量体温。</w:t>
            </w:r>
          </w:p>
          <w:p>
            <w:pPr>
              <w:jc w:val="both"/>
            </w:pPr>
            <w:r>
              <w:rPr>
                <w:color w:val="000000"/>
                <w:sz w:val="21"/>
              </w:rPr>
              <w:t>(5)</w:t>
            </w:r>
            <w:r>
              <w:rPr>
                <w:color w:val="000000"/>
                <w:sz w:val="21"/>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jc w:val="both"/>
            </w:pPr>
            <w:r>
              <w:rPr>
                <w:color w:val="000000"/>
                <w:sz w:val="21"/>
              </w:rPr>
              <w:t>7.</w:t>
            </w:r>
            <w:r>
              <w:rPr>
                <w:color w:val="000000"/>
                <w:sz w:val="21"/>
              </w:rPr>
              <w:t>除客观不可抗力外，中标人不得更改送货内容。如确需变更供货内容的，中标人应在得知情况的同时告知采购人并征得采购人同意，经发现中标人有私自更改菜单中货品时按违约处理，由此产生的一切损失和费用由中标人承担。出现</w:t>
            </w:r>
            <w:r>
              <w:rPr>
                <w:color w:val="000000"/>
                <w:sz w:val="21"/>
              </w:rPr>
              <w:t>3</w:t>
            </w:r>
            <w:r>
              <w:rPr>
                <w:color w:val="000000"/>
                <w:sz w:val="21"/>
              </w:rPr>
              <w:t>次或以上上述情况处以人民币</w:t>
            </w:r>
            <w:r>
              <w:rPr>
                <w:color w:val="000000"/>
                <w:sz w:val="21"/>
              </w:rPr>
              <w:t>1000</w:t>
            </w:r>
            <w:r>
              <w:rPr>
                <w:color w:val="000000"/>
                <w:sz w:val="21"/>
              </w:rPr>
              <w:t>元罚款，罚款由供货结算款内扣除。</w:t>
            </w:r>
          </w:p>
          <w:p>
            <w:pPr>
              <w:jc w:val="both"/>
            </w:pPr>
            <w:r>
              <w:rPr>
                <w:color w:val="000000"/>
                <w:sz w:val="21"/>
              </w:rPr>
              <w:t>8.</w:t>
            </w:r>
            <w:r>
              <w:rPr>
                <w:color w:val="000000"/>
                <w:sz w:val="21"/>
              </w:rPr>
              <w:t>中标人负责货品的仓储，采购人不提供仓库。</w:t>
            </w:r>
          </w:p>
          <w:p>
            <w:pPr>
              <w:jc w:val="both"/>
            </w:pPr>
            <w:r>
              <w:rPr>
                <w:color w:val="000000"/>
                <w:sz w:val="21"/>
              </w:rPr>
              <w:t>9.</w:t>
            </w:r>
            <w:r>
              <w:rPr>
                <w:color w:val="000000"/>
                <w:sz w:val="21"/>
              </w:rPr>
              <w:t>在采购人签收之前，货物的所有权和风险属于中标人，货物发生遗失、损坏由中标人负责。</w:t>
            </w:r>
          </w:p>
          <w:p>
            <w:pPr>
              <w:jc w:val="both"/>
            </w:pPr>
            <w:r>
              <w:rPr>
                <w:color w:val="000000"/>
                <w:sz w:val="21"/>
              </w:rPr>
              <w:t>10.</w:t>
            </w:r>
            <w:r>
              <w:rPr>
                <w:color w:val="000000"/>
                <w:sz w:val="21"/>
              </w:rPr>
              <w:t>中标人应根据采购人实际要求运送货物及进行简单加工。</w:t>
            </w:r>
          </w:p>
          <w:p>
            <w:pPr>
              <w:jc w:val="both"/>
            </w:pPr>
            <w:r>
              <w:rPr>
                <w:color w:val="000000"/>
                <w:sz w:val="21"/>
              </w:rPr>
              <w:t>11.</w:t>
            </w:r>
            <w:r>
              <w:rPr>
                <w:color w:val="000000"/>
                <w:sz w:val="21"/>
              </w:rPr>
              <w:t>采购人发现采购货物不能正常使用的，中标人应无条件退换。中标人未能履行招标文件和合同所定事项</w:t>
            </w:r>
            <w:r>
              <w:rPr>
                <w:color w:val="000000"/>
                <w:sz w:val="21"/>
              </w:rPr>
              <w:t>,</w:t>
            </w:r>
            <w:r>
              <w:rPr>
                <w:color w:val="000000"/>
                <w:sz w:val="21"/>
              </w:rPr>
              <w:t>或供应不合格的、假冒伪劣、以次充好的商品，采购人退货后将记录在案，并对中标人予以处罚，除要承担因此产生的一切损失和费用外，一个月内累计达到两次的，采购人有权终止合同并报政府采购监督管理部门处理。</w:t>
            </w:r>
          </w:p>
          <w:p>
            <w:pPr>
              <w:jc w:val="both"/>
            </w:pPr>
            <w:r>
              <w:rPr>
                <w:color w:val="000000"/>
                <w:sz w:val="21"/>
              </w:rPr>
              <w:t>12.</w:t>
            </w:r>
            <w:r>
              <w:rPr>
                <w:color w:val="000000"/>
                <w:sz w:val="21"/>
              </w:rPr>
              <w:t>中标商品在保质期出现损坏的，中标人应承诺提供替换服务，因替换货物产生的费用由中标人负责。</w:t>
            </w:r>
          </w:p>
        </w:tc>
      </w:tr>
      <w:tr>
        <w:tc>
          <w:tcPr>
            <w:tcW w:type="dxa" w:w="2076"/>
          </w:tcPr>
          <w:p/>
        </w:tc>
        <w:tc>
          <w:tcPr>
            <w:tcW w:type="dxa" w:w="415"/>
          </w:tcPr>
          <w:p>
            <w:r>
              <w:rPr/>
              <w:t>5</w:t>
            </w:r>
          </w:p>
        </w:tc>
        <w:tc>
          <w:tcPr>
            <w:tcW w:type="dxa" w:w="5814"/>
          </w:tcPr>
          <w:p>
            <w:pPr>
              <w:jc w:val="left"/>
            </w:pPr>
            <w:r>
              <w:rPr>
                <w:b/>
                <w:sz w:val="21"/>
              </w:rPr>
              <w:t>五、肉类总体要求</w:t>
            </w:r>
          </w:p>
          <w:p>
            <w:pPr>
              <w:jc w:val="left"/>
            </w:pPr>
            <w:r>
              <w:rPr>
                <w:sz w:val="21"/>
              </w:rPr>
              <w:t>1.</w:t>
            </w:r>
            <w:r>
              <w:rPr>
                <w:sz w:val="21"/>
              </w:rPr>
              <w:t>所有肉类必须符合国家有关标准，保证无异味、无霉烂变质。肉类供货时需提供当批次有效的动物产品检疫合格证，原件备查。</w:t>
            </w:r>
          </w:p>
          <w:p>
            <w:pPr>
              <w:jc w:val="left"/>
            </w:pPr>
            <w:r>
              <w:rPr>
                <w:sz w:val="21"/>
              </w:rPr>
              <w:t>2.</w:t>
            </w:r>
            <w:r>
              <w:rPr>
                <w:sz w:val="21"/>
              </w:rPr>
              <w:t>所有货物必须各项质量技术指标完全符合国家有关质量检测、环保标准及产品出厂标准。</w:t>
            </w:r>
          </w:p>
          <w:p>
            <w:pPr>
              <w:jc w:val="left"/>
            </w:pPr>
            <w:r>
              <w:rPr>
                <w:sz w:val="21"/>
              </w:rPr>
              <w:t>3.</w:t>
            </w:r>
            <w:r>
              <w:rPr>
                <w:sz w:val="21"/>
              </w:rPr>
              <w:t>每批鲜牛肉、猪肉、猪骨必须由佛山市及周边城市政府指定的肉联厂发出的放心肉并提供肉品检验合格证明，并盖上公章，并注明保鲜期限。</w:t>
            </w:r>
          </w:p>
          <w:p>
            <w:pPr>
              <w:jc w:val="left"/>
            </w:pPr>
            <w:r>
              <w:rPr>
                <w:sz w:val="21"/>
              </w:rPr>
              <w:t>4.</w:t>
            </w:r>
            <w:r>
              <w:rPr>
                <w:sz w:val="21"/>
              </w:rPr>
              <w:t>所有货物指标要符合国家强制性标准要求，冻食品类产品，中标人必须清晰地列出产品品牌，型号、包装类型、包装方式、包装净重量、含冰量等相关参数，且包装箱上必须标有食品生产许可证编号。</w:t>
            </w:r>
          </w:p>
          <w:p>
            <w:pPr>
              <w:jc w:val="left"/>
            </w:pPr>
            <w:r>
              <w:rPr>
                <w:sz w:val="21"/>
              </w:rPr>
              <w:t>5.</w:t>
            </w:r>
            <w:r>
              <w:rPr>
                <w:sz w:val="21"/>
              </w:rPr>
              <w:t>商品的生产商必须具有《企业法人营业执照》、食品生产许可证或食品经营许可证、《全国工业产品生产许可证》和《动物防疫合格证》。并向采购人提供所有生产商的资质证明资料（盖公章）一份。</w:t>
            </w:r>
          </w:p>
          <w:p>
            <w:pPr>
              <w:jc w:val="left"/>
            </w:pPr>
            <w:r>
              <w:rPr>
                <w:sz w:val="21"/>
              </w:rPr>
              <w:t>6.</w:t>
            </w:r>
            <w:r>
              <w:rPr>
                <w:sz w:val="21"/>
              </w:rPr>
              <w:t>所有商品必须具有《出县境动物产品检疫合格证》、《产品合格证》、《卫生检疫报告》、《贮存地的出入库检疫证明》（水产品适用）。</w:t>
            </w:r>
          </w:p>
          <w:p>
            <w:pPr>
              <w:jc w:val="left"/>
            </w:pPr>
            <w:r>
              <w:rPr>
                <w:sz w:val="21"/>
              </w:rPr>
              <w:t>7.</w:t>
            </w:r>
            <w:r>
              <w:rPr>
                <w:sz w:val="21"/>
              </w:rPr>
              <w:t>如中标人不能按时、保质、保量供货，由采购人自行采购，中标人需承担采购人由此造成的经济损失和接受违约处罚。</w:t>
            </w:r>
          </w:p>
          <w:p>
            <w:pPr>
              <w:jc w:val="left"/>
            </w:pPr>
            <w:r>
              <w:rPr>
                <w:sz w:val="21"/>
              </w:rPr>
              <w:t>8.</w:t>
            </w:r>
            <w:r>
              <w:rPr>
                <w:sz w:val="21"/>
              </w:rPr>
              <w:t>（鲜肉）色泽：肌肉有光泽</w:t>
            </w:r>
            <w:r>
              <w:rPr>
                <w:sz w:val="21"/>
              </w:rPr>
              <w:t>,</w:t>
            </w:r>
            <w:r>
              <w:rPr>
                <w:sz w:val="21"/>
              </w:rPr>
              <w:t>红色均匀</w:t>
            </w:r>
            <w:r>
              <w:rPr>
                <w:sz w:val="21"/>
              </w:rPr>
              <w:t>,</w:t>
            </w:r>
            <w:r>
              <w:rPr>
                <w:sz w:val="21"/>
              </w:rPr>
              <w:t>脂肪乳白色。组织状态：纤维清晰</w:t>
            </w:r>
            <w:r>
              <w:rPr>
                <w:sz w:val="21"/>
              </w:rPr>
              <w:t>,</w:t>
            </w:r>
            <w:r>
              <w:rPr>
                <w:sz w:val="21"/>
              </w:rPr>
              <w:t>指压后凹陷立即恢复，肉质紧密</w:t>
            </w:r>
            <w:r>
              <w:rPr>
                <w:sz w:val="21"/>
              </w:rPr>
              <w:t>,</w:t>
            </w:r>
            <w:r>
              <w:rPr>
                <w:sz w:val="21"/>
              </w:rPr>
              <w:t>有坚韧性。粘度：外表湿润</w:t>
            </w:r>
            <w:r>
              <w:rPr>
                <w:sz w:val="21"/>
              </w:rPr>
              <w:t>,</w:t>
            </w:r>
            <w:r>
              <w:rPr>
                <w:sz w:val="21"/>
              </w:rPr>
              <w:t>切面有渗出液</w:t>
            </w:r>
            <w:r>
              <w:rPr>
                <w:sz w:val="21"/>
              </w:rPr>
              <w:t>,</w:t>
            </w:r>
            <w:r>
              <w:rPr>
                <w:sz w:val="21"/>
              </w:rPr>
              <w:t>不粘手。气味：具有鲜猪肉固有的气味</w:t>
            </w:r>
            <w:r>
              <w:rPr>
                <w:sz w:val="21"/>
              </w:rPr>
              <w:t>,</w:t>
            </w:r>
            <w:r>
              <w:rPr>
                <w:sz w:val="21"/>
              </w:rPr>
              <w:t>无异味</w:t>
            </w:r>
            <w:r>
              <w:rPr>
                <w:sz w:val="21"/>
              </w:rPr>
              <w:t>,</w:t>
            </w:r>
            <w:r>
              <w:rPr>
                <w:sz w:val="21"/>
              </w:rPr>
              <w:t>煮沸后肉汤澄清透明或稍有浑浊</w:t>
            </w:r>
            <w:r>
              <w:rPr>
                <w:sz w:val="21"/>
              </w:rPr>
              <w:t>,</w:t>
            </w:r>
            <w:r>
              <w:rPr>
                <w:sz w:val="21"/>
              </w:rPr>
              <w:t>脂肪团聚于表面。</w:t>
            </w:r>
          </w:p>
          <w:p>
            <w:pPr>
              <w:jc w:val="left"/>
            </w:pPr>
            <w:r>
              <w:rPr>
                <w:sz w:val="21"/>
              </w:rPr>
              <w:t>9.</w:t>
            </w:r>
            <w:r>
              <w:rPr>
                <w:sz w:val="21"/>
              </w:rPr>
              <w:t>（冷冻肉）包装应清洁、卫生，无破漏。标明产品名称、净含量、生产者名称和地址、生产日期、保质期、产品标准号等内容；剩余保存期不少于保质期的</w:t>
            </w:r>
            <w:r>
              <w:rPr>
                <w:sz w:val="21"/>
              </w:rPr>
              <w:t>80%</w:t>
            </w:r>
            <w:r>
              <w:rPr>
                <w:sz w:val="21"/>
              </w:rPr>
              <w:t>。冷冻肉不能进口，只能采用国内的冷冻肉。质量要求如下表：</w:t>
            </w:r>
          </w:p>
          <w:tbl>
            <w:tblPr>
              <w:tblInd w:type="dxa" w:w="240"/>
              <w:tblBorders>
                <w:top w:val="none" w:color="000000" w:sz="4"/>
                <w:left w:val="none" w:color="000000" w:sz="4"/>
                <w:bottom w:val="none" w:color="000000" w:sz="4"/>
                <w:right w:val="none" w:color="000000" w:sz="4"/>
                <w:insideH w:val="none"/>
                <w:insideV w:val="none"/>
              </w:tblBorders>
            </w:tblPr>
            <w:tblGrid>
              <w:gridCol w:w="714"/>
              <w:gridCol w:w="908"/>
              <w:gridCol w:w="3975"/>
            </w:tblGrid>
            <w:tr>
              <w:tc>
                <w:tcPr>
                  <w:tcW w:type="dxa" w:w="71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08"/>
                  <w:tcBorders>
                    <w:top w:val="single" w:color="000000" w:sz="4"/>
                    <w:left w:val="none" w:color="000000" w:sz="4"/>
                    <w:bottom w:val="single" w:color="000000" w:sz="4"/>
                    <w:right w:val="single" w:color="000000" w:sz="4"/>
                  </w:tcBorders>
                  <w:vAlign w:val="top"/>
                </w:tcPr>
                <w:p>
                  <w:pPr>
                    <w:jc w:val="center"/>
                  </w:pPr>
                  <w:r>
                    <w:rPr>
                      <w:sz w:val="21"/>
                    </w:rPr>
                    <w:t>品名</w:t>
                  </w:r>
                </w:p>
              </w:tc>
              <w:tc>
                <w:tcPr>
                  <w:tcW w:type="dxa" w:w="3975"/>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08"/>
                  <w:tcBorders>
                    <w:top w:val="none" w:color="000000" w:sz="4"/>
                    <w:left w:val="none" w:color="000000" w:sz="4"/>
                    <w:bottom w:val="single" w:color="000000" w:sz="4"/>
                    <w:right w:val="single" w:color="000000" w:sz="4"/>
                  </w:tcBorders>
                  <w:vAlign w:val="top"/>
                </w:tcPr>
                <w:p>
                  <w:pPr>
                    <w:jc w:val="center"/>
                  </w:pPr>
                  <w:r>
                    <w:rPr>
                      <w:sz w:val="21"/>
                    </w:rPr>
                    <w:t>去皮五花肉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肥和瘦比例不大于</w:t>
                  </w:r>
                  <w:r>
                    <w:rPr>
                      <w:sz w:val="21"/>
                    </w:rPr>
                    <w:t>1</w:t>
                  </w:r>
                  <w:r>
                    <w:rPr>
                      <w:sz w:val="21"/>
                    </w:rPr>
                    <w:t>：</w:t>
                  </w:r>
                  <w:r>
                    <w:rPr>
                      <w:sz w:val="21"/>
                    </w:rPr>
                    <w:t>1</w:t>
                  </w:r>
                  <w:r>
                    <w:rPr>
                      <w:sz w:val="21"/>
                    </w:rPr>
                    <w:t>，肉呈均匀的红色，有光泽，肉质紧密，有坚实感；肉的外表及切面微湿润，不粘手，脂肪洁白。</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08"/>
                  <w:tcBorders>
                    <w:top w:val="none" w:color="000000" w:sz="4"/>
                    <w:left w:val="none" w:color="000000" w:sz="4"/>
                    <w:bottom w:val="single" w:color="000000" w:sz="4"/>
                    <w:right w:val="single" w:color="000000" w:sz="4"/>
                  </w:tcBorders>
                  <w:vAlign w:val="top"/>
                </w:tcPr>
                <w:p>
                  <w:pPr>
                    <w:jc w:val="center"/>
                  </w:pPr>
                  <w:r>
                    <w:rPr>
                      <w:sz w:val="21"/>
                    </w:rPr>
                    <w:t>边鸡</w:t>
                  </w:r>
                </w:p>
              </w:tc>
              <w:tc>
                <w:tcPr>
                  <w:tcW w:type="dxa" w:w="3975"/>
                  <w:tcBorders>
                    <w:top w:val="none" w:color="000000" w:sz="4"/>
                    <w:left w:val="none" w:color="000000" w:sz="4"/>
                    <w:bottom w:val="single" w:color="000000" w:sz="4"/>
                    <w:right w:val="single" w:color="000000" w:sz="4"/>
                  </w:tcBorders>
                  <w:vAlign w:val="top"/>
                </w:tcPr>
                <w:p>
                  <w:pPr>
                    <w:jc w:val="both"/>
                  </w:pPr>
                  <w:r>
                    <w:rPr>
                      <w:sz w:val="21"/>
                    </w:rPr>
                    <w:t>整鸡表皮光滑，新鲜肥嫩，无头，无颈，无内脏，每只不低于</w:t>
                  </w:r>
                  <w:r>
                    <w:rPr>
                      <w:sz w:val="21"/>
                    </w:rPr>
                    <w:t>0.5</w:t>
                  </w:r>
                  <w:r>
                    <w:rPr>
                      <w:sz w:val="21"/>
                    </w:rPr>
                    <w:t>公斤，鸡肉的眼球饱满或平坦，皮肤有光泽，在品种不同而呈黄、浅黄、淡红、灰白等色，肌肉切面有光泽，外表微湿润，不粘手。解冻指压后的凹陷恢复慢，且不能完全恢复，具有鸡的正常气味。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白条鸭</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表皮光滑，新鲜肥嫩，无内脏，每只不低于</w:t>
                  </w:r>
                  <w:r>
                    <w:rPr>
                      <w:sz w:val="21"/>
                    </w:rPr>
                    <w:t>1</w:t>
                  </w:r>
                  <w:r>
                    <w:rPr>
                      <w:sz w:val="21"/>
                    </w:rPr>
                    <w:t>公斤，鸭的眼球饱满或平坦，皮肤有光泽，在品种不同而呈黄、浅黄、淡红、灰白等色，肌肉切面有光泽，外表微湿润，不粘手，解冻指压后的凹陷恢复慢，且不能完全恢复，具有鸭的正常气味。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908"/>
                  <w:tcBorders>
                    <w:top w:val="none" w:color="000000" w:sz="4"/>
                    <w:left w:val="none" w:color="000000" w:sz="4"/>
                    <w:bottom w:val="single" w:color="000000" w:sz="4"/>
                    <w:right w:val="single" w:color="000000" w:sz="4"/>
                  </w:tcBorders>
                  <w:vAlign w:val="top"/>
                </w:tcPr>
                <w:p>
                  <w:pPr>
                    <w:jc w:val="center"/>
                  </w:pPr>
                  <w:r>
                    <w:rPr>
                      <w:sz w:val="21"/>
                    </w:rPr>
                    <w:t>边鸭</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表皮光滑，新鲜肥嫩，无头，无颈，无内脏，重约</w:t>
                  </w:r>
                  <w:r>
                    <w:rPr>
                      <w:sz w:val="21"/>
                    </w:rPr>
                    <w:t>0.6-1</w:t>
                  </w:r>
                  <w:r>
                    <w:rPr>
                      <w:sz w:val="21"/>
                    </w:rPr>
                    <w:t>公斤，外表微湿润，不粘手，解冻指压后的凹陷恢复慢，且不能完全恢复，具有鸭的正常气味。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牛肉丸</w:t>
                  </w:r>
                </w:p>
              </w:tc>
              <w:tc>
                <w:tcPr>
                  <w:tcW w:type="dxa" w:w="3975"/>
                  <w:tcBorders>
                    <w:top w:val="none" w:color="000000" w:sz="4"/>
                    <w:left w:val="none" w:color="000000" w:sz="4"/>
                    <w:bottom w:val="single" w:color="000000" w:sz="4"/>
                    <w:right w:val="single" w:color="000000" w:sz="4"/>
                  </w:tcBorders>
                  <w:vAlign w:val="top"/>
                </w:tcPr>
                <w:p>
                  <w:pPr>
                    <w:jc w:val="both"/>
                  </w:pPr>
                  <w:r>
                    <w:rPr>
                      <w:sz w:val="21"/>
                    </w:rPr>
                    <w:t>15</w:t>
                  </w:r>
                  <w:r>
                    <w:rPr>
                      <w:sz w:val="21"/>
                    </w:rPr>
                    <w:t>克</w:t>
                  </w:r>
                  <w:r>
                    <w:rPr>
                      <w:sz w:val="21"/>
                    </w:rPr>
                    <w:t>/</w:t>
                  </w:r>
                  <w:r>
                    <w:rPr>
                      <w:sz w:val="21"/>
                    </w:rPr>
                    <w:t>粒</w:t>
                  </w:r>
                  <w:r>
                    <w:rPr>
                      <w:sz w:val="21"/>
                    </w:rPr>
                    <w:t>(500</w:t>
                  </w:r>
                  <w:r>
                    <w:rPr>
                      <w:sz w:val="21"/>
                    </w:rPr>
                    <w:t>克约</w:t>
                  </w:r>
                  <w:r>
                    <w:rPr>
                      <w:sz w:val="21"/>
                    </w:rPr>
                    <w:t>40</w:t>
                  </w:r>
                  <w:r>
                    <w:rPr>
                      <w:sz w:val="21"/>
                    </w:rPr>
                    <w:t>粒</w:t>
                  </w:r>
                  <w:r>
                    <w:rPr>
                      <w:sz w:val="21"/>
                    </w:rPr>
                    <w:t>)</w:t>
                  </w:r>
                  <w:r>
                    <w:rPr>
                      <w:sz w:val="21"/>
                    </w:rPr>
                    <w:t>，具有良好的弹性，水煮后用手捏应不轻易破裂，且手松开后能恢复。切开丸体其剖面应比较平整，不能有明显的冰晶状物。</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香菇贡丸</w:t>
                  </w:r>
                </w:p>
              </w:tc>
              <w:tc>
                <w:tcPr>
                  <w:tcW w:type="dxa" w:w="3975"/>
                  <w:tcBorders>
                    <w:top w:val="none" w:color="000000" w:sz="4"/>
                    <w:left w:val="none" w:color="000000" w:sz="4"/>
                    <w:bottom w:val="single" w:color="000000" w:sz="4"/>
                    <w:right w:val="single" w:color="000000" w:sz="4"/>
                  </w:tcBorders>
                  <w:vAlign w:val="top"/>
                </w:tcPr>
                <w:p>
                  <w:pPr>
                    <w:jc w:val="both"/>
                  </w:pPr>
                  <w:r>
                    <w:rPr>
                      <w:sz w:val="21"/>
                    </w:rPr>
                    <w:t>15</w:t>
                  </w:r>
                  <w:r>
                    <w:rPr>
                      <w:sz w:val="21"/>
                    </w:rPr>
                    <w:t>克</w:t>
                  </w:r>
                  <w:r>
                    <w:rPr>
                      <w:sz w:val="21"/>
                    </w:rPr>
                    <w:t>/</w:t>
                  </w:r>
                  <w:r>
                    <w:rPr>
                      <w:sz w:val="21"/>
                    </w:rPr>
                    <w:t>粒</w:t>
                  </w:r>
                  <w:r>
                    <w:rPr>
                      <w:sz w:val="21"/>
                    </w:rPr>
                    <w:t>(500</w:t>
                  </w:r>
                  <w:r>
                    <w:rPr>
                      <w:sz w:val="21"/>
                    </w:rPr>
                    <w:t>克约</w:t>
                  </w:r>
                  <w:r>
                    <w:rPr>
                      <w:sz w:val="21"/>
                    </w:rPr>
                    <w:t>40</w:t>
                  </w:r>
                  <w:r>
                    <w:rPr>
                      <w:sz w:val="21"/>
                    </w:rPr>
                    <w:t>粒</w:t>
                  </w:r>
                  <w:r>
                    <w:rPr>
                      <w:sz w:val="21"/>
                    </w:rPr>
                    <w:t>)</w:t>
                  </w:r>
                  <w:r>
                    <w:rPr>
                      <w:sz w:val="21"/>
                    </w:rPr>
                    <w:t>，具有良好的弹性，水煮后用手捏应不轻易破裂，且手松开后能恢复。切开丸体其剖面应比较平整，不能有明显的冰晶状物。</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白条鹅</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表皮光滑，新鲜肥嫩，无内脏，每只不低于</w:t>
                  </w:r>
                  <w:r>
                    <w:rPr>
                      <w:sz w:val="21"/>
                    </w:rPr>
                    <w:t>1</w:t>
                  </w:r>
                  <w:r>
                    <w:rPr>
                      <w:sz w:val="21"/>
                    </w:rPr>
                    <w:t>公斤，鹅的眼球饱满或平坦，皮肤有光泽，在品种不同而呈黄、浅黄、淡红、灰白等色，肌肉切面有光泽，外表微湿润，不粘手，解冻指压后的凹陷恢复慢，且不能完全恢复，具有鹅的正常气味。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908"/>
                  <w:tcBorders>
                    <w:top w:val="none" w:color="000000" w:sz="4"/>
                    <w:left w:val="none" w:color="000000" w:sz="4"/>
                    <w:bottom w:val="single" w:color="000000" w:sz="4"/>
                    <w:right w:val="single" w:color="000000" w:sz="4"/>
                  </w:tcBorders>
                  <w:vAlign w:val="top"/>
                </w:tcPr>
                <w:p>
                  <w:pPr>
                    <w:jc w:val="center"/>
                  </w:pPr>
                  <w:r>
                    <w:rPr>
                      <w:sz w:val="21"/>
                    </w:rPr>
                    <w:t>去皮上肉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肉呈均匀的红色，有光泽，肉质紧密，有坚实感；肉的外表及切面微湿润，不粘手，脂肪洁白无霉点。</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白条鸡</w:t>
                  </w:r>
                </w:p>
              </w:tc>
              <w:tc>
                <w:tcPr>
                  <w:tcW w:type="dxa" w:w="3975"/>
                  <w:tcBorders>
                    <w:top w:val="none" w:color="000000" w:sz="4"/>
                    <w:left w:val="none" w:color="000000" w:sz="4"/>
                    <w:bottom w:val="single" w:color="000000" w:sz="4"/>
                    <w:right w:val="single" w:color="000000" w:sz="4"/>
                  </w:tcBorders>
                  <w:vAlign w:val="top"/>
                </w:tcPr>
                <w:p>
                  <w:pPr>
                    <w:jc w:val="both"/>
                  </w:pPr>
                  <w:r>
                    <w:rPr>
                      <w:sz w:val="21"/>
                    </w:rPr>
                    <w:t>整鸡表皮光滑，新鲜肥嫩，有头颈，有腿翅，无内脏，规格从</w:t>
                  </w:r>
                  <w:r>
                    <w:rPr>
                      <w:sz w:val="21"/>
                    </w:rPr>
                    <w:t>0.6—1.5</w:t>
                  </w:r>
                  <w:r>
                    <w:rPr>
                      <w:sz w:val="21"/>
                    </w:rPr>
                    <w:t>公斤，鸡的眼球饱满或平坦，皮肤有光泽，在品种不同而呈黄、浅黄、淡红、灰白等色，肌肉切面有光泽，外表微湿润，不粘手，解冻指压后的凹陷恢复慢。</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方火腿</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表皮应干燥、皮质坚硬，火腿肌肉应是紧密且富有弹性，切面为深红色、色泽均匀；无酸败味或其它异味。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908"/>
                  <w:tcBorders>
                    <w:top w:val="none" w:color="000000" w:sz="4"/>
                    <w:left w:val="none" w:color="000000" w:sz="4"/>
                    <w:bottom w:val="single" w:color="000000" w:sz="4"/>
                    <w:right w:val="single" w:color="000000" w:sz="4"/>
                  </w:tcBorders>
                  <w:vAlign w:val="top"/>
                </w:tcPr>
                <w:p>
                  <w:pPr>
                    <w:jc w:val="center"/>
                  </w:pPr>
                  <w:r>
                    <w:rPr>
                      <w:sz w:val="21"/>
                    </w:rPr>
                    <w:t>带鱼</w:t>
                  </w:r>
                </w:p>
              </w:tc>
              <w:tc>
                <w:tcPr>
                  <w:tcW w:type="dxa" w:w="3975"/>
                  <w:tcBorders>
                    <w:top w:val="none" w:color="000000" w:sz="4"/>
                    <w:left w:val="none" w:color="000000" w:sz="4"/>
                    <w:bottom w:val="single" w:color="000000" w:sz="4"/>
                    <w:right w:val="single" w:color="000000" w:sz="4"/>
                  </w:tcBorders>
                  <w:vAlign w:val="top"/>
                </w:tcPr>
                <w:p>
                  <w:pPr>
                    <w:jc w:val="both"/>
                  </w:pPr>
                  <w:r>
                    <w:rPr>
                      <w:sz w:val="21"/>
                    </w:rPr>
                    <w:t>每条不低于</w:t>
                  </w:r>
                  <w:r>
                    <w:rPr>
                      <w:sz w:val="21"/>
                    </w:rPr>
                    <w:t>500</w:t>
                  </w:r>
                  <w:r>
                    <w:rPr>
                      <w:sz w:val="21"/>
                    </w:rPr>
                    <w:t>克，鱼眼睛清亮，角膜透明，眼球略微隆起，鳍展平张开，鳞片上覆有冻结的透明黏液层，皮肤天然色泽明显。</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瘦肉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肉呈均匀的红色，有光泽，肉质紧密，有坚实感；肉的外表及切面微湿润，不粘手。</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鸭腿</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表皮光滑，无淤血，交货以干净、新鲜、无异味，大小适合规格要求为标准。</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鸡腿</w:t>
                  </w:r>
                </w:p>
              </w:tc>
              <w:tc>
                <w:tcPr>
                  <w:tcW w:type="dxa" w:w="3975"/>
                  <w:tcBorders>
                    <w:top w:val="none" w:color="000000" w:sz="4"/>
                    <w:left w:val="none" w:color="000000" w:sz="4"/>
                    <w:bottom w:val="single" w:color="000000" w:sz="4"/>
                    <w:right w:val="single" w:color="000000" w:sz="4"/>
                  </w:tcBorders>
                  <w:vAlign w:val="top"/>
                </w:tcPr>
                <w:p>
                  <w:pPr>
                    <w:jc w:val="both"/>
                  </w:pPr>
                  <w:r>
                    <w:rPr>
                      <w:sz w:val="21"/>
                    </w:rPr>
                    <w:t>表皮光滑，无淤血，交货以干净、新鲜、无异味，大小适合规格要求为标准。</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鱼丸</w:t>
                  </w:r>
                </w:p>
              </w:tc>
              <w:tc>
                <w:tcPr>
                  <w:tcW w:type="dxa" w:w="3975"/>
                  <w:tcBorders>
                    <w:top w:val="none" w:color="000000" w:sz="4"/>
                    <w:left w:val="none" w:color="000000" w:sz="4"/>
                    <w:bottom w:val="single" w:color="000000" w:sz="4"/>
                    <w:right w:val="single" w:color="000000" w:sz="4"/>
                  </w:tcBorders>
                  <w:vAlign w:val="top"/>
                </w:tcPr>
                <w:p>
                  <w:pPr>
                    <w:jc w:val="both"/>
                  </w:pPr>
                  <w:r>
                    <w:rPr>
                      <w:sz w:val="21"/>
                    </w:rPr>
                    <w:t>具有良好的弹性，水煮后用水捏应不轻易破裂，且手松开后能恢复。切开丸体其剖面应比较完整，不能有明显的冰晶状物。</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猪前排</w:t>
                  </w:r>
                </w:p>
              </w:tc>
              <w:tc>
                <w:tcPr>
                  <w:tcW w:type="dxa" w:w="3975"/>
                  <w:tcBorders>
                    <w:top w:val="none" w:color="000000" w:sz="4"/>
                    <w:left w:val="none" w:color="000000" w:sz="4"/>
                    <w:bottom w:val="single" w:color="000000" w:sz="4"/>
                    <w:right w:val="single" w:color="000000" w:sz="4"/>
                  </w:tcBorders>
                  <w:vAlign w:val="top"/>
                </w:tcPr>
                <w:p>
                  <w:pPr>
                    <w:jc w:val="both"/>
                  </w:pPr>
                  <w:r>
                    <w:rPr>
                      <w:sz w:val="21"/>
                    </w:rPr>
                    <w:t>带颈骨及前五条排骨，肉体冻实而坚硬，敲之回音清脆，无化冻现象。</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908"/>
                  <w:tcBorders>
                    <w:top w:val="none" w:color="000000" w:sz="4"/>
                    <w:left w:val="none" w:color="000000" w:sz="4"/>
                    <w:bottom w:val="single" w:color="000000" w:sz="4"/>
                    <w:right w:val="single" w:color="000000" w:sz="4"/>
                  </w:tcBorders>
                  <w:vAlign w:val="top"/>
                </w:tcPr>
                <w:p>
                  <w:pPr>
                    <w:jc w:val="center"/>
                  </w:pPr>
                  <w:r>
                    <w:rPr>
                      <w:sz w:val="21"/>
                    </w:rPr>
                    <w:t>腊肠</w:t>
                  </w:r>
                </w:p>
              </w:tc>
              <w:tc>
                <w:tcPr>
                  <w:tcW w:type="dxa" w:w="3975"/>
                  <w:tcBorders>
                    <w:top w:val="none" w:color="000000" w:sz="4"/>
                    <w:left w:val="none" w:color="000000" w:sz="4"/>
                    <w:bottom w:val="single" w:color="000000" w:sz="4"/>
                    <w:right w:val="single" w:color="000000" w:sz="4"/>
                  </w:tcBorders>
                  <w:vAlign w:val="top"/>
                </w:tcPr>
                <w:p>
                  <w:pPr>
                    <w:jc w:val="both"/>
                  </w:pPr>
                  <w:r>
                    <w:rPr>
                      <w:sz w:val="21"/>
                    </w:rPr>
                    <w:t>有商标、牌号、产地、卫生检验合格证，国家</w:t>
                  </w:r>
                  <w:r>
                    <w:rPr>
                      <w:sz w:val="21"/>
                    </w:rPr>
                    <w:t>SC</w:t>
                  </w:r>
                  <w:r>
                    <w:rPr>
                      <w:sz w:val="21"/>
                    </w:rPr>
                    <w:t>认证。表面干爽、肉呈鲜红色或暗红色，无霉变，无异味，脂肪透明或呈乳白色。</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鸡翅</w:t>
                  </w:r>
                </w:p>
              </w:tc>
              <w:tc>
                <w:tcPr>
                  <w:tcW w:type="dxa" w:w="3975"/>
                  <w:tcBorders>
                    <w:top w:val="none" w:color="000000" w:sz="4"/>
                    <w:left w:val="none" w:color="000000" w:sz="4"/>
                    <w:bottom w:val="single" w:color="000000" w:sz="4"/>
                    <w:right w:val="single" w:color="000000" w:sz="4"/>
                  </w:tcBorders>
                  <w:vAlign w:val="top"/>
                </w:tcPr>
                <w:p>
                  <w:pPr>
                    <w:jc w:val="both"/>
                  </w:pPr>
                  <w:r>
                    <w:rPr>
                      <w:sz w:val="21"/>
                    </w:rPr>
                    <w:t>肉质紧密，无污伤、无小毛，个体大小均匀。</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908"/>
                  <w:tcBorders>
                    <w:top w:val="none" w:color="000000" w:sz="4"/>
                    <w:left w:val="none" w:color="000000" w:sz="4"/>
                    <w:bottom w:val="single" w:color="000000" w:sz="4"/>
                    <w:right w:val="single" w:color="000000" w:sz="4"/>
                  </w:tcBorders>
                  <w:vAlign w:val="top"/>
                </w:tcPr>
                <w:p>
                  <w:pPr>
                    <w:jc w:val="center"/>
                  </w:pPr>
                  <w:r>
                    <w:rPr>
                      <w:sz w:val="21"/>
                    </w:rPr>
                    <w:t>脊骨</w:t>
                  </w:r>
                </w:p>
              </w:tc>
              <w:tc>
                <w:tcPr>
                  <w:tcW w:type="dxa" w:w="3975"/>
                  <w:tcBorders>
                    <w:top w:val="none" w:color="000000" w:sz="4"/>
                    <w:left w:val="none" w:color="000000" w:sz="4"/>
                    <w:bottom w:val="single" w:color="000000" w:sz="4"/>
                    <w:right w:val="single" w:color="000000" w:sz="4"/>
                  </w:tcBorders>
                  <w:vAlign w:val="top"/>
                </w:tcPr>
                <w:p>
                  <w:pPr>
                    <w:jc w:val="both"/>
                  </w:pPr>
                  <w:r>
                    <w:rPr>
                      <w:sz w:val="21"/>
                    </w:rPr>
                    <w:t>肉体冻实而坚硬，敲之回音清脆，无化冻现象。</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猪蹄</w:t>
                  </w:r>
                </w:p>
              </w:tc>
              <w:tc>
                <w:tcPr>
                  <w:tcW w:type="dxa" w:w="3975"/>
                  <w:tcBorders>
                    <w:top w:val="none" w:color="000000" w:sz="4"/>
                    <w:left w:val="none" w:color="000000" w:sz="4"/>
                    <w:bottom w:val="single" w:color="000000" w:sz="4"/>
                    <w:right w:val="single" w:color="000000" w:sz="4"/>
                  </w:tcBorders>
                  <w:vAlign w:val="top"/>
                </w:tcPr>
                <w:p>
                  <w:pPr>
                    <w:jc w:val="both"/>
                  </w:pPr>
                  <w:r>
                    <w:rPr>
                      <w:sz w:val="21"/>
                    </w:rPr>
                    <w:t>必须去除一切毛污物，无异味，交货以干净、新鲜、大小适合规格要求为标准。</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猪筒骨</w:t>
                  </w:r>
                </w:p>
              </w:tc>
              <w:tc>
                <w:tcPr>
                  <w:tcW w:type="dxa" w:w="3975"/>
                  <w:tcBorders>
                    <w:top w:val="none" w:color="000000" w:sz="4"/>
                    <w:left w:val="none" w:color="000000" w:sz="4"/>
                    <w:bottom w:val="single" w:color="000000" w:sz="4"/>
                    <w:right w:val="single" w:color="000000" w:sz="4"/>
                  </w:tcBorders>
                  <w:vAlign w:val="top"/>
                </w:tcPr>
                <w:p>
                  <w:pPr>
                    <w:jc w:val="both"/>
                  </w:pPr>
                  <w:r>
                    <w:rPr>
                      <w:sz w:val="21"/>
                    </w:rPr>
                    <w:t>骨体冻实而坚硬，无化冻现象。</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牛肉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解冻后的肌肉呈均匀的红色，有光泽，脂肪呈白色或微黄色，肌肉外表微干或风干膜，或外表湿润，但都不粘手，良质冻牛肉的肌肉结构紧密，有坚实感，肌纤维韧性强。</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908"/>
                  <w:tcBorders>
                    <w:top w:val="none" w:color="000000" w:sz="4"/>
                    <w:left w:val="none" w:color="000000" w:sz="4"/>
                    <w:bottom w:val="single" w:color="000000" w:sz="4"/>
                    <w:right w:val="single" w:color="000000" w:sz="4"/>
                  </w:tcBorders>
                  <w:vAlign w:val="top"/>
                </w:tcPr>
                <w:p>
                  <w:pPr>
                    <w:jc w:val="center"/>
                  </w:pPr>
                  <w:r>
                    <w:rPr>
                      <w:sz w:val="21"/>
                    </w:rPr>
                    <w:t>腊肉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有商标、牌号、产地、卫生检验合格证，符合《食品安全国家标准腌腊肉制品》（</w:t>
                  </w:r>
                  <w:r>
                    <w:rPr>
                      <w:sz w:val="21"/>
                    </w:rPr>
                    <w:t>GB 2730-2015</w:t>
                  </w:r>
                  <w:r>
                    <w:rPr>
                      <w:sz w:val="21"/>
                    </w:rPr>
                    <w:t>）标准。表面干爽、肉呈鲜红色或暗红色，无霉变，无异味，脂肪透明或呈乳白色。</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908"/>
                  <w:tcBorders>
                    <w:top w:val="none" w:color="000000" w:sz="4"/>
                    <w:left w:val="none" w:color="000000" w:sz="4"/>
                    <w:bottom w:val="single" w:color="000000" w:sz="4"/>
                    <w:right w:val="single" w:color="000000" w:sz="4"/>
                  </w:tcBorders>
                  <w:vAlign w:val="top"/>
                </w:tcPr>
                <w:p>
                  <w:pPr>
                    <w:jc w:val="center"/>
                  </w:pPr>
                  <w:r>
                    <w:rPr>
                      <w:sz w:val="21"/>
                    </w:rPr>
                    <w:t>鸡脚</w:t>
                  </w:r>
                </w:p>
              </w:tc>
              <w:tc>
                <w:tcPr>
                  <w:tcW w:type="dxa" w:w="3975"/>
                  <w:tcBorders>
                    <w:top w:val="none" w:color="000000" w:sz="4"/>
                    <w:left w:val="none" w:color="000000" w:sz="4"/>
                    <w:bottom w:val="single" w:color="000000" w:sz="4"/>
                    <w:right w:val="single" w:color="000000" w:sz="4"/>
                  </w:tcBorders>
                  <w:vAlign w:val="top"/>
                </w:tcPr>
                <w:p>
                  <w:pPr>
                    <w:jc w:val="both"/>
                  </w:pPr>
                  <w:r>
                    <w:rPr>
                      <w:sz w:val="21"/>
                    </w:rPr>
                    <w:t>交货以干净、新鲜、无异味，大小适合规格要求为标准。</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猪肝</w:t>
                  </w:r>
                </w:p>
              </w:tc>
              <w:tc>
                <w:tcPr>
                  <w:tcW w:type="dxa" w:w="3975"/>
                  <w:tcBorders>
                    <w:top w:val="none" w:color="000000" w:sz="4"/>
                    <w:left w:val="none" w:color="000000" w:sz="4"/>
                    <w:bottom w:val="single" w:color="000000" w:sz="4"/>
                    <w:right w:val="single" w:color="000000" w:sz="4"/>
                  </w:tcBorders>
                  <w:vAlign w:val="top"/>
                </w:tcPr>
                <w:p>
                  <w:pPr>
                    <w:jc w:val="both"/>
                  </w:pPr>
                  <w:r>
                    <w:rPr>
                      <w:sz w:val="21"/>
                    </w:rPr>
                    <w:t>整体呈红褐色或棕黄色，有光泽，湿润，略有弹性，组织结实，肝叶完整，无脂肪，无寄生虫、炎症水疱、薄膜、无胆汁污染，略有鱼腥味。</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福寿鱼排</w:t>
                  </w:r>
                </w:p>
              </w:tc>
              <w:tc>
                <w:tcPr>
                  <w:tcW w:type="dxa" w:w="3975"/>
                  <w:tcBorders>
                    <w:top w:val="none" w:color="000000" w:sz="4"/>
                    <w:left w:val="none" w:color="000000" w:sz="4"/>
                    <w:bottom w:val="single" w:color="000000" w:sz="4"/>
                    <w:right w:val="single" w:color="000000" w:sz="4"/>
                  </w:tcBorders>
                  <w:vAlign w:val="top"/>
                </w:tcPr>
                <w:p>
                  <w:pPr>
                    <w:jc w:val="both"/>
                  </w:pPr>
                  <w:r>
                    <w:rPr>
                      <w:sz w:val="21"/>
                    </w:rPr>
                    <w:t>无头尾，无鳃，无鳞，无内脏，具有鱼的自然颜色。</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猪头皮</w:t>
                  </w:r>
                </w:p>
              </w:tc>
              <w:tc>
                <w:tcPr>
                  <w:tcW w:type="dxa" w:w="3975"/>
                  <w:tcBorders>
                    <w:top w:val="none" w:color="000000" w:sz="4"/>
                    <w:left w:val="none" w:color="000000" w:sz="4"/>
                    <w:bottom w:val="single" w:color="000000" w:sz="4"/>
                    <w:right w:val="single" w:color="000000" w:sz="4"/>
                  </w:tcBorders>
                  <w:vAlign w:val="top"/>
                </w:tcPr>
                <w:p>
                  <w:pPr>
                    <w:jc w:val="both"/>
                  </w:pPr>
                  <w:r>
                    <w:rPr>
                      <w:sz w:val="21"/>
                    </w:rPr>
                    <w:t>猪脸肉，无嘴，无耳，无骨。</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猪心</w:t>
                  </w:r>
                </w:p>
              </w:tc>
              <w:tc>
                <w:tcPr>
                  <w:tcW w:type="dxa" w:w="3975"/>
                  <w:tcBorders>
                    <w:top w:val="none" w:color="000000" w:sz="4"/>
                    <w:left w:val="none" w:color="000000" w:sz="4"/>
                    <w:bottom w:val="single" w:color="000000" w:sz="4"/>
                    <w:right w:val="single" w:color="000000" w:sz="4"/>
                  </w:tcBorders>
                  <w:vAlign w:val="top"/>
                </w:tcPr>
                <w:p>
                  <w:pPr>
                    <w:jc w:val="both"/>
                  </w:pPr>
                  <w:r>
                    <w:rPr>
                      <w:sz w:val="21"/>
                    </w:rPr>
                    <w:t>圆锥型，带心尖，心肌为红色或淡红色，结实而有弹性，无寄生虫、脓包炎症等病变。</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908"/>
                  <w:tcBorders>
                    <w:top w:val="none" w:color="000000" w:sz="4"/>
                    <w:left w:val="none" w:color="000000" w:sz="4"/>
                    <w:bottom w:val="single" w:color="000000" w:sz="4"/>
                    <w:right w:val="single" w:color="000000" w:sz="4"/>
                  </w:tcBorders>
                  <w:vAlign w:val="top"/>
                </w:tcPr>
                <w:p>
                  <w:pPr>
                    <w:jc w:val="center"/>
                  </w:pPr>
                  <w:r>
                    <w:rPr>
                      <w:sz w:val="21"/>
                    </w:rPr>
                    <w:t>白条羊</w:t>
                  </w:r>
                </w:p>
              </w:tc>
              <w:tc>
                <w:tcPr>
                  <w:tcW w:type="dxa" w:w="3975"/>
                  <w:tcBorders>
                    <w:top w:val="none" w:color="000000" w:sz="4"/>
                    <w:left w:val="none" w:color="000000" w:sz="4"/>
                    <w:bottom w:val="single" w:color="000000" w:sz="4"/>
                    <w:right w:val="single" w:color="000000" w:sz="4"/>
                  </w:tcBorders>
                  <w:vAlign w:val="top"/>
                </w:tcPr>
                <w:p>
                  <w:pPr>
                    <w:jc w:val="both"/>
                  </w:pPr>
                  <w:r>
                    <w:rPr>
                      <w:sz w:val="21"/>
                    </w:rPr>
                    <w:t>每条不低于</w:t>
                  </w:r>
                  <w:r>
                    <w:rPr>
                      <w:sz w:val="21"/>
                    </w:rPr>
                    <w:t>10</w:t>
                  </w:r>
                  <w:r>
                    <w:rPr>
                      <w:sz w:val="21"/>
                    </w:rPr>
                    <w:t>公斤，去头、去蹄，去内脏，解冻后的肌肉呈均匀的红色，有光泽，脂肪呈白色或微黄色。肌肉外表不黏手，肉质紧密。</w:t>
                  </w:r>
                </w:p>
              </w:tc>
            </w:tr>
            <w:tr>
              <w:tc>
                <w:tcPr>
                  <w:tcW w:type="dxa" w:w="71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908"/>
                  <w:tcBorders>
                    <w:top w:val="none" w:color="000000" w:sz="4"/>
                    <w:left w:val="none" w:color="000000" w:sz="4"/>
                    <w:bottom w:val="single" w:color="000000" w:sz="4"/>
                    <w:right w:val="single" w:color="000000" w:sz="4"/>
                  </w:tcBorders>
                  <w:vAlign w:val="top"/>
                </w:tcPr>
                <w:p>
                  <w:pPr>
                    <w:jc w:val="center"/>
                  </w:pPr>
                  <w:r>
                    <w:rPr>
                      <w:sz w:val="21"/>
                    </w:rPr>
                    <w:t>有皮花肉</w:t>
                  </w:r>
                </w:p>
              </w:tc>
              <w:tc>
                <w:tcPr>
                  <w:tcW w:type="dxa" w:w="3975"/>
                  <w:tcBorders>
                    <w:top w:val="none" w:color="000000" w:sz="4"/>
                    <w:left w:val="none" w:color="000000" w:sz="4"/>
                    <w:bottom w:val="single" w:color="000000" w:sz="4"/>
                    <w:right w:val="single" w:color="000000" w:sz="4"/>
                  </w:tcBorders>
                  <w:vAlign w:val="top"/>
                </w:tcPr>
                <w:p>
                  <w:pPr>
                    <w:jc w:val="both"/>
                  </w:pPr>
                  <w:r>
                    <w:rPr>
                      <w:sz w:val="21"/>
                    </w:rPr>
                    <w:t>要求肥和瘦比例不大于</w:t>
                  </w:r>
                  <w:r>
                    <w:rPr>
                      <w:sz w:val="21"/>
                    </w:rPr>
                    <w:t>1</w:t>
                  </w:r>
                  <w:r>
                    <w:rPr>
                      <w:sz w:val="21"/>
                    </w:rPr>
                    <w:t>：</w:t>
                  </w:r>
                  <w:r>
                    <w:rPr>
                      <w:sz w:val="21"/>
                    </w:rPr>
                    <w:t>1.5</w:t>
                  </w:r>
                  <w:r>
                    <w:rPr>
                      <w:sz w:val="21"/>
                    </w:rPr>
                    <w:t>，肉呈均匀的红色，有光泽，肉质紧密，有坚实感；肉的外表及切面微湿润，不粘手，脂肪洁白。</w:t>
                  </w:r>
                </w:p>
              </w:tc>
            </w:tr>
          </w:tbl>
          <w:p>
            <w:pPr>
              <w:jc w:val="both"/>
            </w:pPr>
            <w:r>
              <w:rPr>
                <w:sz w:val="21"/>
              </w:rPr>
              <w:t xml:space="preserve"> </w:t>
            </w:r>
          </w:p>
        </w:tc>
      </w:tr>
      <w:tr>
        <w:tc>
          <w:tcPr>
            <w:tcW w:type="dxa" w:w="2076"/>
          </w:tcPr>
          <w:p/>
        </w:tc>
        <w:tc>
          <w:tcPr>
            <w:tcW w:type="dxa" w:w="415"/>
          </w:tcPr>
          <w:p>
            <w:r>
              <w:rPr/>
              <w:t>6</w:t>
            </w:r>
          </w:p>
        </w:tc>
        <w:tc>
          <w:tcPr>
            <w:tcW w:type="dxa" w:w="5814"/>
          </w:tcPr>
          <w:p>
            <w:pPr>
              <w:jc w:val="left"/>
            </w:pPr>
            <w:r>
              <w:rPr>
                <w:b/>
                <w:sz w:val="21"/>
              </w:rPr>
              <w:t>六、供货及质量要求</w:t>
            </w:r>
          </w:p>
          <w:p>
            <w:pPr>
              <w:jc w:val="left"/>
            </w:pPr>
            <w:r>
              <w:rPr>
                <w:sz w:val="21"/>
              </w:rPr>
              <w:t>1.</w:t>
            </w:r>
            <w:r>
              <w:rPr>
                <w:sz w:val="21"/>
              </w:rPr>
              <w:t>猪肉类供货及质量要求：</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，肉体印有检疫章。</w:t>
            </w:r>
          </w:p>
          <w:p>
            <w:pPr>
              <w:jc w:val="left"/>
            </w:pPr>
            <w:r>
              <w:rPr>
                <w:sz w:val="21"/>
              </w:rPr>
              <w:t>(2)</w:t>
            </w:r>
            <w:r>
              <w:rPr>
                <w:sz w:val="21"/>
              </w:rPr>
              <w:t>表皮干爽、肌体结实、肉质紧密、肉色淡红新鲜，肥肉洁白而细腻。</w:t>
            </w:r>
          </w:p>
          <w:p>
            <w:pPr>
              <w:jc w:val="left"/>
            </w:pPr>
            <w:r>
              <w:rPr>
                <w:sz w:val="21"/>
              </w:rPr>
              <w:t>(3)</w:t>
            </w:r>
            <w:r>
              <w:rPr>
                <w:sz w:val="21"/>
              </w:rPr>
              <w:t>外观检测无异味、无寄生虫、无粘液、无渗出液体、指压反弹迅速、具有猪肉自然气味。</w:t>
            </w:r>
          </w:p>
          <w:p>
            <w:pPr>
              <w:jc w:val="left"/>
            </w:pPr>
            <w:r>
              <w:rPr>
                <w:sz w:val="21"/>
              </w:rPr>
              <w:t>(4)</w:t>
            </w:r>
            <w:r>
              <w:rPr>
                <w:sz w:val="21"/>
              </w:rPr>
              <w:t>运输设备具备恒温保鲜，存放容器保持清洁卫生，包装合理且材料无污染。</w:t>
            </w:r>
          </w:p>
          <w:p>
            <w:pPr>
              <w:jc w:val="left"/>
            </w:pPr>
            <w:r>
              <w:rPr>
                <w:sz w:val="21"/>
              </w:rPr>
              <w:t>2.</w:t>
            </w:r>
            <w:r>
              <w:rPr>
                <w:sz w:val="21"/>
              </w:rPr>
              <w:t>牛肉类供货及质量要求：</w:t>
            </w:r>
          </w:p>
          <w:p>
            <w:pPr>
              <w:jc w:val="left"/>
            </w:pPr>
            <w:r>
              <w:rPr>
                <w:sz w:val="21"/>
              </w:rPr>
              <w:t>(1)</w:t>
            </w:r>
            <w:r>
              <w:rPr>
                <w:color w:val="000000"/>
                <w:sz w:val="21"/>
              </w:rPr>
              <w:t>★</w:t>
            </w:r>
            <w:r>
              <w:rPr>
                <w:sz w:val="21"/>
              </w:rPr>
              <w:t>具有当天卫生监督部门发放的</w:t>
            </w:r>
            <w:r>
              <w:rPr>
                <w:sz w:val="21"/>
              </w:rPr>
              <w:t>“</w:t>
            </w:r>
            <w:r>
              <w:rPr>
                <w:sz w:val="21"/>
              </w:rPr>
              <w:t>动物检疫合格证明</w:t>
            </w:r>
            <w:r>
              <w:rPr>
                <w:sz w:val="21"/>
              </w:rPr>
              <w:t>”</w:t>
            </w:r>
            <w:r>
              <w:rPr>
                <w:sz w:val="21"/>
              </w:rPr>
              <w:t>，外观检测新鲜肉质柔软有光泽、无腐臭变质异味、无寄生虫、无粘液、无渗出液体。</w:t>
            </w:r>
          </w:p>
          <w:p>
            <w:pPr>
              <w:jc w:val="left"/>
            </w:pPr>
            <w:r>
              <w:rPr>
                <w:sz w:val="21"/>
              </w:rPr>
              <w:t>(2)</w:t>
            </w:r>
            <w:r>
              <w:rPr>
                <w:sz w:val="21"/>
              </w:rPr>
              <w:t>牛肉色泽棕红，脂肪呈淡黄色或深黄色，肉质坚硬，弹性足。</w:t>
            </w:r>
          </w:p>
          <w:p>
            <w:pPr>
              <w:jc w:val="left"/>
            </w:pPr>
            <w:r>
              <w:rPr>
                <w:sz w:val="21"/>
              </w:rPr>
              <w:t>(3)</w:t>
            </w:r>
            <w:r>
              <w:rPr>
                <w:sz w:val="21"/>
              </w:rPr>
              <w:t>运输设备具备恒温保鲜，存放容器保持清洁卫生，包装合理且材料无污染。</w:t>
            </w:r>
          </w:p>
          <w:p>
            <w:pPr>
              <w:jc w:val="left"/>
            </w:pPr>
            <w:r>
              <w:rPr>
                <w:sz w:val="21"/>
              </w:rPr>
              <w:t>3.</w:t>
            </w:r>
            <w:r>
              <w:rPr>
                <w:sz w:val="21"/>
              </w:rPr>
              <w:t>羊肉类供货及质量要求：</w:t>
            </w:r>
          </w:p>
          <w:p>
            <w:pPr>
              <w:jc w:val="left"/>
            </w:pPr>
            <w:r>
              <w:rPr>
                <w:sz w:val="21"/>
              </w:rPr>
              <w:t>(1)</w:t>
            </w:r>
            <w:r>
              <w:rPr>
                <w:color w:val="000000"/>
                <w:sz w:val="21"/>
              </w:rPr>
              <w:t>★</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羊肉色泽暗红，纤维细而软，肌间少脂肪。</w:t>
            </w:r>
          </w:p>
          <w:p>
            <w:pPr>
              <w:jc w:val="left"/>
            </w:pPr>
            <w:r>
              <w:rPr>
                <w:sz w:val="21"/>
              </w:rPr>
              <w:t>(3)</w:t>
            </w:r>
            <w:r>
              <w:rPr>
                <w:sz w:val="21"/>
              </w:rPr>
              <w:t>运输设备具备恒温保鲜，存放容器保持清洁卫生，包装合理且材料无污染。</w:t>
            </w:r>
          </w:p>
          <w:p>
            <w:pPr>
              <w:jc w:val="left"/>
            </w:pPr>
            <w:r>
              <w:rPr>
                <w:sz w:val="21"/>
              </w:rPr>
              <w:t>4.</w:t>
            </w:r>
            <w:r>
              <w:rPr>
                <w:sz w:val="21"/>
              </w:rPr>
              <w:t>水产品类（含海鲜）供货及质量要求：</w:t>
            </w:r>
          </w:p>
          <w:p>
            <w:pPr>
              <w:jc w:val="left"/>
            </w:pPr>
            <w:r>
              <w:rPr>
                <w:sz w:val="21"/>
              </w:rPr>
              <w:t>(1)</w:t>
            </w:r>
            <w:r>
              <w:rPr>
                <w:sz w:val="21"/>
              </w:rPr>
              <w:t>必须鲜活。</w:t>
            </w:r>
          </w:p>
          <w:p>
            <w:pPr>
              <w:jc w:val="left"/>
            </w:pPr>
            <w:r>
              <w:rPr>
                <w:sz w:val="21"/>
              </w:rPr>
              <w:t>(2)</w:t>
            </w:r>
            <w:r>
              <w:rPr>
                <w:sz w:val="21"/>
              </w:rPr>
              <w:t>鲜鱼鳞片完整，有光泽无脱落，鳃口紧闭，眼球光亮透明，鱼鳃鲜红，鳍尾完整，确保新鲜。</w:t>
            </w:r>
          </w:p>
          <w:p>
            <w:pPr>
              <w:jc w:val="left"/>
            </w:pPr>
            <w:r>
              <w:rPr>
                <w:sz w:val="21"/>
              </w:rPr>
              <w:t>(3)</w:t>
            </w:r>
            <w:r>
              <w:rPr>
                <w:sz w:val="21"/>
              </w:rPr>
              <w:t>身体饱满结实，无腐烂异味，肉质紧密有弹性，无离骨脱刺现象。</w:t>
            </w:r>
          </w:p>
          <w:p>
            <w:pPr>
              <w:jc w:val="left"/>
            </w:pPr>
            <w:r>
              <w:rPr>
                <w:sz w:val="21"/>
              </w:rPr>
              <w:t>(4)</w:t>
            </w:r>
            <w:r>
              <w:rPr>
                <w:sz w:val="21"/>
              </w:rPr>
              <w:t>来源可靠（可提供合法的供货途径）放心，无毒、无害、无污染。</w:t>
            </w:r>
          </w:p>
          <w:p>
            <w:pPr>
              <w:jc w:val="left"/>
            </w:pPr>
            <w:r>
              <w:rPr>
                <w:sz w:val="21"/>
              </w:rPr>
              <w:t>5.</w:t>
            </w:r>
            <w:r>
              <w:rPr>
                <w:sz w:val="21"/>
              </w:rPr>
              <w:t>三鸟类供货及质量要求：</w:t>
            </w:r>
          </w:p>
          <w:p>
            <w:pPr>
              <w:jc w:val="left"/>
            </w:pPr>
            <w:r>
              <w:rPr>
                <w:sz w:val="21"/>
              </w:rPr>
              <w:t>(1)</w:t>
            </w:r>
            <w:r>
              <w:rPr>
                <w:sz w:val="21"/>
              </w:rPr>
              <w:t>活禽类</w:t>
            </w:r>
          </w:p>
          <w:p>
            <w:pPr>
              <w:jc w:val="left"/>
            </w:pPr>
            <w:r>
              <w:rPr>
                <w:sz w:val="21"/>
              </w:rPr>
              <w:t>1)</w:t>
            </w:r>
            <w:r>
              <w:rPr>
                <w:color w:val="000000"/>
                <w:sz w:val="21"/>
              </w:rPr>
              <w:t>★</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必须鲜活，羽毛完整、有光泽无不正常脱落。</w:t>
            </w:r>
          </w:p>
          <w:p>
            <w:pPr>
              <w:jc w:val="left"/>
            </w:pPr>
            <w:r>
              <w:rPr>
                <w:sz w:val="21"/>
              </w:rPr>
              <w:t>3)</w:t>
            </w:r>
            <w:r>
              <w:rPr>
                <w:sz w:val="21"/>
              </w:rPr>
              <w:t>身体饱满结实，来源可靠放心，无毒、无害、无污染。</w:t>
            </w:r>
          </w:p>
          <w:p>
            <w:pPr>
              <w:jc w:val="left"/>
            </w:pPr>
            <w:r>
              <w:rPr>
                <w:sz w:val="21"/>
              </w:rPr>
              <w:t>(2)</w:t>
            </w:r>
            <w:r>
              <w:rPr>
                <w:sz w:val="21"/>
              </w:rPr>
              <w:t>已屠宰的</w:t>
            </w:r>
          </w:p>
          <w:p>
            <w:pPr>
              <w:jc w:val="left"/>
            </w:pPr>
            <w:r>
              <w:rPr>
                <w:sz w:val="21"/>
              </w:rPr>
              <w:t>1)</w:t>
            </w:r>
            <w:r>
              <w:rPr>
                <w:color w:val="000000"/>
                <w:sz w:val="21"/>
              </w:rPr>
              <w:t>★</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肉质新鲜柔软有光泽，质地紧密，脂肪呈白色或淡黄色，肉质细腻、无腐烂异味，</w:t>
            </w:r>
          </w:p>
          <w:p>
            <w:pPr>
              <w:jc w:val="left"/>
            </w:pPr>
            <w:r>
              <w:rPr>
                <w:sz w:val="21"/>
              </w:rPr>
              <w:t>3)</w:t>
            </w:r>
            <w:r>
              <w:rPr>
                <w:sz w:val="21"/>
              </w:rPr>
              <w:t>肉体结实，内脏清掏干净，肉质弹性足无明显渗出液体，总体无粘液。</w:t>
            </w:r>
          </w:p>
          <w:p>
            <w:pPr>
              <w:jc w:val="left"/>
            </w:pPr>
            <w:r>
              <w:rPr>
                <w:sz w:val="21"/>
              </w:rPr>
              <w:t>4)</w:t>
            </w:r>
            <w:r>
              <w:rPr>
                <w:sz w:val="21"/>
              </w:rPr>
              <w:t>来源可靠（可提供合法的供货途径）放心，无毒、无害、无污染。</w:t>
            </w:r>
          </w:p>
          <w:p>
            <w:pPr>
              <w:jc w:val="left"/>
            </w:pPr>
            <w:r>
              <w:rPr>
                <w:sz w:val="21"/>
              </w:rPr>
              <w:t>6.</w:t>
            </w:r>
            <w:r>
              <w:rPr>
                <w:sz w:val="21"/>
              </w:rPr>
              <w:t>零星冻品类（含冰鲜）供货及质量要求：</w:t>
            </w:r>
          </w:p>
          <w:p>
            <w:pPr>
              <w:jc w:val="left"/>
            </w:pPr>
            <w:r>
              <w:rPr>
                <w:sz w:val="21"/>
              </w:rPr>
              <w:t>(1)</w:t>
            </w:r>
            <w:r>
              <w:rPr>
                <w:sz w:val="21"/>
              </w:rPr>
              <w:t>必须选用符合国家中华人民共和国食品安全法规相关标准的商品，选用无毒、无害、无污染、可朔源的副食品。掺假、掺杂副食品不予验收。</w:t>
            </w:r>
          </w:p>
          <w:p>
            <w:pPr>
              <w:jc w:val="left"/>
            </w:pPr>
            <w:r>
              <w:rPr>
                <w:sz w:val="21"/>
              </w:rPr>
              <w:t>(2)</w:t>
            </w:r>
            <w:r>
              <w:rPr>
                <w:sz w:val="21"/>
              </w:rPr>
              <w:t>食品等级标准要相符，其包装盒或标签上须注明食品名称、生产厂家、厂址、生产日期、食品的主要原料成份和食品保质期等信息，注明不详或没有注明的商品不予验收。</w:t>
            </w:r>
          </w:p>
          <w:p>
            <w:pPr>
              <w:jc w:val="both"/>
            </w:pPr>
            <w:r>
              <w:rPr>
                <w:sz w:val="21"/>
              </w:rPr>
              <w:t>(3)</w:t>
            </w:r>
            <w:r>
              <w:rPr>
                <w:sz w:val="21"/>
              </w:rPr>
              <w:t>冻肉类产品中间不能有过多冰块，产品净重量必须和包装箱上标明的重量一致。</w:t>
            </w:r>
          </w:p>
        </w:tc>
      </w:tr>
      <w:tr>
        <w:tc>
          <w:tcPr>
            <w:tcW w:type="dxa" w:w="2076"/>
          </w:tcPr>
          <w:p/>
        </w:tc>
        <w:tc>
          <w:tcPr>
            <w:tcW w:type="dxa" w:w="415"/>
          </w:tcPr>
          <w:p>
            <w:r>
              <w:rPr/>
              <w:t>7</w:t>
            </w:r>
          </w:p>
        </w:tc>
        <w:tc>
          <w:tcPr>
            <w:tcW w:type="dxa" w:w="5814"/>
          </w:tcPr>
          <w:p>
            <w:pPr>
              <w:jc w:val="left"/>
            </w:pPr>
            <w:r>
              <w:rPr>
                <w:b/>
                <w:sz w:val="21"/>
              </w:rPr>
              <w:t>七、蔬菜供货及质量要求</w:t>
            </w:r>
          </w:p>
          <w:p>
            <w:pPr>
              <w:jc w:val="left"/>
            </w:pPr>
            <w:r>
              <w:rPr>
                <w:sz w:val="21"/>
              </w:rPr>
              <w:t>1.</w:t>
            </w:r>
            <w:r>
              <w:rPr>
                <w:sz w:val="21"/>
              </w:rPr>
              <w:t>持良好的色泽和新鲜度。</w:t>
            </w:r>
          </w:p>
          <w:p>
            <w:pPr>
              <w:jc w:val="left"/>
            </w:pPr>
            <w:r>
              <w:rPr>
                <w:sz w:val="21"/>
              </w:rPr>
              <w:t>2.</w:t>
            </w:r>
            <w:r>
              <w:rPr>
                <w:sz w:val="21"/>
              </w:rPr>
              <w:t>从蔬菜色泽看，各种蔬菜都应具有本品种固有的颜色，大多数有发亮的光泽，以此显示蔬菜的成熟度及鲜嫩程度；</w:t>
            </w:r>
          </w:p>
          <w:p>
            <w:pPr>
              <w:jc w:val="left"/>
            </w:pPr>
            <w:r>
              <w:rPr>
                <w:sz w:val="21"/>
              </w:rPr>
              <w:t>3.</w:t>
            </w:r>
            <w:r>
              <w:rPr>
                <w:sz w:val="21"/>
              </w:rPr>
              <w:t>从蔬菜气味看，多数蔬菜具有清馨、甘辛香、甜酸香等气味，可凭嗅觉识别不同品种的质量，不允许有腐烂变质的亚硝酸盐味和其他异常气味；</w:t>
            </w:r>
          </w:p>
          <w:p>
            <w:pPr>
              <w:jc w:val="left"/>
            </w:pPr>
            <w:r>
              <w:rPr>
                <w:sz w:val="21"/>
              </w:rPr>
              <w:t>4.</w:t>
            </w:r>
            <w:r>
              <w:rPr>
                <w:sz w:val="21"/>
              </w:rPr>
              <w:t>从蔬菜滋味看，因品种不同而各异，多数蔬菜滋味甘淡、甜酸、清爽鲜美，少数具有辛酸、苦涩等特殊风味以刺激食欲，如失去本品种原有的滋味即为异常；</w:t>
            </w:r>
          </w:p>
          <w:p>
            <w:pPr>
              <w:jc w:val="left"/>
            </w:pPr>
            <w:r>
              <w:rPr>
                <w:sz w:val="21"/>
              </w:rPr>
              <w:t>5.</w:t>
            </w:r>
            <w:r>
              <w:rPr>
                <w:sz w:val="21"/>
              </w:rPr>
              <w:t>从蔬菜形态看，应尽量避免由于客观因素而造成的各种非正常、不新鲜的蔬菜，例如萎蔫、枯塌、损伤、病变、虫害侵蚀等引起的形态异常等；</w:t>
            </w:r>
          </w:p>
          <w:p>
            <w:pPr>
              <w:jc w:val="left"/>
            </w:pPr>
            <w:r>
              <w:rPr>
                <w:sz w:val="21"/>
              </w:rPr>
              <w:t>6.</w:t>
            </w:r>
            <w:r>
              <w:rPr>
                <w:sz w:val="21"/>
              </w:rPr>
              <w:t>叶菜类：生菜、白菜、通心菜、苋菜等绿叶菜类及大白菜、椰菜等普通叶菜。</w:t>
            </w:r>
          </w:p>
          <w:p>
            <w:pPr>
              <w:jc w:val="left"/>
            </w:pPr>
            <w:r>
              <w:rPr>
                <w:sz w:val="21"/>
              </w:rPr>
              <w:t>7.</w:t>
            </w:r>
            <w:r>
              <w:rPr>
                <w:sz w:val="21"/>
              </w:rPr>
              <w:t>属同一品种规格，肉质鲜嫩形态好，色泽正常，茎基部削平，无枯黄叶、病叶、泥土、明显机械伤和病虫害伤，无烧心焦边、腐烂等现象，无异味，结球叶菜要结球适度；</w:t>
            </w:r>
          </w:p>
          <w:p>
            <w:pPr>
              <w:jc w:val="left"/>
            </w:pPr>
            <w:r>
              <w:rPr>
                <w:sz w:val="21"/>
              </w:rPr>
              <w:t>8.</w:t>
            </w:r>
            <w:r>
              <w:rPr>
                <w:sz w:val="21"/>
              </w:rPr>
              <w:t>茄果类：西红柿、茄瓜、圆椒、尖椒等；</w:t>
            </w:r>
          </w:p>
          <w:p>
            <w:pPr>
              <w:jc w:val="left"/>
            </w:pPr>
            <w:r>
              <w:rPr>
                <w:sz w:val="21"/>
              </w:rPr>
              <w:t>9.</w:t>
            </w:r>
            <w:r>
              <w:rPr>
                <w:sz w:val="21"/>
              </w:rPr>
              <w:t>属同一品种规格，果实整洁，成熟度适中，无裂果及空洞现象，茄果不能有裂蒂及果皮变硬现象，无腐烂、异味，无明显机械伤；</w:t>
            </w:r>
          </w:p>
          <w:p>
            <w:pPr>
              <w:jc w:val="left"/>
            </w:pPr>
            <w:r>
              <w:rPr>
                <w:sz w:val="21"/>
              </w:rPr>
              <w:t>10.</w:t>
            </w:r>
            <w:r>
              <w:rPr>
                <w:sz w:val="21"/>
              </w:rPr>
              <w:t>瓜果类：黄瓜、冬瓜、丝瓜、苦瓜、南瓜、节瓜等；</w:t>
            </w:r>
          </w:p>
          <w:p>
            <w:pPr>
              <w:jc w:val="left"/>
            </w:pPr>
            <w:r>
              <w:rPr>
                <w:sz w:val="21"/>
              </w:rPr>
              <w:t>11.</w:t>
            </w:r>
            <w:r>
              <w:rPr>
                <w:sz w:val="21"/>
              </w:rPr>
              <w:t>属同一品种规格，色泽一致，无疤点，无断裂，无腐烂、异味、明显机械伤，不带泥土；</w:t>
            </w:r>
          </w:p>
          <w:p>
            <w:pPr>
              <w:jc w:val="left"/>
            </w:pPr>
            <w:r>
              <w:rPr>
                <w:sz w:val="21"/>
              </w:rPr>
              <w:t>12.</w:t>
            </w:r>
            <w:r>
              <w:rPr>
                <w:sz w:val="21"/>
              </w:rPr>
              <w:t>根菜类：萝卜、胡萝卜等；</w:t>
            </w:r>
          </w:p>
          <w:p>
            <w:pPr>
              <w:jc w:val="left"/>
            </w:pPr>
            <w:r>
              <w:rPr>
                <w:sz w:val="21"/>
              </w:rPr>
              <w:t>13.</w:t>
            </w:r>
            <w:r>
              <w:rPr>
                <w:sz w:val="21"/>
              </w:rPr>
              <w:t>属同一品种规格，皮细光滑，肉质脆嫩致密新鲜，无腐烂、裂痕、糠心、异味，不带泥沙，不带茎叶和须根；</w:t>
            </w:r>
          </w:p>
          <w:p>
            <w:pPr>
              <w:jc w:val="left"/>
            </w:pPr>
            <w:r>
              <w:rPr>
                <w:sz w:val="21"/>
              </w:rPr>
              <w:t>14.</w:t>
            </w:r>
            <w:r>
              <w:rPr>
                <w:sz w:val="21"/>
              </w:rPr>
              <w:t>薯芋类：马铃薯、芋、姜等；</w:t>
            </w:r>
          </w:p>
          <w:p>
            <w:pPr>
              <w:jc w:val="left"/>
            </w:pPr>
            <w:r>
              <w:rPr>
                <w:sz w:val="21"/>
              </w:rPr>
              <w:t>15.</w:t>
            </w:r>
            <w:r>
              <w:rPr>
                <w:sz w:val="21"/>
              </w:rPr>
              <w:t>属同一品种规格，色泽一致，不带泥沙，不带须根、茎叶，不干瘪，无腐烂、异味、明显机械伤、病虫害斑，马铃薯无发芽，皮不变绿；</w:t>
            </w:r>
          </w:p>
          <w:p>
            <w:pPr>
              <w:jc w:val="left"/>
            </w:pPr>
            <w:r>
              <w:rPr>
                <w:sz w:val="21"/>
              </w:rPr>
              <w:t>16.</w:t>
            </w:r>
            <w:r>
              <w:rPr>
                <w:sz w:val="21"/>
              </w:rPr>
              <w:t>葱蒜类：葱、蒜、韭菜、洋葱等；</w:t>
            </w:r>
          </w:p>
          <w:p>
            <w:pPr>
              <w:jc w:val="left"/>
            </w:pPr>
            <w:r>
              <w:rPr>
                <w:sz w:val="21"/>
              </w:rPr>
              <w:t>17.</w:t>
            </w:r>
            <w:r>
              <w:rPr>
                <w:sz w:val="21"/>
              </w:rPr>
              <w:t>属同一品种规格，允许葱、青蒜类保留干净须根，葱、蒜、韭菜不带老叶，蒜头、洋葱去根去枯叶，可食部分新鲜幼嫩，无腐烂、异味；</w:t>
            </w:r>
          </w:p>
          <w:p>
            <w:pPr>
              <w:jc w:val="left"/>
            </w:pPr>
            <w:r>
              <w:rPr>
                <w:sz w:val="21"/>
              </w:rPr>
              <w:t>18.</w:t>
            </w:r>
            <w:r>
              <w:rPr>
                <w:sz w:val="21"/>
              </w:rPr>
              <w:t>水生菜类：藕等；</w:t>
            </w:r>
          </w:p>
          <w:p>
            <w:pPr>
              <w:jc w:val="left"/>
            </w:pPr>
            <w:r>
              <w:rPr>
                <w:sz w:val="21"/>
              </w:rPr>
              <w:t>19.</w:t>
            </w:r>
            <w:r>
              <w:rPr>
                <w:sz w:val="21"/>
              </w:rPr>
              <w:t>属同一品种规格，肉质嫩，成熟度适中，无腐烂、异味，无明显机械伤，不带泥土和杂质，不干瘪，茭白不黑心；</w:t>
            </w:r>
          </w:p>
          <w:p>
            <w:pPr>
              <w:jc w:val="left"/>
            </w:pPr>
            <w:r>
              <w:rPr>
                <w:sz w:val="21"/>
              </w:rPr>
              <w:t>20.</w:t>
            </w:r>
            <w:r>
              <w:rPr>
                <w:sz w:val="21"/>
              </w:rPr>
              <w:t>芽苗类：绿豆芽、黄豆芽等；</w:t>
            </w:r>
          </w:p>
          <w:p>
            <w:pPr>
              <w:jc w:val="left"/>
            </w:pPr>
            <w:r>
              <w:rPr>
                <w:sz w:val="21"/>
              </w:rPr>
              <w:t>21.</w:t>
            </w:r>
            <w:r>
              <w:rPr>
                <w:sz w:val="21"/>
              </w:rPr>
              <w:t>芽苗幼嫩，不带豆壳杂质，新鲜，不浸水，无腐烂、异味；</w:t>
            </w:r>
          </w:p>
          <w:p>
            <w:pPr>
              <w:jc w:val="left"/>
            </w:pPr>
            <w:r>
              <w:rPr>
                <w:sz w:val="21"/>
              </w:rPr>
              <w:t>22.</w:t>
            </w:r>
            <w:r>
              <w:rPr>
                <w:sz w:val="21"/>
              </w:rPr>
              <w:t>香辛类：西芹、芹菜、香菜等；</w:t>
            </w:r>
          </w:p>
          <w:p>
            <w:pPr>
              <w:jc w:val="left"/>
            </w:pPr>
            <w:r>
              <w:rPr>
                <w:sz w:val="21"/>
              </w:rPr>
              <w:t>23.</w:t>
            </w:r>
            <w:r>
              <w:rPr>
                <w:sz w:val="21"/>
              </w:rPr>
              <w:t>属同一品种规格，肉质鲜嫩形态好，色泽正常，无枯黄叶、病叶、泥土、明显机械伤和病虫害伤，无烧心焦边、腐烂等现象，具有该品种应有的味道；</w:t>
            </w:r>
          </w:p>
          <w:p>
            <w:pPr>
              <w:jc w:val="left"/>
            </w:pPr>
            <w:r>
              <w:rPr>
                <w:sz w:val="21"/>
              </w:rPr>
              <w:t>24.</w:t>
            </w:r>
            <w:r>
              <w:rPr>
                <w:sz w:val="21"/>
              </w:rPr>
              <w:t>符合国家食品卫生标准，蔬菜不得有黄叶，不得腐烂和泥沙等现象；蔬菜利用率达</w:t>
            </w:r>
            <w:r>
              <w:rPr>
                <w:sz w:val="21"/>
              </w:rPr>
              <w:t>98%</w:t>
            </w:r>
            <w:r>
              <w:rPr>
                <w:sz w:val="21"/>
              </w:rPr>
              <w:t>以上；</w:t>
            </w:r>
          </w:p>
          <w:p>
            <w:pPr>
              <w:jc w:val="left"/>
            </w:pPr>
            <w:r>
              <w:rPr>
                <w:sz w:val="21"/>
              </w:rPr>
              <w:t>25.</w:t>
            </w:r>
            <w:r>
              <w:rPr>
                <w:sz w:val="21"/>
              </w:rPr>
              <w:t>无公害、农药残留不得超标，提供农药残留检测证明。</w:t>
            </w:r>
          </w:p>
          <w:p>
            <w:pPr>
              <w:jc w:val="left"/>
            </w:pPr>
            <w:r>
              <w:rPr>
                <w:sz w:val="21"/>
              </w:rPr>
              <w:t>26.</w:t>
            </w:r>
            <w:r>
              <w:rPr>
                <w:sz w:val="21"/>
              </w:rPr>
              <w:t>数量与品质保证</w:t>
            </w:r>
          </w:p>
          <w:p>
            <w:pPr>
              <w:jc w:val="left"/>
            </w:pPr>
            <w:r>
              <w:rPr>
                <w:sz w:val="21"/>
              </w:rPr>
              <w:t>(1)</w:t>
            </w:r>
            <w:r>
              <w:rPr>
                <w:sz w:val="21"/>
              </w:rPr>
              <w:t>中标人实际供货的品种、数量与采购人订单要求相差不能超过</w:t>
            </w:r>
            <w:r>
              <w:rPr>
                <w:sz w:val="21"/>
              </w:rPr>
              <w:t>5%</w:t>
            </w:r>
            <w:r>
              <w:rPr>
                <w:sz w:val="21"/>
              </w:rPr>
              <w:t>。各种数量超出</w:t>
            </w:r>
            <w:r>
              <w:rPr>
                <w:sz w:val="21"/>
              </w:rPr>
              <w:t>5%</w:t>
            </w:r>
            <w:r>
              <w:rPr>
                <w:sz w:val="21"/>
              </w:rPr>
              <w:t>的部分由中标人带回，不纳入结算，短缺部分由中标人补足。</w:t>
            </w:r>
          </w:p>
          <w:p>
            <w:pPr>
              <w:jc w:val="left"/>
            </w:pPr>
            <w:r>
              <w:rPr>
                <w:sz w:val="21"/>
              </w:rPr>
              <w:t>(2)</w:t>
            </w:r>
            <w:r>
              <w:rPr>
                <w:sz w:val="21"/>
              </w:rPr>
              <w:t>每个品种的重量以双方核准的过磅为准，采购人与中标人双方签名确认作为结算凭证。</w:t>
            </w:r>
          </w:p>
          <w:p>
            <w:pPr>
              <w:jc w:val="left"/>
            </w:pPr>
            <w:r>
              <w:rPr>
                <w:sz w:val="21"/>
              </w:rPr>
              <w:t>(3)</w:t>
            </w:r>
            <w:r>
              <w:rPr>
                <w:sz w:val="21"/>
              </w:rPr>
              <w:t>蔬果质量必须符合国家省市食品质量和卫生安全标准和要求，品质必须是优质货品，不得含有残留农药或污染物，中标人必须保证所供应的蔬菜符合卫生质量标准，同时承担因所供蔬菜问题引起的一切事故后果。卫生质量指标，应符合我国无公害蔬菜上的卫生指标规定，以下标准如有更新，按最新执行。</w:t>
            </w:r>
          </w:p>
          <w:tbl>
            <w:tblPr>
              <w:tblInd w:type="dxa" w:w="360"/>
              <w:tblBorders>
                <w:top w:val="none" w:color="000000" w:sz="4"/>
                <w:left w:val="none" w:color="000000" w:sz="4"/>
                <w:bottom w:val="none" w:color="000000" w:sz="4"/>
                <w:right w:val="none" w:color="000000" w:sz="4"/>
                <w:insideH w:val="none"/>
                <w:insideV w:val="none"/>
              </w:tblBorders>
            </w:tblPr>
            <w:tblGrid>
              <w:gridCol w:w="2289"/>
              <w:gridCol w:w="3309"/>
            </w:tblGrid>
            <w:tr>
              <w:tc>
                <w:tcPr>
                  <w:tcW w:type="dxa" w:w="2289"/>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3309"/>
                  <w:tcBorders>
                    <w:top w:val="single" w:color="000000" w:sz="4"/>
                    <w:left w:val="none" w:color="000000" w:sz="4"/>
                    <w:bottom w:val="single" w:color="000000" w:sz="4"/>
                    <w:right w:val="single" w:color="000000" w:sz="4"/>
                  </w:tcBorders>
                  <w:vAlign w:val="top"/>
                </w:tcPr>
                <w:p>
                  <w:pPr>
                    <w:jc w:val="center"/>
                  </w:pPr>
                  <w:r>
                    <w:rPr>
                      <w:sz w:val="21"/>
                    </w:rPr>
                    <w:t>指标（</w:t>
                  </w:r>
                  <w:r>
                    <w:rPr>
                      <w:sz w:val="21"/>
                    </w:rPr>
                    <w:t>mg/kg</w:t>
                  </w:r>
                  <w:r>
                    <w:rPr>
                      <w:sz w:val="21"/>
                    </w:rPr>
                    <w:t>）</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呋喃丹</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百菌清</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汞（以</w:t>
                  </w:r>
                  <w:r>
                    <w:rPr>
                      <w:sz w:val="21"/>
                    </w:rPr>
                    <w:t>Hg</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≤0.01</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铅（以</w:t>
                  </w:r>
                  <w:r>
                    <w:rPr>
                      <w:sz w:val="21"/>
                    </w:rPr>
                    <w:t>Pb</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≤0.2</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砷（以</w:t>
                  </w:r>
                  <w:r>
                    <w:rPr>
                      <w:sz w:val="21"/>
                    </w:rPr>
                    <w:t>As</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氟（以</w:t>
                  </w:r>
                  <w:r>
                    <w:rPr>
                      <w:sz w:val="21"/>
                    </w:rPr>
                    <w:t>F</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NaNO3</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瓜果类</w:t>
                  </w:r>
                  <w:r>
                    <w:rPr>
                      <w:sz w:val="21"/>
                    </w:rPr>
                    <w:t>≤600</w:t>
                  </w:r>
                  <w:r>
                    <w:rPr>
                      <w:sz w:val="21"/>
                    </w:rPr>
                    <w:t>；叶菜根茎类</w:t>
                  </w:r>
                  <w:r>
                    <w:rPr>
                      <w:sz w:val="21"/>
                    </w:rPr>
                    <w:t>≤1200</w:t>
                  </w:r>
                </w:p>
              </w:tc>
            </w:tr>
            <w:tr>
              <w:tc>
                <w:tcPr>
                  <w:tcW w:type="dxa" w:w="2289"/>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w:t>
                  </w:r>
                  <w:r>
                    <w:rPr>
                      <w:sz w:val="21"/>
                    </w:rPr>
                    <w:t>计）</w:t>
                  </w:r>
                </w:p>
              </w:tc>
              <w:tc>
                <w:tcPr>
                  <w:tcW w:type="dxa" w:w="3309"/>
                  <w:tcBorders>
                    <w:top w:val="none" w:color="000000" w:sz="4"/>
                    <w:left w:val="none" w:color="000000" w:sz="4"/>
                    <w:bottom w:val="single" w:color="000000" w:sz="4"/>
                    <w:right w:val="single" w:color="000000" w:sz="4"/>
                  </w:tcBorders>
                  <w:vAlign w:val="top"/>
                </w:tcPr>
                <w:p>
                  <w:pPr>
                    <w:jc w:val="center"/>
                  </w:pPr>
                  <w:r>
                    <w:rPr>
                      <w:sz w:val="21"/>
                    </w:rPr>
                    <w:t>≤4</w:t>
                  </w:r>
                </w:p>
              </w:tc>
            </w:tr>
          </w:tbl>
          <w:p>
            <w:pPr>
              <w:jc w:val="both"/>
            </w:pPr>
            <w:r>
              <w:rPr>
                <w:sz w:val="21"/>
              </w:rPr>
              <w:t>（</w:t>
            </w:r>
            <w:r>
              <w:rPr>
                <w:sz w:val="21"/>
              </w:rPr>
              <w:t>4</w:t>
            </w:r>
            <w:r>
              <w:rPr>
                <w:sz w:val="21"/>
              </w:rPr>
              <w:t>）中标人每天提供所供蔬菜的农药残留检测报告，提供农业部门认定的机构出具的检验合格证明。</w:t>
            </w:r>
          </w:p>
        </w:tc>
      </w:tr>
      <w:tr>
        <w:tc>
          <w:tcPr>
            <w:tcW w:type="dxa" w:w="2076"/>
          </w:tcPr>
          <w:p/>
        </w:tc>
        <w:tc>
          <w:tcPr>
            <w:tcW w:type="dxa" w:w="415"/>
          </w:tcPr>
          <w:p>
            <w:r>
              <w:rPr/>
              <w:t>8</w:t>
            </w:r>
          </w:p>
        </w:tc>
        <w:tc>
          <w:tcPr>
            <w:tcW w:type="dxa" w:w="5814"/>
          </w:tcPr>
          <w:p>
            <w:pPr>
              <w:jc w:val="left"/>
            </w:pPr>
            <w:r>
              <w:rPr>
                <w:b/>
                <w:sz w:val="21"/>
              </w:rPr>
              <w:t>八、干货、副食供货及质量要求</w:t>
            </w:r>
          </w:p>
          <w:p>
            <w:pPr>
              <w:jc w:val="left"/>
            </w:pPr>
            <w:r>
              <w:rPr>
                <w:sz w:val="21"/>
              </w:rPr>
              <w:t>1.</w:t>
            </w:r>
            <w:r>
              <w:rPr>
                <w:sz w:val="21"/>
              </w:rPr>
              <w:t>必须选用符合国家中华人民共和国食品安全法规相关标准的商品，选用无毒、无害、无污染、可朔源的食品。掺假、掺杂食品坚决不能使用；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w:t>
            </w:r>
            <w:r>
              <w:rPr>
                <w:sz w:val="21"/>
              </w:rPr>
              <w:t>80%</w:t>
            </w:r>
            <w:r>
              <w:rPr>
                <w:sz w:val="21"/>
              </w:rPr>
              <w:t>；</w:t>
            </w:r>
          </w:p>
          <w:p>
            <w:pPr>
              <w:jc w:val="left"/>
            </w:pPr>
            <w:r>
              <w:rPr>
                <w:sz w:val="21"/>
              </w:rPr>
              <w:t>6.</w:t>
            </w:r>
            <w:r>
              <w:rPr>
                <w:sz w:val="21"/>
              </w:rPr>
              <w:t>部分副食品质量要求：</w:t>
            </w:r>
          </w:p>
          <w:p>
            <w:pPr>
              <w:jc w:val="both"/>
            </w:pPr>
            <w:r>
              <w:rPr>
                <w:sz w:val="21"/>
              </w:rPr>
              <w:t>（</w:t>
            </w:r>
            <w:r>
              <w:rPr>
                <w:sz w:val="21"/>
              </w:rPr>
              <w:t>1</w:t>
            </w:r>
            <w:r>
              <w:rPr>
                <w:sz w:val="21"/>
              </w:rPr>
              <w:t>）</w:t>
            </w:r>
            <w:r>
              <w:rPr>
                <w:b/>
                <w:sz w:val="21"/>
              </w:rPr>
              <w:t>食用油类的品质要求</w:t>
            </w:r>
            <w:r>
              <w:rPr>
                <w:sz w:val="21"/>
              </w:rPr>
              <w:t>：</w:t>
            </w:r>
          </w:p>
          <w:p>
            <w:pPr>
              <w:jc w:val="both"/>
            </w:pPr>
            <w:r>
              <w:rPr>
                <w:sz w:val="21"/>
              </w:rPr>
              <w:t>1</w:t>
            </w:r>
            <w:r>
              <w:rPr>
                <w:sz w:val="21"/>
              </w:rPr>
              <w:t>）基本要求：外包装完好，有</w:t>
            </w:r>
            <w:r>
              <w:rPr>
                <w:sz w:val="21"/>
              </w:rPr>
              <w:t>SC</w:t>
            </w:r>
            <w:r>
              <w:rPr>
                <w:sz w:val="21"/>
              </w:rPr>
              <w:t>开头的生产许可证号，标明品名、厂名、重量、生产日期、保质期或保存期、执行标准，剩余有效期不得少于标注有效期的三分之二，具有产品合格证。具有正常植物油的色泽、透明度、气味和滋味，无焦臭、酸败及其他异味。</w:t>
            </w:r>
          </w:p>
          <w:p>
            <w:pPr>
              <w:jc w:val="both"/>
            </w:pPr>
            <w:r>
              <w:rPr>
                <w:sz w:val="21"/>
              </w:rPr>
              <w:t>2</w:t>
            </w:r>
            <w:r>
              <w:rPr>
                <w:sz w:val="21"/>
              </w:rPr>
              <w:t>）符合国家</w:t>
            </w:r>
            <w:r>
              <w:rPr>
                <w:sz w:val="21"/>
              </w:rPr>
              <w:t>GB/T 1534-2017</w:t>
            </w:r>
            <w:r>
              <w:rPr>
                <w:sz w:val="21"/>
              </w:rPr>
              <w:t>一级花生油标准，加热试验（</w:t>
            </w:r>
            <w:r>
              <w:rPr>
                <w:sz w:val="21"/>
              </w:rPr>
              <w:t>280℃</w:t>
            </w:r>
            <w:r>
              <w:rPr>
                <w:sz w:val="21"/>
              </w:rPr>
              <w:t>）油色不得变深，无析出物。</w:t>
            </w:r>
          </w:p>
          <w:p>
            <w:pPr>
              <w:jc w:val="both"/>
            </w:pPr>
            <w:r>
              <w:rPr>
                <w:sz w:val="21"/>
              </w:rPr>
              <w:t>3</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both"/>
            </w:pPr>
            <w:r>
              <w:rPr>
                <w:sz w:val="21"/>
              </w:rPr>
              <w:t>4</w:t>
            </w:r>
            <w:r>
              <w:rPr>
                <w:sz w:val="21"/>
              </w:rPr>
              <w:t>）食用油包装材料规定不回收，以免引起污染。</w:t>
            </w:r>
          </w:p>
          <w:p>
            <w:pPr>
              <w:jc w:val="both"/>
            </w:pPr>
            <w:r>
              <w:rPr>
                <w:sz w:val="21"/>
              </w:rPr>
              <w:t>5</w:t>
            </w:r>
            <w:r>
              <w:rPr>
                <w:sz w:val="21"/>
              </w:rPr>
              <w:t>）卫生标准和动植物检疫项目，按照国家有关规定执行。</w:t>
            </w:r>
          </w:p>
          <w:tbl>
            <w:tblPr>
              <w:tblInd w:type="dxa" w:w="465"/>
              <w:tblBorders>
                <w:top w:val="none" w:color="000000" w:sz="4"/>
                <w:left w:val="none" w:color="000000" w:sz="4"/>
                <w:bottom w:val="none" w:color="000000" w:sz="4"/>
                <w:right w:val="none" w:color="000000" w:sz="4"/>
                <w:insideH w:val="none"/>
                <w:insideV w:val="none"/>
              </w:tblBorders>
            </w:tblPr>
            <w:tblGrid>
              <w:gridCol w:w="420"/>
              <w:gridCol w:w="740"/>
              <w:gridCol w:w="4439"/>
            </w:tblGrid>
            <w:tr>
              <w:tc>
                <w:tcPr>
                  <w:tcW w:type="dxa" w:w="420"/>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740"/>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4439"/>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40"/>
                  <w:tcBorders>
                    <w:top w:val="none" w:color="000000" w:sz="4"/>
                    <w:left w:val="none" w:color="000000" w:sz="4"/>
                    <w:bottom w:val="single" w:color="000000" w:sz="4"/>
                    <w:right w:val="single" w:color="000000" w:sz="4"/>
                  </w:tcBorders>
                  <w:vAlign w:val="top"/>
                </w:tcPr>
                <w:p>
                  <w:pPr>
                    <w:jc w:val="center"/>
                  </w:pPr>
                  <w:r>
                    <w:rPr>
                      <w:sz w:val="21"/>
                    </w:rPr>
                    <w:t>成品花生油</w:t>
                  </w:r>
                </w:p>
              </w:tc>
              <w:tc>
                <w:tcPr>
                  <w:tcW w:type="dxa" w:w="4439"/>
                  <w:tcBorders>
                    <w:top w:val="none" w:color="000000" w:sz="4"/>
                    <w:left w:val="none" w:color="000000" w:sz="4"/>
                    <w:bottom w:val="single" w:color="000000" w:sz="4"/>
                    <w:right w:val="single" w:color="000000" w:sz="4"/>
                  </w:tcBorders>
                  <w:vAlign w:val="top"/>
                </w:tcPr>
                <w:p>
                  <w:pPr>
                    <w:jc w:val="both"/>
                  </w:pPr>
                  <w:r>
                    <w:rPr>
                      <w:sz w:val="21"/>
                    </w:rPr>
                    <w:t>折光指数（</w:t>
                  </w:r>
                  <w:r>
                    <w:rPr>
                      <w:sz w:val="21"/>
                    </w:rPr>
                    <w:t>20℃</w:t>
                  </w:r>
                  <w:r>
                    <w:rPr>
                      <w:sz w:val="21"/>
                    </w:rPr>
                    <w:t>）：</w:t>
                  </w:r>
                  <w:r>
                    <w:rPr>
                      <w:sz w:val="21"/>
                    </w:rPr>
                    <w:t>1.4695</w:t>
                  </w:r>
                  <w:r>
                    <w:rPr>
                      <w:sz w:val="21"/>
                    </w:rPr>
                    <w:t>～</w:t>
                  </w:r>
                  <w:r>
                    <w:rPr>
                      <w:sz w:val="21"/>
                    </w:rPr>
                    <w:t>1.4720</w:t>
                  </w:r>
                  <w:r>
                    <w:rPr>
                      <w:sz w:val="21"/>
                    </w:rPr>
                    <w:t>， 比重（</w:t>
                  </w:r>
                  <w:r>
                    <w:rPr>
                      <w:sz w:val="21"/>
                    </w:rPr>
                    <w:t>20/4℃</w:t>
                  </w:r>
                  <w:r>
                    <w:rPr>
                      <w:sz w:val="21"/>
                    </w:rPr>
                    <w:t>）：</w:t>
                  </w:r>
                  <w:r>
                    <w:rPr>
                      <w:sz w:val="21"/>
                    </w:rPr>
                    <w:t>0.9110</w:t>
                  </w:r>
                  <w:r>
                    <w:rPr>
                      <w:sz w:val="21"/>
                    </w:rPr>
                    <w:t>～</w:t>
                  </w:r>
                  <w:r>
                    <w:rPr>
                      <w:sz w:val="21"/>
                    </w:rPr>
                    <w:t>0.9175</w:t>
                  </w:r>
                  <w:r>
                    <w:rPr>
                      <w:sz w:val="21"/>
                    </w:rPr>
                    <w:t>。具有花生油固有的气味和滋味，口感好，无异味。</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40"/>
                  <w:tcBorders>
                    <w:top w:val="none" w:color="000000" w:sz="4"/>
                    <w:left w:val="none" w:color="000000" w:sz="4"/>
                    <w:bottom w:val="single" w:color="000000" w:sz="4"/>
                    <w:right w:val="single" w:color="000000" w:sz="4"/>
                  </w:tcBorders>
                  <w:vAlign w:val="top"/>
                </w:tcPr>
                <w:p>
                  <w:pPr>
                    <w:jc w:val="center"/>
                  </w:pPr>
                  <w:r>
                    <w:rPr>
                      <w:sz w:val="21"/>
                    </w:rPr>
                    <w:t>食用调和油</w:t>
                  </w:r>
                </w:p>
              </w:tc>
              <w:tc>
                <w:tcPr>
                  <w:tcW w:type="dxa" w:w="4439"/>
                  <w:tcBorders>
                    <w:top w:val="none" w:color="000000" w:sz="4"/>
                    <w:left w:val="none" w:color="000000" w:sz="4"/>
                    <w:bottom w:val="single" w:color="000000" w:sz="4"/>
                    <w:right w:val="single" w:color="000000" w:sz="4"/>
                  </w:tcBorders>
                  <w:vAlign w:val="top"/>
                </w:tcPr>
                <w:p>
                  <w:pPr>
                    <w:jc w:val="left"/>
                  </w:pPr>
                  <w:r>
                    <w:rPr>
                      <w:sz w:val="21"/>
                    </w:rPr>
                    <w:t>以大宗高级食用油为基质油，加入另一种或一种以上具有功能特性的食用油、经科学调配具有增进营养功效的食用油。具有功能特性的食用植物油：高油酸型油脂、高亚油酸型油脂、含</w:t>
                  </w:r>
                  <w:r>
                    <w:rPr>
                      <w:sz w:val="21"/>
                    </w:rPr>
                    <w:t>α</w:t>
                  </w:r>
                  <w:r>
                    <w:rPr>
                      <w:sz w:val="21"/>
                    </w:rPr>
                    <w:t>或</w:t>
                  </w:r>
                  <w:r>
                    <w:rPr>
                      <w:sz w:val="21"/>
                    </w:rPr>
                    <w:t>γ</w:t>
                  </w:r>
                  <w:r>
                    <w:rPr>
                      <w:sz w:val="21"/>
                    </w:rPr>
                    <w:t>亚麻酸型油脂、含花生四烯酸型油脂、富含</w:t>
                  </w:r>
                  <w:r>
                    <w:rPr>
                      <w:sz w:val="21"/>
                    </w:rPr>
                    <w:t>VE</w:t>
                  </w:r>
                  <w:r>
                    <w:rPr>
                      <w:sz w:val="21"/>
                    </w:rPr>
                    <w:t>、谷维素型油脂。不得掺有非食用油、矿物油等。</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40"/>
                  <w:tcBorders>
                    <w:top w:val="none" w:color="000000" w:sz="4"/>
                    <w:left w:val="none" w:color="000000" w:sz="4"/>
                    <w:bottom w:val="single" w:color="000000" w:sz="4"/>
                    <w:right w:val="single" w:color="000000" w:sz="4"/>
                  </w:tcBorders>
                  <w:vAlign w:val="top"/>
                </w:tcPr>
                <w:p>
                  <w:pPr>
                    <w:jc w:val="center"/>
                  </w:pPr>
                  <w:r>
                    <w:rPr>
                      <w:sz w:val="21"/>
                    </w:rPr>
                    <w:t>玉米油</w:t>
                  </w:r>
                </w:p>
              </w:tc>
              <w:tc>
                <w:tcPr>
                  <w:tcW w:type="dxa" w:w="4439"/>
                  <w:tcBorders>
                    <w:top w:val="none" w:color="000000" w:sz="4"/>
                    <w:left w:val="none" w:color="000000" w:sz="4"/>
                    <w:bottom w:val="single" w:color="000000" w:sz="4"/>
                    <w:right w:val="single" w:color="000000" w:sz="4"/>
                  </w:tcBorders>
                  <w:vAlign w:val="top"/>
                </w:tcPr>
                <w:p>
                  <w:pPr>
                    <w:jc w:val="both"/>
                  </w:pPr>
                  <w:r>
                    <w:rPr>
                      <w:sz w:val="21"/>
                    </w:rPr>
                    <w:t>具有玉米的芳香风味，无其他异味的，色泽淡黄，质地透明莹亮。</w:t>
                  </w:r>
                </w:p>
              </w:tc>
            </w:tr>
          </w:tbl>
          <w:p>
            <w:pPr>
              <w:jc w:val="both"/>
            </w:pPr>
            <w:r>
              <w:rPr>
                <w:sz w:val="21"/>
              </w:rPr>
              <w:t>（</w:t>
            </w:r>
            <w:r>
              <w:rPr>
                <w:sz w:val="21"/>
              </w:rPr>
              <w:t>2</w:t>
            </w:r>
            <w:r>
              <w:rPr>
                <w:sz w:val="21"/>
              </w:rPr>
              <w:t>）</w:t>
            </w:r>
            <w:r>
              <w:rPr>
                <w:b/>
                <w:sz w:val="21"/>
              </w:rPr>
              <w:t>大米质量标准：</w:t>
            </w:r>
          </w:p>
          <w:p>
            <w:pPr>
              <w:jc w:val="left"/>
            </w:pPr>
            <w:r>
              <w:rPr>
                <w:sz w:val="21"/>
              </w:rPr>
              <w:t>1</w:t>
            </w:r>
            <w:r>
              <w:rPr>
                <w:sz w:val="21"/>
              </w:rPr>
              <w:t>）大米品种要求为标准一等米，不含添加剂。</w:t>
            </w:r>
          </w:p>
          <w:p>
            <w:pPr>
              <w:jc w:val="left"/>
            </w:pPr>
            <w:r>
              <w:rPr>
                <w:sz w:val="21"/>
              </w:rPr>
              <w:t>2</w:t>
            </w:r>
            <w:r>
              <w:rPr>
                <w:sz w:val="21"/>
              </w:rPr>
              <w:t>）有</w:t>
            </w:r>
            <w:r>
              <w:rPr>
                <w:sz w:val="21"/>
              </w:rPr>
              <w:t>SC</w:t>
            </w:r>
            <w:r>
              <w:rPr>
                <w:sz w:val="21"/>
              </w:rPr>
              <w:t>开头的生产许可证号，标明加工厂名称、品名、生产日期、保持期或保存期， 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3</w:t>
            </w:r>
            <w:r>
              <w:rPr>
                <w:sz w:val="21"/>
              </w:rPr>
              <w:t>）具有固有色泽和香味，无污染、无虫害，色泽、气味、口味正常，无异味或霉味（霉变），无虫蛀结块挂丝或杂质异等，符合国家粮食卫生标准。</w:t>
            </w:r>
          </w:p>
          <w:p>
            <w:pPr>
              <w:jc w:val="left"/>
            </w:pPr>
            <w:r>
              <w:rPr>
                <w:sz w:val="21"/>
              </w:rPr>
              <w:t>4</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both"/>
            </w:pPr>
            <w:r>
              <w:rPr>
                <w:sz w:val="21"/>
              </w:rPr>
              <w:t>（</w:t>
            </w:r>
            <w:r>
              <w:rPr>
                <w:sz w:val="21"/>
              </w:rPr>
              <w:t>3</w:t>
            </w:r>
            <w:r>
              <w:rPr>
                <w:sz w:val="21"/>
              </w:rPr>
              <w:t>）</w:t>
            </w:r>
            <w:r>
              <w:rPr>
                <w:b/>
                <w:sz w:val="21"/>
              </w:rPr>
              <w:t>粉面制品类的品质要求：</w:t>
            </w:r>
          </w:p>
          <w:p>
            <w:pPr>
              <w:jc w:val="both"/>
            </w:pPr>
            <w:r>
              <w:rPr>
                <w:sz w:val="21"/>
              </w:rPr>
              <w:t>1</w:t>
            </w:r>
            <w:r>
              <w:rPr>
                <w:sz w:val="21"/>
              </w:rPr>
              <w:t>）基本要求：外包装完好，有</w:t>
            </w:r>
            <w:r>
              <w:rPr>
                <w:sz w:val="21"/>
              </w:rPr>
              <w:t>SC</w:t>
            </w:r>
            <w:r>
              <w:rPr>
                <w:sz w:val="21"/>
              </w:rPr>
              <w:t>开头的生产许可证号，标明品名、厂名、重量、生产日期、保质期或保存期、执行标准，剩余有效期不得少于标注有效期的三分之二，具有产品合格证。</w:t>
            </w:r>
          </w:p>
          <w:p>
            <w:pPr>
              <w:jc w:val="both"/>
            </w:pPr>
            <w:r>
              <w:rPr>
                <w:sz w:val="21"/>
              </w:rPr>
              <w:t>2</w:t>
            </w:r>
            <w:r>
              <w:rPr>
                <w:sz w:val="21"/>
              </w:rPr>
              <w:t>）米面制品中食品添加剂不能超量、超范围使用和违禁物质（非食用物质）非法使用情况，检验项目包括甲醛次硫酸氢钠、硼砂、二氧化硫残留量、铝等。</w:t>
            </w:r>
          </w:p>
          <w:p>
            <w:pPr>
              <w:jc w:val="both"/>
            </w:pPr>
            <w:r>
              <w:rPr>
                <w:sz w:val="21"/>
              </w:rPr>
              <w:t>3</w:t>
            </w:r>
            <w:r>
              <w:rPr>
                <w:sz w:val="21"/>
              </w:rPr>
              <w:t>）产品以国家强制性标准、备案有效的企业标准和标签明示质量指标、国家相关法律法规作为检验和判定依据。</w:t>
            </w:r>
          </w:p>
          <w:tbl>
            <w:tblPr>
              <w:tblInd w:type="dxa" w:w="465"/>
              <w:tblBorders>
                <w:top w:val="none" w:color="000000" w:sz="4"/>
                <w:left w:val="none" w:color="000000" w:sz="4"/>
                <w:bottom w:val="none" w:color="000000" w:sz="4"/>
                <w:right w:val="none" w:color="000000" w:sz="4"/>
                <w:insideH w:val="none"/>
                <w:insideV w:val="none"/>
              </w:tblBorders>
            </w:tblPr>
            <w:tblGrid>
              <w:gridCol w:w="409"/>
              <w:gridCol w:w="724"/>
              <w:gridCol w:w="4464"/>
            </w:tblGrid>
            <w:tr>
              <w:tc>
                <w:tcPr>
                  <w:tcW w:type="dxa" w:w="409"/>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724"/>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4464"/>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24"/>
                  <w:tcBorders>
                    <w:top w:val="none" w:color="000000" w:sz="4"/>
                    <w:left w:val="none" w:color="000000" w:sz="4"/>
                    <w:bottom w:val="single" w:color="000000" w:sz="4"/>
                    <w:right w:val="single" w:color="000000" w:sz="4"/>
                  </w:tcBorders>
                  <w:vAlign w:val="top"/>
                </w:tcPr>
                <w:p>
                  <w:pPr>
                    <w:jc w:val="center"/>
                  </w:pPr>
                  <w:r>
                    <w:rPr>
                      <w:sz w:val="21"/>
                    </w:rPr>
                    <w:t>低筋面粉</w:t>
                  </w:r>
                </w:p>
              </w:tc>
              <w:tc>
                <w:tcPr>
                  <w:tcW w:type="dxa" w:w="4464"/>
                  <w:tcBorders>
                    <w:top w:val="none" w:color="000000" w:sz="4"/>
                    <w:left w:val="none" w:color="000000" w:sz="4"/>
                    <w:bottom w:val="single" w:color="000000" w:sz="4"/>
                    <w:right w:val="single" w:color="000000" w:sz="4"/>
                  </w:tcBorders>
                  <w:vAlign w:val="top"/>
                </w:tcPr>
                <w:p>
                  <w:pPr>
                    <w:jc w:val="both"/>
                  </w:pPr>
                  <w:r>
                    <w:rPr>
                      <w:sz w:val="21"/>
                    </w:rPr>
                    <w:t>蛋白质（干基）</w:t>
                  </w:r>
                  <w:r>
                    <w:rPr>
                      <w:sz w:val="21"/>
                    </w:rPr>
                    <w:t>≤10.0%</w:t>
                  </w:r>
                  <w:r>
                    <w:rPr>
                      <w:sz w:val="21"/>
                    </w:rPr>
                    <w:t>，面筋量（</w:t>
                  </w:r>
                  <w:r>
                    <w:rPr>
                      <w:sz w:val="21"/>
                    </w:rPr>
                    <w:t>14%</w:t>
                  </w:r>
                  <w:r>
                    <w:rPr>
                      <w:sz w:val="21"/>
                    </w:rPr>
                    <w:t>水分）</w:t>
                  </w:r>
                  <w:r>
                    <w:rPr>
                      <w:sz w:val="21"/>
                    </w:rPr>
                    <w:t>&lt;24.0%</w:t>
                  </w:r>
                  <w:r>
                    <w:rPr>
                      <w:sz w:val="21"/>
                    </w:rPr>
                    <w:t>。不得添加过氧化苯甲酰、溴酸钾；添加营养强化剂应符合</w:t>
                  </w:r>
                  <w:r>
                    <w:rPr>
                      <w:sz w:val="21"/>
                    </w:rPr>
                    <w:t>GB 14880</w:t>
                  </w:r>
                  <w:r>
                    <w:rPr>
                      <w:sz w:val="21"/>
                    </w:rPr>
                    <w:t>《食品营养强化剂使用卫生标准》。</w:t>
                  </w:r>
                </w:p>
              </w:tc>
            </w:tr>
            <w:tr>
              <w:tc>
                <w:tcPr>
                  <w:tcW w:type="dxa" w:w="40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24"/>
                  <w:tcBorders>
                    <w:top w:val="none" w:color="000000" w:sz="4"/>
                    <w:left w:val="none" w:color="000000" w:sz="4"/>
                    <w:bottom w:val="single" w:color="000000" w:sz="4"/>
                    <w:right w:val="single" w:color="000000" w:sz="4"/>
                  </w:tcBorders>
                  <w:vAlign w:val="top"/>
                </w:tcPr>
                <w:p>
                  <w:pPr>
                    <w:jc w:val="left"/>
                  </w:pPr>
                  <w:r>
                    <w:rPr>
                      <w:sz w:val="21"/>
                    </w:rPr>
                    <w:t>高筋面粉</w:t>
                  </w:r>
                </w:p>
              </w:tc>
              <w:tc>
                <w:tcPr>
                  <w:tcW w:type="dxa" w:w="4464"/>
                  <w:tcBorders>
                    <w:top w:val="none" w:color="000000" w:sz="4"/>
                    <w:left w:val="none" w:color="000000" w:sz="4"/>
                    <w:bottom w:val="single" w:color="000000" w:sz="4"/>
                    <w:right w:val="single" w:color="000000" w:sz="4"/>
                  </w:tcBorders>
                  <w:vAlign w:val="top"/>
                </w:tcPr>
                <w:p>
                  <w:pPr>
                    <w:jc w:val="both"/>
                  </w:pPr>
                  <w:r>
                    <w:rPr>
                      <w:sz w:val="21"/>
                    </w:rPr>
                    <w:t>蛋白质（干基）</w:t>
                  </w:r>
                  <w:r>
                    <w:rPr>
                      <w:sz w:val="21"/>
                    </w:rPr>
                    <w:t>≥12.2%</w:t>
                  </w:r>
                  <w:r>
                    <w:rPr>
                      <w:sz w:val="21"/>
                    </w:rPr>
                    <w:t>，面筋量（</w:t>
                  </w:r>
                  <w:r>
                    <w:rPr>
                      <w:sz w:val="21"/>
                    </w:rPr>
                    <w:t>14%</w:t>
                  </w:r>
                  <w:r>
                    <w:rPr>
                      <w:sz w:val="21"/>
                    </w:rPr>
                    <w:t>水分）</w:t>
                  </w:r>
                  <w:r>
                    <w:rPr>
                      <w:sz w:val="21"/>
                    </w:rPr>
                    <w:t>≥32.0%</w:t>
                  </w:r>
                  <w:r>
                    <w:rPr>
                      <w:sz w:val="21"/>
                    </w:rPr>
                    <w:t>，面筋指数</w:t>
                  </w:r>
                  <w:r>
                    <w:rPr>
                      <w:sz w:val="21"/>
                    </w:rPr>
                    <w:t>≥70</w:t>
                  </w:r>
                  <w:r>
                    <w:rPr>
                      <w:sz w:val="21"/>
                    </w:rPr>
                    <w:t>。不得添加过氧化苯甲酰、溴酸钾；添加营养强化剂应符合</w:t>
                  </w:r>
                  <w:r>
                    <w:rPr>
                      <w:sz w:val="21"/>
                    </w:rPr>
                    <w:t>GB 14880</w:t>
                  </w:r>
                  <w:r>
                    <w:rPr>
                      <w:sz w:val="21"/>
                    </w:rPr>
                    <w:t>《食品营养强化剂使用卫生标准》。</w:t>
                  </w:r>
                </w:p>
              </w:tc>
            </w:tr>
          </w:tbl>
          <w:p>
            <w:pPr>
              <w:jc w:val="both"/>
            </w:pPr>
            <w:r>
              <w:rPr>
                <w:sz w:val="21"/>
              </w:rPr>
              <w:t>（</w:t>
            </w:r>
            <w:r>
              <w:rPr>
                <w:sz w:val="21"/>
              </w:rPr>
              <w:t>4</w:t>
            </w:r>
            <w:r>
              <w:rPr>
                <w:sz w:val="21"/>
              </w:rPr>
              <w:t>）</w:t>
            </w:r>
            <w:r>
              <w:rPr>
                <w:b/>
                <w:sz w:val="21"/>
              </w:rPr>
              <w:t>干货、副食品、调味品及杂货类的品质要求：</w:t>
            </w:r>
          </w:p>
          <w:p>
            <w:pPr>
              <w:jc w:val="both"/>
            </w:pPr>
            <w:r>
              <w:rPr>
                <w:sz w:val="21"/>
              </w:rPr>
              <w:t>1</w:t>
            </w:r>
            <w:r>
              <w:rPr>
                <w:sz w:val="21"/>
              </w:rPr>
              <w:t>）散装干货和豆类、调味品等具有固有的气味和滋味，无异味、无杂质。</w:t>
            </w:r>
          </w:p>
          <w:p>
            <w:pPr>
              <w:jc w:val="both"/>
            </w:pPr>
            <w:r>
              <w:rPr>
                <w:b/>
                <w:sz w:val="21"/>
              </w:rPr>
              <w:t>2</w:t>
            </w:r>
            <w:r>
              <w:rPr>
                <w:b/>
                <w:sz w:val="21"/>
              </w:rPr>
              <w:t>）菇类要进行初加工，除杂质、豆类必须进行初步分拣、精选，剔除杂物（砂、石等）。</w:t>
            </w:r>
          </w:p>
          <w:tbl>
            <w:tblPr>
              <w:tblInd w:type="dxa" w:w="465"/>
              <w:tblBorders>
                <w:top w:val="none" w:color="000000" w:sz="4"/>
                <w:left w:val="none" w:color="000000" w:sz="4"/>
                <w:bottom w:val="none" w:color="000000" w:sz="4"/>
                <w:right w:val="none" w:color="000000" w:sz="4"/>
                <w:insideH w:val="none"/>
                <w:insideV w:val="none"/>
              </w:tblBorders>
            </w:tblPr>
            <w:tblGrid>
              <w:gridCol w:w="417"/>
              <w:gridCol w:w="723"/>
              <w:gridCol w:w="4458"/>
            </w:tblGrid>
            <w:tr>
              <w:tc>
                <w:tcPr>
                  <w:tcW w:type="dxa" w:w="417"/>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723"/>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4458"/>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723"/>
                  <w:tcBorders>
                    <w:top w:val="none" w:color="000000" w:sz="4"/>
                    <w:left w:val="none" w:color="000000" w:sz="4"/>
                    <w:bottom w:val="single" w:color="000000" w:sz="4"/>
                    <w:right w:val="single" w:color="000000" w:sz="4"/>
                  </w:tcBorders>
                  <w:vAlign w:val="top"/>
                </w:tcPr>
                <w:p>
                  <w:pPr>
                    <w:jc w:val="center"/>
                  </w:pPr>
                  <w:r>
                    <w:rPr>
                      <w:sz w:val="21"/>
                    </w:rPr>
                    <w:t>香菇</w:t>
                  </w:r>
                </w:p>
              </w:tc>
              <w:tc>
                <w:tcPr>
                  <w:tcW w:type="dxa" w:w="4458"/>
                  <w:tcBorders>
                    <w:top w:val="none" w:color="000000" w:sz="4"/>
                    <w:left w:val="none" w:color="000000" w:sz="4"/>
                    <w:bottom w:val="single" w:color="000000" w:sz="4"/>
                    <w:right w:val="single" w:color="000000" w:sz="4"/>
                  </w:tcBorders>
                  <w:vAlign w:val="top"/>
                </w:tcPr>
                <w:p>
                  <w:pPr>
                    <w:jc w:val="both"/>
                  </w:pPr>
                  <w:r>
                    <w:rPr>
                      <w:sz w:val="21"/>
                    </w:rPr>
                    <w:t>体圆齐正，菌伞肥厚，盖面平滑，质干不碎。手捏菌柄有坚硬感，放开后菌伞随即膨松如故。色泽黄褐，菌伞下面的褶裥要紧密细白，菌柄要短而粗壮，远闻有香气，无焦片、雨淋片、霉蛀和碎屑等。花菇的伞面有似菊花一样的白色裂纹，其色泽黄褐而光润，菌伞厚实，边缘下卷，菌裥细密匀整，身干，朵小柄短（菌伞直径</w:t>
                  </w:r>
                  <w:r>
                    <w:rPr>
                      <w:sz w:val="21"/>
                    </w:rPr>
                    <w:t>1.5~3</w:t>
                  </w:r>
                  <w:r>
                    <w:rPr>
                      <w:sz w:val="21"/>
                    </w:rPr>
                    <w:t>厘米为标准），香气浓郁、质优。</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723"/>
                  <w:tcBorders>
                    <w:top w:val="none" w:color="000000" w:sz="4"/>
                    <w:left w:val="none" w:color="000000" w:sz="4"/>
                    <w:bottom w:val="single" w:color="000000" w:sz="4"/>
                    <w:right w:val="single" w:color="000000" w:sz="4"/>
                  </w:tcBorders>
                  <w:vAlign w:val="top"/>
                </w:tcPr>
                <w:p>
                  <w:pPr>
                    <w:jc w:val="center"/>
                  </w:pPr>
                  <w:r>
                    <w:rPr>
                      <w:sz w:val="21"/>
                    </w:rPr>
                    <w:t>云耳</w:t>
                  </w:r>
                </w:p>
              </w:tc>
              <w:tc>
                <w:tcPr>
                  <w:tcW w:type="dxa" w:w="4458"/>
                  <w:tcBorders>
                    <w:top w:val="none" w:color="000000" w:sz="4"/>
                    <w:left w:val="none" w:color="000000" w:sz="4"/>
                    <w:bottom w:val="single" w:color="000000" w:sz="4"/>
                    <w:right w:val="single" w:color="000000" w:sz="4"/>
                  </w:tcBorders>
                  <w:vAlign w:val="top"/>
                </w:tcPr>
                <w:p>
                  <w:pPr>
                    <w:jc w:val="both"/>
                  </w:pPr>
                  <w:r>
                    <w:rPr>
                      <w:sz w:val="21"/>
                    </w:rPr>
                    <w:t>国家强制性卫生标准中规定水分含量为</w:t>
                  </w:r>
                  <w:r>
                    <w:rPr>
                      <w:sz w:val="21"/>
                    </w:rPr>
                    <w:t>12g/100g</w:t>
                  </w:r>
                  <w:r>
                    <w:rPr>
                      <w:sz w:val="21"/>
                    </w:rPr>
                    <w:t>，一级产品要求干湿比在</w:t>
                  </w:r>
                  <w:r>
                    <w:rPr>
                      <w:sz w:val="21"/>
                    </w:rPr>
                    <w:t>1∶15</w:t>
                  </w:r>
                  <w:r>
                    <w:rPr>
                      <w:sz w:val="21"/>
                    </w:rPr>
                    <w:t>以上，二级产品要求干湿比在</w:t>
                  </w:r>
                  <w:r>
                    <w:rPr>
                      <w:sz w:val="21"/>
                    </w:rPr>
                    <w:t>1∶14</w:t>
                  </w:r>
                  <w:r>
                    <w:rPr>
                      <w:sz w:val="21"/>
                    </w:rPr>
                    <w:t>以上。表面平滑，脆而易断，正反两面色泽不同，朵背略呈灰白色，有光泽、肉厚朵大、无杂质，无霉烂。有清香，无异味，水泡后胀发性大。</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723"/>
                  <w:tcBorders>
                    <w:top w:val="none" w:color="000000" w:sz="4"/>
                    <w:left w:val="none" w:color="000000" w:sz="4"/>
                    <w:bottom w:val="single" w:color="000000" w:sz="4"/>
                    <w:right w:val="single" w:color="000000" w:sz="4"/>
                  </w:tcBorders>
                  <w:vAlign w:val="top"/>
                </w:tcPr>
                <w:p>
                  <w:pPr>
                    <w:jc w:val="center"/>
                  </w:pPr>
                  <w:r>
                    <w:rPr>
                      <w:sz w:val="21"/>
                    </w:rPr>
                    <w:t>银耳</w:t>
                  </w:r>
                </w:p>
              </w:tc>
              <w:tc>
                <w:tcPr>
                  <w:tcW w:type="dxa" w:w="4458"/>
                  <w:tcBorders>
                    <w:top w:val="none" w:color="000000" w:sz="4"/>
                    <w:left w:val="none" w:color="000000" w:sz="4"/>
                    <w:bottom w:val="single" w:color="000000" w:sz="4"/>
                    <w:right w:val="single" w:color="000000" w:sz="4"/>
                  </w:tcBorders>
                  <w:vAlign w:val="top"/>
                </w:tcPr>
                <w:p>
                  <w:pPr>
                    <w:jc w:val="both"/>
                  </w:pPr>
                  <w:r>
                    <w:rPr>
                      <w:sz w:val="21"/>
                    </w:rPr>
                    <w:t>色泽鲜白反带微黄，耳花大而松散，耳肉肥厚，无耳脚，杂质，黑点等。水发后膨胀率至少是</w:t>
                  </w:r>
                  <w:r>
                    <w:rPr>
                      <w:sz w:val="21"/>
                    </w:rPr>
                    <w:t>15</w:t>
                  </w:r>
                  <w:r>
                    <w:rPr>
                      <w:sz w:val="21"/>
                    </w:rPr>
                    <w:t>倍，肉质肥厚，坚韧切弹性较好。应干燥，无潮湿感，应无酸、臭、异味等。</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723"/>
                  <w:tcBorders>
                    <w:top w:val="none" w:color="000000" w:sz="4"/>
                    <w:left w:val="none" w:color="000000" w:sz="4"/>
                    <w:bottom w:val="single" w:color="000000" w:sz="4"/>
                    <w:right w:val="single" w:color="000000" w:sz="4"/>
                  </w:tcBorders>
                  <w:vAlign w:val="top"/>
                </w:tcPr>
                <w:p>
                  <w:pPr>
                    <w:jc w:val="center"/>
                  </w:pPr>
                  <w:r>
                    <w:rPr>
                      <w:sz w:val="21"/>
                    </w:rPr>
                    <w:t>调味品</w:t>
                  </w:r>
                </w:p>
              </w:tc>
              <w:tc>
                <w:tcPr>
                  <w:tcW w:type="dxa" w:w="4458"/>
                  <w:tcBorders>
                    <w:top w:val="none" w:color="000000" w:sz="4"/>
                    <w:left w:val="none" w:color="000000" w:sz="4"/>
                    <w:bottom w:val="single" w:color="000000" w:sz="4"/>
                    <w:right w:val="single" w:color="000000" w:sz="4"/>
                  </w:tcBorders>
                  <w:vAlign w:val="top"/>
                </w:tcPr>
                <w:p>
                  <w:pPr>
                    <w:jc w:val="both"/>
                  </w:pPr>
                  <w:r>
                    <w:rPr>
                      <w:sz w:val="21"/>
                    </w:rPr>
                    <w:t>具有烹调调味料应有的自认色泽，色泽正常，具有烹调调味料应有的滋味气味、香味纯正无不良气味，不得检出致病菌（沙门氏菌，志贺氏菌，金黄色葡萄球菌）。包装完好，符合食品安全卫生要求。运输过程中应防止日晒、雨淋、重压、污染等。</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723"/>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4458"/>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723"/>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4458"/>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723"/>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4458"/>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723"/>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4458"/>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723"/>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4458"/>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723"/>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4458"/>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41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723"/>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4458"/>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bl>
          <w:p>
            <w:pPr>
              <w:jc w:val="both"/>
            </w:pPr>
            <w:r>
              <w:rPr>
                <w:sz w:val="21"/>
              </w:rPr>
              <w:t>（</w:t>
            </w:r>
            <w:r>
              <w:rPr>
                <w:sz w:val="21"/>
              </w:rPr>
              <w:t>5</w:t>
            </w:r>
            <w:r>
              <w:rPr>
                <w:sz w:val="21"/>
              </w:rPr>
              <w:t>）</w:t>
            </w:r>
            <w:r>
              <w:rPr>
                <w:b/>
                <w:sz w:val="21"/>
              </w:rPr>
              <w:t>奶制品类品质要求（包括但不限于以下内容）：</w:t>
            </w:r>
          </w:p>
          <w:p>
            <w:pPr>
              <w:jc w:val="both"/>
            </w:pPr>
            <w:r>
              <w:rPr>
                <w:sz w:val="22"/>
              </w:rPr>
              <w:t>1</w:t>
            </w:r>
            <w:r>
              <w:rPr>
                <w:sz w:val="22"/>
              </w:rPr>
              <w:t>）产品质量、规格、包装</w:t>
            </w:r>
          </w:p>
          <w:p>
            <w:pPr>
              <w:jc w:val="both"/>
            </w:pPr>
            <w:r>
              <w:rPr>
                <w:sz w:val="22"/>
              </w:rPr>
              <w:t>（</w:t>
            </w:r>
            <w:r>
              <w:rPr>
                <w:sz w:val="22"/>
              </w:rPr>
              <w:t>1</w:t>
            </w:r>
            <w:r>
              <w:rPr>
                <w:sz w:val="22"/>
              </w:rPr>
              <w:t>）牛奶的质量及其标识应执行国家标准</w:t>
            </w:r>
            <w:r>
              <w:rPr>
                <w:sz w:val="22"/>
              </w:rPr>
              <w:t>GB-19645</w:t>
            </w:r>
            <w:r>
              <w:rPr>
                <w:sz w:val="22"/>
              </w:rPr>
              <w:t>《巴氏杀菌乳》、</w:t>
            </w:r>
            <w:r>
              <w:rPr>
                <w:sz w:val="22"/>
              </w:rPr>
              <w:t>GB/T21732</w:t>
            </w:r>
            <w:r>
              <w:rPr>
                <w:sz w:val="22"/>
              </w:rPr>
              <w:t>《含乳饮料》标准或标准</w:t>
            </w:r>
            <w:r>
              <w:rPr>
                <w:sz w:val="22"/>
              </w:rPr>
              <w:t>GB25190</w:t>
            </w:r>
            <w:r>
              <w:rPr>
                <w:sz w:val="22"/>
              </w:rPr>
              <w:t>《灭菌乳》和</w:t>
            </w:r>
            <w:r>
              <w:rPr>
                <w:sz w:val="22"/>
              </w:rPr>
              <w:t>GB7718</w:t>
            </w:r>
            <w:r>
              <w:rPr>
                <w:sz w:val="22"/>
              </w:rPr>
              <w:t>《预包装食品标签通则》，采用符合</w:t>
            </w:r>
            <w:r>
              <w:rPr>
                <w:sz w:val="22"/>
              </w:rPr>
              <w:t>GB19301</w:t>
            </w:r>
            <w:r>
              <w:rPr>
                <w:sz w:val="22"/>
              </w:rPr>
              <w:t>《生鲜牛乳收购标准》。</w:t>
            </w:r>
          </w:p>
          <w:p>
            <w:pPr>
              <w:jc w:val="both"/>
            </w:pPr>
            <w:r>
              <w:rPr>
                <w:sz w:val="22"/>
              </w:rPr>
              <w:t>（</w:t>
            </w:r>
            <w:r>
              <w:rPr>
                <w:sz w:val="22"/>
              </w:rPr>
              <w:t>2</w:t>
            </w:r>
            <w:r>
              <w:rPr>
                <w:sz w:val="22"/>
              </w:rPr>
              <w:t>）纯牛奶不得用复原乳生产，不添加任何防腐剂。</w:t>
            </w:r>
          </w:p>
          <w:p>
            <w:pPr>
              <w:jc w:val="both"/>
            </w:pPr>
            <w:r>
              <w:rPr>
                <w:sz w:val="22"/>
              </w:rPr>
              <w:t>（</w:t>
            </w:r>
            <w:r>
              <w:rPr>
                <w:sz w:val="22"/>
              </w:rPr>
              <w:t>3</w:t>
            </w:r>
            <w:r>
              <w:rPr>
                <w:sz w:val="22"/>
              </w:rPr>
              <w:t>）包装符合</w:t>
            </w:r>
            <w:r>
              <w:rPr>
                <w:sz w:val="22"/>
              </w:rPr>
              <w:t>GB/T18706</w:t>
            </w:r>
            <w:r>
              <w:rPr>
                <w:sz w:val="22"/>
              </w:rPr>
              <w:t>《液体食品保鲜包装用纸基复合材料》，每盒奶的单件包装净含量负偏差必须符合国家规定。</w:t>
            </w:r>
          </w:p>
          <w:p>
            <w:pPr>
              <w:jc w:val="both"/>
            </w:pPr>
            <w:r>
              <w:rPr>
                <w:sz w:val="22"/>
              </w:rPr>
              <w:t>2</w:t>
            </w:r>
            <w:r>
              <w:rPr>
                <w:sz w:val="22"/>
              </w:rPr>
              <w:t>）生鲜乳质量指标：</w:t>
            </w:r>
          </w:p>
          <w:tbl>
            <w:tblPr>
              <w:tblInd w:type="dxa" w:w="855"/>
              <w:tblBorders>
                <w:top w:val="none" w:color="000000" w:sz="4"/>
                <w:left w:val="none" w:color="000000" w:sz="4"/>
                <w:bottom w:val="none" w:color="000000" w:sz="4"/>
                <w:right w:val="none" w:color="000000" w:sz="4"/>
                <w:insideH w:val="none"/>
                <w:insideV w:val="none"/>
              </w:tblBorders>
            </w:tblPr>
            <w:tblGrid>
              <w:gridCol w:w="1918"/>
              <w:gridCol w:w="3680"/>
            </w:tblGrid>
            <w:tr>
              <w:tc>
                <w:tcPr>
                  <w:tcW w:type="dxa" w:w="1918"/>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3680"/>
                  <w:tcBorders>
                    <w:top w:val="single" w:color="000000" w:sz="4"/>
                    <w:left w:val="none" w:color="000000" w:sz="4"/>
                    <w:bottom w:val="single" w:color="000000" w:sz="4"/>
                    <w:right w:val="single" w:color="000000" w:sz="4"/>
                  </w:tcBorders>
                  <w:vAlign w:val="top"/>
                </w:tcPr>
                <w:p>
                  <w:pPr>
                    <w:jc w:val="center"/>
                  </w:pPr>
                  <w:r>
                    <w:rPr>
                      <w:sz w:val="21"/>
                    </w:rPr>
                    <w:t>生鲜乳国家标准</w:t>
                  </w:r>
                </w:p>
              </w:tc>
            </w:tr>
            <w:tr>
              <w:tc>
                <w:tcPr>
                  <w:tcW w:type="dxa" w:w="1918"/>
                  <w:tcBorders>
                    <w:top w:val="none" w:color="000000" w:sz="4"/>
                    <w:left w:val="single" w:color="000000" w:sz="4"/>
                    <w:bottom w:val="single" w:color="000000" w:sz="4"/>
                    <w:right w:val="single" w:color="000000" w:sz="4"/>
                  </w:tcBorders>
                  <w:vAlign w:val="top"/>
                </w:tcPr>
                <w:p>
                  <w:pPr>
                    <w:jc w:val="center"/>
                  </w:pPr>
                  <w:r>
                    <w:rPr>
                      <w:sz w:val="21"/>
                    </w:rPr>
                    <w:t>菌落总数</w:t>
                  </w:r>
                </w:p>
              </w:tc>
              <w:tc>
                <w:tcPr>
                  <w:tcW w:type="dxa" w:w="3680"/>
                  <w:tcBorders>
                    <w:top w:val="none" w:color="000000" w:sz="4"/>
                    <w:left w:val="none" w:color="000000" w:sz="4"/>
                    <w:bottom w:val="single" w:color="000000" w:sz="4"/>
                    <w:right w:val="single" w:color="000000" w:sz="4"/>
                  </w:tcBorders>
                  <w:vAlign w:val="top"/>
                </w:tcPr>
                <w:p>
                  <w:pPr>
                    <w:jc w:val="center"/>
                  </w:pPr>
                  <w:r>
                    <w:rPr>
                      <w:sz w:val="21"/>
                    </w:rPr>
                    <w:t>≤200</w:t>
                  </w:r>
                  <w:r>
                    <w:rPr>
                      <w:sz w:val="21"/>
                    </w:rPr>
                    <w:t>万</w:t>
                  </w:r>
                </w:p>
              </w:tc>
            </w:tr>
            <w:tr>
              <w:tc>
                <w:tcPr>
                  <w:tcW w:type="dxa" w:w="1918"/>
                  <w:tcBorders>
                    <w:top w:val="none" w:color="000000" w:sz="4"/>
                    <w:left w:val="single" w:color="000000" w:sz="4"/>
                    <w:bottom w:val="single" w:color="000000" w:sz="4"/>
                    <w:right w:val="single" w:color="000000" w:sz="4"/>
                  </w:tcBorders>
                  <w:vAlign w:val="top"/>
                </w:tcPr>
                <w:p>
                  <w:pPr>
                    <w:jc w:val="center"/>
                  </w:pPr>
                  <w:r>
                    <w:rPr>
                      <w:sz w:val="21"/>
                    </w:rPr>
                    <w:t>乳脂率</w:t>
                  </w:r>
                </w:p>
              </w:tc>
              <w:tc>
                <w:tcPr>
                  <w:tcW w:type="dxa" w:w="3680"/>
                  <w:tcBorders>
                    <w:top w:val="none" w:color="000000" w:sz="4"/>
                    <w:left w:val="none" w:color="000000" w:sz="4"/>
                    <w:bottom w:val="single" w:color="000000" w:sz="4"/>
                    <w:right w:val="single" w:color="000000" w:sz="4"/>
                  </w:tcBorders>
                  <w:vAlign w:val="top"/>
                </w:tcPr>
                <w:p>
                  <w:pPr>
                    <w:jc w:val="center"/>
                  </w:pPr>
                  <w:r>
                    <w:rPr>
                      <w:sz w:val="21"/>
                    </w:rPr>
                    <w:t>≥3.1%</w:t>
                  </w:r>
                </w:p>
              </w:tc>
            </w:tr>
            <w:tr>
              <w:tc>
                <w:tcPr>
                  <w:tcW w:type="dxa" w:w="1918"/>
                  <w:tcBorders>
                    <w:top w:val="none" w:color="000000" w:sz="4"/>
                    <w:left w:val="single" w:color="000000" w:sz="4"/>
                    <w:bottom w:val="single" w:color="000000" w:sz="4"/>
                    <w:right w:val="single" w:color="000000" w:sz="4"/>
                  </w:tcBorders>
                  <w:vAlign w:val="top"/>
                </w:tcPr>
                <w:p>
                  <w:pPr>
                    <w:jc w:val="center"/>
                  </w:pPr>
                  <w:r>
                    <w:rPr>
                      <w:sz w:val="21"/>
                    </w:rPr>
                    <w:t>乳蛋白</w:t>
                  </w:r>
                </w:p>
              </w:tc>
              <w:tc>
                <w:tcPr>
                  <w:tcW w:type="dxa" w:w="3680"/>
                  <w:tcBorders>
                    <w:top w:val="none" w:color="000000" w:sz="4"/>
                    <w:left w:val="none" w:color="000000" w:sz="4"/>
                    <w:bottom w:val="single" w:color="000000" w:sz="4"/>
                    <w:right w:val="single" w:color="000000" w:sz="4"/>
                  </w:tcBorders>
                  <w:vAlign w:val="top"/>
                </w:tcPr>
                <w:p>
                  <w:pPr>
                    <w:jc w:val="center"/>
                  </w:pPr>
                  <w:r>
                    <w:rPr>
                      <w:sz w:val="21"/>
                    </w:rPr>
                    <w:t>≥3.0%</w:t>
                  </w:r>
                </w:p>
              </w:tc>
            </w:tr>
          </w:tbl>
        </w:tc>
      </w:tr>
      <w:tr>
        <w:tc>
          <w:tcPr>
            <w:tcW w:type="dxa" w:w="2076"/>
          </w:tcPr>
          <w:p/>
        </w:tc>
        <w:tc>
          <w:tcPr>
            <w:tcW w:type="dxa" w:w="415"/>
          </w:tcPr>
          <w:p>
            <w:r>
              <w:rPr/>
              <w:t>9</w:t>
            </w:r>
          </w:p>
        </w:tc>
        <w:tc>
          <w:tcPr>
            <w:tcW w:type="dxa" w:w="5814"/>
          </w:tcPr>
          <w:p>
            <w:pPr>
              <w:jc w:val="left"/>
            </w:pPr>
            <w:r>
              <w:rPr>
                <w:b/>
                <w:sz w:val="21"/>
              </w:rPr>
              <w:t>九、检验及费用负担</w:t>
            </w:r>
          </w:p>
          <w:p>
            <w:pPr>
              <w:jc w:val="left"/>
            </w:pPr>
            <w:r>
              <w:rPr>
                <w:sz w:val="21"/>
              </w:rPr>
              <w:t>1.</w:t>
            </w:r>
            <w:r>
              <w:rPr>
                <w:sz w:val="21"/>
              </w:rPr>
              <w:t>如中标人不具备货物出厂检验能力，应在交货地委托国家质检总局指定并同意公布的检验机构进行货物出厂检验。中标人具备货物出厂检验能力须按规定实施货物出厂检验，并向采购人提供每批货物检验资料。费用由中标人负担。</w:t>
            </w:r>
          </w:p>
          <w:p>
            <w:pPr>
              <w:jc w:val="left"/>
            </w:pPr>
            <w:r>
              <w:rPr>
                <w:sz w:val="21"/>
              </w:rPr>
              <w:t>2.</w:t>
            </w:r>
            <w:r>
              <w:rPr>
                <w:sz w:val="21"/>
              </w:rPr>
              <w:t>质量检验：</w:t>
            </w:r>
          </w:p>
          <w:p>
            <w:pPr>
              <w:jc w:val="left"/>
            </w:pPr>
            <w:r>
              <w:rPr>
                <w:sz w:val="21"/>
              </w:rPr>
              <w:t>(1)</w:t>
            </w:r>
            <w:r>
              <w:rPr>
                <w:sz w:val="21"/>
              </w:rPr>
              <w:t>中标人应严格按照合同要求和国家、部有关行业标准生产和检验，确保货物质量。凡中标人提供的商品因质量问题造成食物中毒或肠道病等事故，由中标人承担一切责任并赔偿一切损失。</w:t>
            </w:r>
          </w:p>
          <w:p>
            <w:pPr>
              <w:jc w:val="left"/>
            </w:pPr>
            <w:r>
              <w:rPr>
                <w:sz w:val="21"/>
              </w:rPr>
              <w:t>(2)</w:t>
            </w:r>
            <w:r>
              <w:rPr>
                <w:sz w:val="21"/>
              </w:rPr>
              <w:t>中标人将货物运达交货地点后，采购人负责清点接货，如因运输过程中发生短少事件，由中标人负责处理。</w:t>
            </w:r>
          </w:p>
          <w:p>
            <w:pPr>
              <w:jc w:val="left"/>
            </w:pPr>
            <w:r>
              <w:rPr>
                <w:sz w:val="21"/>
              </w:rPr>
              <w:t>(3)</w:t>
            </w:r>
            <w:r>
              <w:rPr>
                <w:sz w:val="21"/>
              </w:rPr>
              <w:t>中标人将货物运达交货地点后，采购人应立即派人员进行数量过磅或清点，按国家有关标准计算。</w:t>
            </w:r>
          </w:p>
          <w:p>
            <w:pPr>
              <w:jc w:val="left"/>
            </w:pPr>
            <w:r>
              <w:rPr>
                <w:sz w:val="21"/>
              </w:rPr>
              <w:t>(4)</w:t>
            </w:r>
            <w:r>
              <w:rPr>
                <w:sz w:val="21"/>
              </w:rPr>
              <w:t>对有质疑的货物可送有关检测部门进行质量确认，如质量有问题，则检测费用由中标人支付；否则检测费用由采购人支付。</w:t>
            </w:r>
          </w:p>
          <w:p>
            <w:pPr>
              <w:jc w:val="both"/>
            </w:pPr>
            <w:r>
              <w:rPr>
                <w:sz w:val="21"/>
              </w:rPr>
              <w:t>(5)</w:t>
            </w:r>
            <w:r>
              <w:rPr>
                <w:sz w:val="21"/>
              </w:rPr>
              <w:t>中标人所供应的货物送达时，必须提供县级以上卫生或质监部门的检验合格证明。</w:t>
            </w:r>
          </w:p>
        </w:tc>
      </w:tr>
      <w:tr>
        <w:tc>
          <w:tcPr>
            <w:tcW w:type="dxa" w:w="2076"/>
          </w:tcPr>
          <w:p/>
        </w:tc>
        <w:tc>
          <w:tcPr>
            <w:tcW w:type="dxa" w:w="415"/>
          </w:tcPr>
          <w:p>
            <w:r>
              <w:rPr/>
              <w:t>10</w:t>
            </w:r>
          </w:p>
        </w:tc>
        <w:tc>
          <w:tcPr>
            <w:tcW w:type="dxa" w:w="5814"/>
          </w:tcPr>
          <w:p>
            <w:pPr>
              <w:jc w:val="left"/>
            </w:pPr>
            <w:r>
              <w:rPr>
                <w:b/>
                <w:sz w:val="21"/>
              </w:rPr>
              <w:t>十、配送时间要求</w:t>
            </w:r>
          </w:p>
          <w:p>
            <w:pPr>
              <w:jc w:val="left"/>
            </w:pPr>
            <w:r>
              <w:rPr>
                <w:sz w:val="21"/>
              </w:rPr>
              <w:t>1.</w:t>
            </w:r>
            <w:r>
              <w:rPr>
                <w:sz w:val="21"/>
              </w:rPr>
              <w:t>佛山市顺德区勒流街道办事处机关服务中心、佛山市顺德区勒流街道公共服务办公室</w:t>
            </w:r>
            <w:r>
              <w:rPr>
                <w:color w:val="222222"/>
                <w:sz w:val="21"/>
              </w:rPr>
              <w:t>在每周日前将下一周的采购计划以《食材采购计划单》的形式通知中标人</w:t>
            </w:r>
            <w:r>
              <w:rPr>
                <w:sz w:val="21"/>
              </w:rPr>
              <w:t>，订单内容包括名称、种类、规格、数量、运送时间、送达地点、订单联系人等具体要求。佛山市顺德区勒流街道综合行政执法办公室在每天</w:t>
            </w:r>
            <w:r>
              <w:rPr>
                <w:sz w:val="21"/>
              </w:rPr>
              <w:t>17:00</w:t>
            </w:r>
            <w:r>
              <w:rPr>
                <w:sz w:val="21"/>
              </w:rPr>
              <w:t>前，将次日的采购计划以《食材采购计划单》的形式通知中标人。采购人的计划单需列明的食材品名、品牌、规格、质量、数量及包装等。</w:t>
            </w:r>
          </w:p>
          <w:p>
            <w:pPr>
              <w:jc w:val="left"/>
            </w:pPr>
            <w:r>
              <w:rPr>
                <w:sz w:val="21"/>
              </w:rPr>
              <w:t>2.</w:t>
            </w:r>
            <w:r>
              <w:rPr>
                <w:color w:val="222222"/>
                <w:sz w:val="21"/>
              </w:rPr>
              <w:t>中标人须按照采购人当天的计划，每天在规定的时间内将当天所应供食材送至采购人指定地点。每天首批食材须在早上</w:t>
            </w:r>
            <w:r>
              <w:rPr>
                <w:color w:val="222222"/>
                <w:sz w:val="21"/>
              </w:rPr>
              <w:t>6</w:t>
            </w:r>
            <w:r>
              <w:rPr>
                <w:color w:val="222222"/>
                <w:sz w:val="21"/>
              </w:rPr>
              <w:t>：</w:t>
            </w:r>
            <w:r>
              <w:rPr>
                <w:color w:val="222222"/>
                <w:sz w:val="21"/>
              </w:rPr>
              <w:t>00</w:t>
            </w:r>
            <w:r>
              <w:rPr>
                <w:color w:val="222222"/>
                <w:sz w:val="21"/>
              </w:rPr>
              <w:t>前送达，如需调整时间，采购人将另行通知</w:t>
            </w:r>
            <w:r>
              <w:rPr>
                <w:sz w:val="21"/>
              </w:rPr>
              <w:t>。</w:t>
            </w:r>
          </w:p>
          <w:p>
            <w:pPr>
              <w:jc w:val="left"/>
            </w:pPr>
            <w:r>
              <w:rPr>
                <w:sz w:val="21"/>
              </w:rPr>
              <w:t>3.</w:t>
            </w:r>
            <w:r>
              <w:rPr>
                <w:sz w:val="21"/>
              </w:rPr>
              <w:t>中标人接到采购人订单后，个别品种因缺货而无法提供的，中标人应在接到订单当天及时知会采购人并协商解决好。</w:t>
            </w:r>
          </w:p>
          <w:p>
            <w:pPr>
              <w:jc w:val="left"/>
            </w:pPr>
            <w:r>
              <w:rPr>
                <w:sz w:val="21"/>
              </w:rPr>
              <w:t>4.</w:t>
            </w:r>
            <w:r>
              <w:rPr>
                <w:sz w:val="21"/>
              </w:rPr>
              <w:t>如果采购人临时调整订购的货物种类、规格、数量等，中标人须在接到通知后的</w:t>
            </w:r>
            <w:r>
              <w:rPr>
                <w:sz w:val="21"/>
              </w:rPr>
              <w:t>2</w:t>
            </w:r>
            <w:r>
              <w:rPr>
                <w:sz w:val="21"/>
              </w:rPr>
              <w:t>小时内将货物送达并完成供货，待采购人验收、核对后，供货才算完成。对少量常用品的临时要求，能做到</w:t>
            </w:r>
            <w:r>
              <w:rPr>
                <w:sz w:val="21"/>
              </w:rPr>
              <w:t>60</w:t>
            </w:r>
            <w:r>
              <w:rPr>
                <w:sz w:val="21"/>
              </w:rPr>
              <w:t>分钟内送到。</w:t>
            </w:r>
          </w:p>
          <w:p>
            <w:pPr>
              <w:jc w:val="both"/>
            </w:pPr>
            <w:r>
              <w:rPr>
                <w:sz w:val="21"/>
              </w:rPr>
              <w:t>5.</w:t>
            </w:r>
            <w:r>
              <w:rPr>
                <w:sz w:val="21"/>
              </w:rPr>
              <w:t>如因故退货（中标人责任造成的退货），中标人需在接通知后</w:t>
            </w:r>
            <w:r>
              <w:rPr>
                <w:sz w:val="21"/>
              </w:rPr>
              <w:t>60</w:t>
            </w:r>
            <w:r>
              <w:rPr>
                <w:sz w:val="21"/>
              </w:rPr>
              <w:t>分钟内进行第二次供货，以确保采购人货物供应。对不合格产品，需及时更换，</w:t>
            </w:r>
            <w:r>
              <w:rPr>
                <w:sz w:val="21"/>
              </w:rPr>
              <w:t>60</w:t>
            </w:r>
            <w:r>
              <w:rPr>
                <w:sz w:val="21"/>
              </w:rPr>
              <w:t>分钟内送达。</w:t>
            </w:r>
          </w:p>
        </w:tc>
      </w:tr>
      <w:tr>
        <w:tc>
          <w:tcPr>
            <w:tcW w:type="dxa" w:w="2076"/>
          </w:tcPr>
          <w:p/>
        </w:tc>
        <w:tc>
          <w:tcPr>
            <w:tcW w:type="dxa" w:w="415"/>
          </w:tcPr>
          <w:p>
            <w:r>
              <w:rPr/>
              <w:t>11</w:t>
            </w:r>
          </w:p>
        </w:tc>
        <w:tc>
          <w:tcPr>
            <w:tcW w:type="dxa" w:w="5814"/>
          </w:tcPr>
          <w:p>
            <w:pPr>
              <w:jc w:val="left"/>
            </w:pPr>
            <w:r>
              <w:rPr>
                <w:b/>
                <w:sz w:val="21"/>
              </w:rPr>
              <w:t>十一、配送要求</w:t>
            </w:r>
          </w:p>
          <w:p>
            <w:pPr>
              <w:jc w:val="left"/>
            </w:pPr>
            <w:r>
              <w:rPr>
                <w:sz w:val="21"/>
              </w:rPr>
              <w:t>1.</w:t>
            </w:r>
            <w:r>
              <w:rPr>
                <w:sz w:val="21"/>
              </w:rPr>
              <w:t>食品运输必须采用符合卫生标准的外包装和运载工具，并且要保持清洁和定期消毒。运输车厢的内仓，包括地面、墙面和顶，应使用抗腐蚀、防潮，易清洁消毒的材料。车厢内无不良气味、异味，投标时提供食品运输工作流程图及运输各个流程工作图片对</w:t>
            </w:r>
            <w:r>
              <w:rPr>
                <w:sz w:val="21"/>
              </w:rPr>
              <w:t>“</w:t>
            </w:r>
            <w:r>
              <w:rPr>
                <w:sz w:val="21"/>
              </w:rPr>
              <w:t>货物质量控制方案</w:t>
            </w:r>
            <w:r>
              <w:rPr>
                <w:sz w:val="21"/>
              </w:rPr>
              <w:t>”</w:t>
            </w:r>
            <w:r>
              <w:rPr>
                <w:sz w:val="21"/>
              </w:rPr>
              <w:t>进行响应。</w:t>
            </w:r>
          </w:p>
          <w:p>
            <w:pPr>
              <w:jc w:val="left"/>
            </w:pPr>
            <w:r>
              <w:rPr>
                <w:sz w:val="21"/>
              </w:rPr>
              <w:t>2.</w:t>
            </w:r>
            <w:r>
              <w:rPr>
                <w:sz w:val="21"/>
              </w:rPr>
              <w:t>包装应足以承受整个过程中的运输、转运、装卸、储存等，充分考虑到运输途中的各种情况（如暴露于恶劣气候等）和佛山地区的气候特点，以及露天存放的需要。</w:t>
            </w:r>
          </w:p>
          <w:p>
            <w:pPr>
              <w:jc w:val="left"/>
            </w:pPr>
            <w:r>
              <w:rPr>
                <w:sz w:val="21"/>
              </w:rPr>
              <w:t>3.</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jc w:val="left"/>
            </w:pPr>
            <w:r>
              <w:rPr>
                <w:sz w:val="21"/>
              </w:rPr>
              <w:t>4.</w:t>
            </w:r>
            <w:r>
              <w:rPr>
                <w:sz w:val="21"/>
              </w:rPr>
              <w:t>送货车辆实行一小时配送圈运作，目的地在一小时内的用保温车配送。一小时以外的用制冷车配送。保证冷冻肉中心温度控制在</w:t>
            </w:r>
            <w:r>
              <w:rPr>
                <w:sz w:val="21"/>
              </w:rPr>
              <w:t>-18-0℃</w:t>
            </w:r>
            <w:r>
              <w:rPr>
                <w:sz w:val="21"/>
              </w:rPr>
              <w:t>的范围之内，保证运输过程冷链不中断。商品到达目的地时外包装箱干爽，无软化现象。</w:t>
            </w:r>
          </w:p>
          <w:p>
            <w:pPr>
              <w:jc w:val="left"/>
            </w:pPr>
            <w:r>
              <w:rPr>
                <w:sz w:val="21"/>
              </w:rPr>
              <w:t>5.</w:t>
            </w:r>
            <w:r>
              <w:rPr>
                <w:sz w:val="21"/>
              </w:rPr>
              <w:t>送货车辆应保持清洁；食品堆放科学合理，避免造成食品的交叉污染；如对温度有要求的食品应确定食品的温度，记录送货车辆温度，并记录存档。</w:t>
            </w:r>
          </w:p>
          <w:p>
            <w:pPr>
              <w:jc w:val="both"/>
            </w:pPr>
            <w:r>
              <w:rPr>
                <w:sz w:val="21"/>
              </w:rPr>
              <w:t>6.</w:t>
            </w:r>
            <w:r>
              <w:rPr>
                <w:sz w:val="21"/>
              </w:rPr>
              <w:t>在产品的配送中应保证冷藏食品脱离冷链时间不得超过</w:t>
            </w:r>
            <w:r>
              <w:rPr>
                <w:sz w:val="21"/>
              </w:rPr>
              <w:t>20</w:t>
            </w:r>
            <w:r>
              <w:rPr>
                <w:sz w:val="21"/>
              </w:rPr>
              <w:t>分钟，冷冻食品脱离冷链时间不得超过</w:t>
            </w:r>
            <w:r>
              <w:rPr>
                <w:sz w:val="21"/>
              </w:rPr>
              <w:t>30</w:t>
            </w:r>
            <w:r>
              <w:rPr>
                <w:sz w:val="21"/>
              </w:rPr>
              <w:t>分钟。</w:t>
            </w:r>
          </w:p>
        </w:tc>
      </w:tr>
      <w:tr>
        <w:tc>
          <w:tcPr>
            <w:tcW w:type="dxa" w:w="2076"/>
          </w:tcPr>
          <w:p/>
        </w:tc>
        <w:tc>
          <w:tcPr>
            <w:tcW w:type="dxa" w:w="415"/>
          </w:tcPr>
          <w:p>
            <w:r>
              <w:rPr/>
              <w:t>12</w:t>
            </w:r>
          </w:p>
        </w:tc>
        <w:tc>
          <w:tcPr>
            <w:tcW w:type="dxa" w:w="5814"/>
          </w:tcPr>
          <w:p>
            <w:pPr>
              <w:jc w:val="left"/>
            </w:pPr>
            <w:r>
              <w:rPr>
                <w:b/>
                <w:sz w:val="21"/>
              </w:rPr>
              <w:t>十二、配送容器或包装</w:t>
            </w:r>
          </w:p>
          <w:p>
            <w:pPr>
              <w:jc w:val="both"/>
            </w:pPr>
            <w:r>
              <w:rPr>
                <w:color w:val="222222"/>
                <w:sz w:val="21"/>
              </w:rPr>
              <w:t>1.</w:t>
            </w:r>
            <w:r>
              <w:rPr>
                <w:color w:val="222222"/>
                <w:sz w:val="21"/>
              </w:rPr>
              <w:t>中标人须使用保温箱配送鲜肉类食材，不同品种的鲜肉分箱配送，确保鲜肉类配送过程中温度在</w:t>
            </w:r>
            <w:r>
              <w:rPr>
                <w:color w:val="222222"/>
                <w:sz w:val="21"/>
              </w:rPr>
              <w:t>0</w:t>
            </w:r>
            <w:r>
              <w:rPr>
                <w:color w:val="222222"/>
                <w:sz w:val="21"/>
              </w:rPr>
              <w:t>度至</w:t>
            </w:r>
            <w:r>
              <w:rPr>
                <w:color w:val="222222"/>
                <w:sz w:val="21"/>
              </w:rPr>
              <w:t>4</w:t>
            </w:r>
            <w:r>
              <w:rPr>
                <w:color w:val="222222"/>
                <w:sz w:val="21"/>
              </w:rPr>
              <w:t>度。</w:t>
            </w:r>
          </w:p>
          <w:p>
            <w:pPr>
              <w:jc w:val="both"/>
            </w:pPr>
            <w:r>
              <w:rPr>
                <w:color w:val="222222"/>
                <w:sz w:val="21"/>
              </w:rPr>
              <w:t>2.</w:t>
            </w:r>
            <w:r>
              <w:rPr>
                <w:color w:val="222222"/>
                <w:sz w:val="21"/>
              </w:rPr>
              <w:t>中标人须使用保温箱配送冻品类食材，并配备相应数量的干冰，确保冻品类食材配送过程中温度保持在零下</w:t>
            </w:r>
            <w:r>
              <w:rPr>
                <w:color w:val="222222"/>
                <w:sz w:val="21"/>
              </w:rPr>
              <w:t>18</w:t>
            </w:r>
            <w:r>
              <w:rPr>
                <w:color w:val="222222"/>
                <w:sz w:val="21"/>
              </w:rPr>
              <w:t>度以下。</w:t>
            </w:r>
          </w:p>
          <w:p>
            <w:pPr>
              <w:jc w:val="both"/>
            </w:pPr>
            <w:r>
              <w:rPr>
                <w:color w:val="222222"/>
                <w:sz w:val="21"/>
              </w:rPr>
              <w:t>3.</w:t>
            </w:r>
            <w:r>
              <w:rPr>
                <w:color w:val="222222"/>
                <w:sz w:val="21"/>
              </w:rPr>
              <w:t>中标人须使用周转箱配送蔬菜、水果类食材，每个周转箱配送的食材重量不得超过</w:t>
            </w:r>
            <w:r>
              <w:rPr>
                <w:color w:val="222222"/>
                <w:sz w:val="21"/>
              </w:rPr>
              <w:t>15</w:t>
            </w:r>
            <w:r>
              <w:rPr>
                <w:color w:val="222222"/>
                <w:sz w:val="21"/>
              </w:rPr>
              <w:t>公斤，合理堆放，以免运输过程中压坏食材而影响使用。</w:t>
            </w:r>
          </w:p>
          <w:p>
            <w:pPr>
              <w:jc w:val="both"/>
            </w:pPr>
            <w:r>
              <w:rPr>
                <w:color w:val="222222"/>
                <w:sz w:val="21"/>
              </w:rPr>
              <w:t>4.</w:t>
            </w:r>
            <w:r>
              <w:rPr>
                <w:color w:val="222222"/>
                <w:sz w:val="21"/>
              </w:rPr>
              <w:t>中标人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tc>
      </w:tr>
      <w:tr>
        <w:tc>
          <w:tcPr>
            <w:tcW w:type="dxa" w:w="2076"/>
          </w:tcPr>
          <w:p>
            <w:r>
              <w:rPr/>
              <w:t>★</w:t>
            </w:r>
          </w:p>
        </w:tc>
        <w:tc>
          <w:tcPr>
            <w:tcW w:type="dxa" w:w="415"/>
          </w:tcPr>
          <w:p>
            <w:r>
              <w:rPr/>
              <w:t>13</w:t>
            </w:r>
          </w:p>
        </w:tc>
        <w:tc>
          <w:tcPr>
            <w:tcW w:type="dxa" w:w="5814"/>
          </w:tcPr>
          <w:p>
            <w:pPr>
              <w:jc w:val="left"/>
            </w:pPr>
            <w:r>
              <w:rPr>
                <w:b/>
                <w:sz w:val="21"/>
              </w:rPr>
              <w:t>十三、</w:t>
            </w:r>
            <w:r>
              <w:rPr>
                <w:b/>
                <w:sz w:val="21"/>
              </w:rPr>
              <w:t>考核标准</w:t>
            </w:r>
          </w:p>
          <w:p>
            <w:pPr>
              <w:jc w:val="left"/>
            </w:pPr>
            <w:r>
              <w:rPr>
                <w:sz w:val="21"/>
              </w:rPr>
              <w:t>采购人在服务期内对中标人实行每季度一次或不定期考核制度，同时中标人自觉接受和配合采购人及有关部门的定期或不定期检查。以下考核细则仅供参考，具体考核细则将由采购人根据实际情况制定，采购人对考核细则保持最终修改权和解释权。以下考核细则是采购人对中标人进行不定期抽查考核及每月考核的内容，考核得分满分为</w:t>
            </w:r>
            <w:r>
              <w:rPr>
                <w:sz w:val="21"/>
              </w:rPr>
              <w:t>100</w:t>
            </w:r>
            <w:r>
              <w:rPr>
                <w:sz w:val="21"/>
              </w:rPr>
              <w:t>分，在服务期内，若中标人当月考核或检查分数低于或等于</w:t>
            </w:r>
            <w:r>
              <w:rPr>
                <w:sz w:val="21"/>
              </w:rPr>
              <w:t>70</w:t>
            </w:r>
            <w:r>
              <w:rPr>
                <w:sz w:val="21"/>
              </w:rPr>
              <w:t>分的情况</w:t>
            </w:r>
            <w:r>
              <w:rPr>
                <w:color w:val="000000"/>
                <w:sz w:val="21"/>
              </w:rPr>
              <w:t>，以</w:t>
            </w:r>
            <w:r>
              <w:rPr>
                <w:color w:val="000000"/>
                <w:sz w:val="21"/>
              </w:rPr>
              <w:t>70</w:t>
            </w:r>
            <w:r>
              <w:rPr>
                <w:color w:val="000000"/>
                <w:sz w:val="21"/>
              </w:rPr>
              <w:t>分为基准每低</w:t>
            </w:r>
            <w:r>
              <w:rPr>
                <w:color w:val="000000"/>
                <w:sz w:val="21"/>
              </w:rPr>
              <w:t>1</w:t>
            </w:r>
            <w:r>
              <w:rPr>
                <w:color w:val="000000"/>
                <w:sz w:val="21"/>
              </w:rPr>
              <w:t>分对应扣罚人民币</w:t>
            </w:r>
            <w:r>
              <w:rPr>
                <w:color w:val="000000"/>
                <w:sz w:val="21"/>
              </w:rPr>
              <w:t>500</w:t>
            </w:r>
            <w:r>
              <w:rPr>
                <w:color w:val="000000"/>
                <w:sz w:val="21"/>
              </w:rPr>
              <w:t>元。</w:t>
            </w:r>
            <w:r>
              <w:rPr>
                <w:sz w:val="21"/>
              </w:rPr>
              <w:t>若中标人月度考核分数低于或等于</w:t>
            </w:r>
            <w:r>
              <w:rPr>
                <w:sz w:val="21"/>
              </w:rPr>
              <w:t>70</w:t>
            </w:r>
            <w:r>
              <w:rPr>
                <w:sz w:val="21"/>
              </w:rPr>
              <w:t>分的情况达</w:t>
            </w:r>
            <w:r>
              <w:rPr>
                <w:sz w:val="21"/>
              </w:rPr>
              <w:t>2</w:t>
            </w:r>
            <w:r>
              <w:rPr>
                <w:sz w:val="21"/>
              </w:rPr>
              <w:t>次，</w:t>
            </w:r>
            <w:r>
              <w:rPr>
                <w:color w:val="000000"/>
                <w:sz w:val="21"/>
              </w:rPr>
              <w:t>以</w:t>
            </w:r>
            <w:r>
              <w:rPr>
                <w:color w:val="000000"/>
                <w:sz w:val="21"/>
              </w:rPr>
              <w:t>70</w:t>
            </w:r>
            <w:r>
              <w:rPr>
                <w:color w:val="000000"/>
                <w:sz w:val="21"/>
              </w:rPr>
              <w:t>分为基准每低</w:t>
            </w:r>
            <w:r>
              <w:rPr>
                <w:color w:val="000000"/>
                <w:sz w:val="21"/>
              </w:rPr>
              <w:t>1</w:t>
            </w:r>
            <w:r>
              <w:rPr>
                <w:color w:val="000000"/>
                <w:sz w:val="21"/>
              </w:rPr>
              <w:t>分对应扣罚人民币</w:t>
            </w:r>
            <w:r>
              <w:rPr>
                <w:color w:val="000000"/>
                <w:sz w:val="21"/>
              </w:rPr>
              <w:t>1000</w:t>
            </w:r>
            <w:r>
              <w:rPr>
                <w:color w:val="000000"/>
                <w:sz w:val="21"/>
              </w:rPr>
              <w:t>元。</w:t>
            </w:r>
            <w:r>
              <w:rPr>
                <w:sz w:val="21"/>
              </w:rPr>
              <w:t>若中标人月度考核分数低于或等于</w:t>
            </w:r>
            <w:r>
              <w:rPr>
                <w:sz w:val="21"/>
              </w:rPr>
              <w:t>60</w:t>
            </w:r>
            <w:r>
              <w:rPr>
                <w:sz w:val="21"/>
              </w:rPr>
              <w:t>分的情况，或中标人考核分数低于</w:t>
            </w:r>
            <w:r>
              <w:rPr>
                <w:sz w:val="21"/>
              </w:rPr>
              <w:t>70</w:t>
            </w:r>
            <w:r>
              <w:rPr>
                <w:sz w:val="21"/>
              </w:rPr>
              <w:t>分的情况达到</w:t>
            </w:r>
            <w:r>
              <w:rPr>
                <w:sz w:val="21"/>
              </w:rPr>
              <w:t>3</w:t>
            </w:r>
            <w:r>
              <w:rPr>
                <w:sz w:val="21"/>
              </w:rPr>
              <w:t>次或以上的情况，</w:t>
            </w:r>
            <w:r>
              <w:rPr>
                <w:color w:val="000000"/>
                <w:sz w:val="21"/>
              </w:rPr>
              <w:t>以</w:t>
            </w:r>
            <w:r>
              <w:rPr>
                <w:color w:val="000000"/>
                <w:sz w:val="21"/>
              </w:rPr>
              <w:t>70</w:t>
            </w:r>
            <w:r>
              <w:rPr>
                <w:color w:val="000000"/>
                <w:sz w:val="21"/>
              </w:rPr>
              <w:t>分为基准每低</w:t>
            </w:r>
            <w:r>
              <w:rPr>
                <w:color w:val="000000"/>
                <w:sz w:val="21"/>
              </w:rPr>
              <w:t>1</w:t>
            </w:r>
            <w:r>
              <w:rPr>
                <w:color w:val="000000"/>
                <w:sz w:val="21"/>
              </w:rPr>
              <w:t>分对应扣罚人民币</w:t>
            </w:r>
            <w:r>
              <w:rPr>
                <w:color w:val="000000"/>
                <w:sz w:val="21"/>
              </w:rPr>
              <w:t>1000</w:t>
            </w:r>
            <w:r>
              <w:rPr>
                <w:color w:val="000000"/>
                <w:sz w:val="21"/>
              </w:rPr>
              <w:t>元，并且除扣罚以外，</w:t>
            </w:r>
            <w:r>
              <w:rPr>
                <w:sz w:val="21"/>
              </w:rPr>
              <w:t>采购人有权单方终止合同，且由此产生的责任和经济损失由中标人自行承担。采购人有权根据实际情况调整考核细则，中标人须无条件服从。</w:t>
            </w:r>
          </w:p>
          <w:tbl>
            <w:tblPr>
              <w:tblInd w:type="dxa" w:w="360"/>
              <w:tblBorders>
                <w:top w:val="none" w:color="000000" w:sz="4"/>
                <w:left w:val="none" w:color="000000" w:sz="4"/>
                <w:bottom w:val="none" w:color="000000" w:sz="4"/>
                <w:right w:val="none" w:color="000000" w:sz="4"/>
                <w:insideH w:val="none"/>
                <w:insideV w:val="none"/>
              </w:tblBorders>
            </w:tblPr>
            <w:tblGrid>
              <w:gridCol w:w="669"/>
              <w:gridCol w:w="585"/>
              <w:gridCol w:w="3439"/>
              <w:gridCol w:w="432"/>
              <w:gridCol w:w="474"/>
            </w:tblGrid>
            <w:tr>
              <w:tc>
                <w:tcPr>
                  <w:tcW w:type="dxa" w:w="669"/>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585"/>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3439"/>
                  <w:tcBorders>
                    <w:top w:val="single" w:color="000000" w:sz="4"/>
                    <w:left w:val="none" w:color="000000" w:sz="4"/>
                    <w:bottom w:val="single" w:color="000000" w:sz="4"/>
                    <w:right w:val="single" w:color="000000" w:sz="4"/>
                  </w:tcBorders>
                  <w:vAlign w:val="top"/>
                </w:tcPr>
                <w:p>
                  <w:pPr>
                    <w:jc w:val="center"/>
                  </w:pPr>
                  <w:r>
                    <w:rPr>
                      <w:b/>
                      <w:sz w:val="21"/>
                    </w:rPr>
                    <w:t>考核细则</w:t>
                  </w:r>
                </w:p>
              </w:tc>
              <w:tc>
                <w:tcPr>
                  <w:tcW w:type="dxa" w:w="432"/>
                  <w:tcBorders>
                    <w:top w:val="single" w:color="000000" w:sz="4"/>
                    <w:left w:val="none" w:color="000000" w:sz="4"/>
                    <w:bottom w:val="single" w:color="000000" w:sz="4"/>
                    <w:right w:val="single" w:color="000000" w:sz="4"/>
                  </w:tcBorders>
                  <w:vAlign w:val="top"/>
                </w:tcPr>
                <w:p>
                  <w:pPr>
                    <w:jc w:val="center"/>
                  </w:pPr>
                  <w:r>
                    <w:rPr>
                      <w:b/>
                      <w:sz w:val="21"/>
                    </w:rPr>
                    <w:t>扣分值</w:t>
                  </w:r>
                </w:p>
              </w:tc>
              <w:tc>
                <w:tcPr>
                  <w:tcW w:type="dxa" w:w="474"/>
                  <w:tcBorders>
                    <w:top w:val="single" w:color="000000" w:sz="4"/>
                    <w:left w:val="none" w:color="000000" w:sz="4"/>
                    <w:bottom w:val="single" w:color="000000" w:sz="4"/>
                    <w:right w:val="single" w:color="000000" w:sz="4"/>
                  </w:tcBorders>
                  <w:vAlign w:val="top"/>
                </w:tcPr>
                <w:p>
                  <w:pPr>
                    <w:jc w:val="center"/>
                  </w:pPr>
                  <w:r>
                    <w:rPr>
                      <w:b/>
                      <w:sz w:val="21"/>
                    </w:rPr>
                    <w:t>备注</w:t>
                  </w: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价格</w:t>
                  </w:r>
                </w:p>
              </w:tc>
              <w:tc>
                <w:tcPr>
                  <w:tcW w:type="dxa" w:w="585"/>
                  <w:tcBorders>
                    <w:top w:val="none" w:color="000000" w:sz="4"/>
                    <w:left w:val="none" w:color="000000" w:sz="4"/>
                    <w:bottom w:val="single" w:color="000000" w:sz="4"/>
                    <w:right w:val="single" w:color="000000" w:sz="4"/>
                  </w:tcBorders>
                  <w:vAlign w:val="top"/>
                </w:tcPr>
                <w:p>
                  <w:pPr>
                    <w:jc w:val="center"/>
                  </w:pPr>
                  <w:r>
                    <w:rPr>
                      <w:sz w:val="21"/>
                    </w:rPr>
                    <w:t>1</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未按合同价格供货的，每发现一项次扣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2</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未按合同约定时限，根据市场价格变化调整价格的，扣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交货</w:t>
                  </w:r>
                </w:p>
              </w:tc>
              <w:tc>
                <w:tcPr>
                  <w:tcW w:type="dxa" w:w="585"/>
                  <w:tcBorders>
                    <w:top w:val="none" w:color="000000" w:sz="4"/>
                    <w:left w:val="none" w:color="000000" w:sz="4"/>
                    <w:bottom w:val="single" w:color="000000" w:sz="4"/>
                    <w:right w:val="single" w:color="000000" w:sz="4"/>
                  </w:tcBorders>
                  <w:vAlign w:val="top"/>
                </w:tcPr>
                <w:p>
                  <w:pPr>
                    <w:jc w:val="center"/>
                  </w:pPr>
                  <w:r>
                    <w:rPr>
                      <w:sz w:val="21"/>
                    </w:rPr>
                    <w:t>3</w:t>
                  </w:r>
                </w:p>
              </w:tc>
              <w:tc>
                <w:tcPr>
                  <w:tcW w:type="dxa" w:w="3439"/>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违反招投标文件和合同的规定，擅自更改供应货物品牌、规格和质量的，每项次扣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4</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未按采购人采购计划的品种、数量、时间供货的，每发生一次扣</w:t>
                  </w:r>
                  <w:r>
                    <w:rPr>
                      <w:sz w:val="21"/>
                    </w:rPr>
                    <w:t>1</w:t>
                  </w:r>
                  <w:r>
                    <w:rPr>
                      <w:sz w:val="21"/>
                    </w:rPr>
                    <w:t>分并警告一次；</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5</w:t>
                  </w:r>
                </w:p>
              </w:tc>
              <w:tc>
                <w:tcPr>
                  <w:tcW w:type="dxa" w:w="3439"/>
                  <w:tcBorders>
                    <w:top w:val="none" w:color="000000" w:sz="4"/>
                    <w:left w:val="none" w:color="000000" w:sz="4"/>
                    <w:bottom w:val="single" w:color="000000" w:sz="4"/>
                    <w:right w:val="single" w:color="000000" w:sz="4"/>
                  </w:tcBorders>
                  <w:vAlign w:val="top"/>
                </w:tcPr>
                <w:p>
                  <w:pPr>
                    <w:jc w:val="both"/>
                  </w:pPr>
                  <w:r>
                    <w:rPr>
                      <w:sz w:val="21"/>
                    </w:rPr>
                    <w:t>提供虚假检验报告等相关票证的，每发现一项次扣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6</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未及时按要求随货提供相关票证的，每项次扣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7</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未按采购人指定秩序卸货的，每次扣</w:t>
                  </w:r>
                  <w:r>
                    <w:rPr>
                      <w:sz w:val="21"/>
                    </w:rPr>
                    <w:t>1</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8</w:t>
                  </w:r>
                </w:p>
              </w:tc>
              <w:tc>
                <w:tcPr>
                  <w:tcW w:type="dxa" w:w="3439"/>
                  <w:tcBorders>
                    <w:top w:val="none" w:color="000000" w:sz="4"/>
                    <w:left w:val="none" w:color="000000" w:sz="4"/>
                    <w:bottom w:val="single" w:color="000000" w:sz="4"/>
                    <w:right w:val="single" w:color="000000" w:sz="4"/>
                  </w:tcBorders>
                  <w:vAlign w:val="top"/>
                </w:tcPr>
                <w:p>
                  <w:pPr>
                    <w:jc w:val="both"/>
                  </w:pPr>
                  <w:r>
                    <w:rPr>
                      <w:sz w:val="21"/>
                    </w:rPr>
                    <w:t>发生退货情况，造成采购人伙食无法按时供应的，每发生一次扣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质量</w:t>
                  </w:r>
                </w:p>
              </w:tc>
              <w:tc>
                <w:tcPr>
                  <w:tcW w:type="dxa" w:w="585"/>
                  <w:tcBorders>
                    <w:top w:val="none" w:color="000000" w:sz="4"/>
                    <w:left w:val="none" w:color="000000" w:sz="4"/>
                    <w:bottom w:val="single" w:color="000000" w:sz="4"/>
                    <w:right w:val="single" w:color="000000" w:sz="4"/>
                  </w:tcBorders>
                  <w:vAlign w:val="top"/>
                </w:tcPr>
                <w:p>
                  <w:pPr>
                    <w:jc w:val="center"/>
                  </w:pPr>
                  <w:r>
                    <w:rPr>
                      <w:sz w:val="21"/>
                    </w:rPr>
                    <w:t>9</w:t>
                  </w:r>
                </w:p>
              </w:tc>
              <w:tc>
                <w:tcPr>
                  <w:tcW w:type="dxa" w:w="3439"/>
                  <w:tcBorders>
                    <w:top w:val="none" w:color="000000" w:sz="4"/>
                    <w:left w:val="none" w:color="000000" w:sz="4"/>
                    <w:bottom w:val="single" w:color="000000" w:sz="4"/>
                    <w:right w:val="single" w:color="000000" w:sz="4"/>
                  </w:tcBorders>
                  <w:vAlign w:val="top"/>
                </w:tcPr>
                <w:p>
                  <w:pPr>
                    <w:jc w:val="both"/>
                  </w:pPr>
                  <w:r>
                    <w:rPr>
                      <w:sz w:val="21"/>
                    </w:rPr>
                    <w:t>同一品种货物</w:t>
                  </w:r>
                  <w:r>
                    <w:rPr>
                      <w:sz w:val="21"/>
                    </w:rPr>
                    <w:t>3</w:t>
                  </w:r>
                  <w:r>
                    <w:rPr>
                      <w:sz w:val="21"/>
                    </w:rPr>
                    <w:t>次（含本数）以上发现质量不合格产品的，扣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10</w:t>
                  </w:r>
                </w:p>
              </w:tc>
              <w:tc>
                <w:tcPr>
                  <w:tcW w:type="dxa" w:w="3439"/>
                  <w:tcBorders>
                    <w:top w:val="none" w:color="000000" w:sz="4"/>
                    <w:left w:val="none" w:color="000000" w:sz="4"/>
                    <w:bottom w:val="single" w:color="000000" w:sz="4"/>
                    <w:right w:val="single" w:color="000000" w:sz="4"/>
                  </w:tcBorders>
                  <w:vAlign w:val="top"/>
                </w:tcPr>
                <w:p>
                  <w:pPr>
                    <w:jc w:val="both"/>
                  </w:pPr>
                  <w:r>
                    <w:rPr>
                      <w:sz w:val="21"/>
                    </w:rPr>
                    <w:t>产品验收不合格，每拒收一批次扣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11</w:t>
                  </w:r>
                </w:p>
              </w:tc>
              <w:tc>
                <w:tcPr>
                  <w:tcW w:type="dxa" w:w="3439"/>
                  <w:tcBorders>
                    <w:top w:val="none" w:color="000000" w:sz="4"/>
                    <w:left w:val="none" w:color="000000" w:sz="4"/>
                    <w:bottom w:val="single" w:color="000000" w:sz="4"/>
                    <w:right w:val="single" w:color="000000" w:sz="4"/>
                  </w:tcBorders>
                  <w:vAlign w:val="top"/>
                </w:tcPr>
                <w:p>
                  <w:pPr>
                    <w:jc w:val="both"/>
                  </w:pPr>
                  <w:r>
                    <w:rPr>
                      <w:sz w:val="21"/>
                    </w:rPr>
                    <w:t>把采购人验收不合格退货的货物重新配送给采购人的，每发现一次扣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12</w:t>
                  </w:r>
                </w:p>
              </w:tc>
              <w:tc>
                <w:tcPr>
                  <w:tcW w:type="dxa" w:w="3439"/>
                  <w:tcBorders>
                    <w:top w:val="none" w:color="000000" w:sz="4"/>
                    <w:left w:val="none" w:color="000000" w:sz="4"/>
                    <w:bottom w:val="single" w:color="000000" w:sz="4"/>
                    <w:right w:val="single" w:color="000000" w:sz="4"/>
                  </w:tcBorders>
                  <w:vAlign w:val="top"/>
                </w:tcPr>
                <w:p>
                  <w:pPr>
                    <w:jc w:val="both"/>
                  </w:pPr>
                  <w:r>
                    <w:rPr>
                      <w:sz w:val="21"/>
                    </w:rPr>
                    <w:t>中标人在包装、运输、装卸等环节不符合食品卫生要求的，每发现一次扣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服务</w:t>
                  </w:r>
                </w:p>
              </w:tc>
              <w:tc>
                <w:tcPr>
                  <w:tcW w:type="dxa" w:w="585"/>
                  <w:tcBorders>
                    <w:top w:val="none" w:color="000000" w:sz="4"/>
                    <w:left w:val="none" w:color="000000" w:sz="4"/>
                    <w:bottom w:val="single" w:color="000000" w:sz="4"/>
                    <w:right w:val="single" w:color="000000" w:sz="4"/>
                  </w:tcBorders>
                  <w:vAlign w:val="top"/>
                </w:tcPr>
                <w:p>
                  <w:pPr>
                    <w:jc w:val="center"/>
                  </w:pPr>
                  <w:r>
                    <w:rPr>
                      <w:sz w:val="21"/>
                    </w:rPr>
                    <w:t>13</w:t>
                  </w:r>
                </w:p>
              </w:tc>
              <w:tc>
                <w:tcPr>
                  <w:tcW w:type="dxa" w:w="3439"/>
                  <w:tcBorders>
                    <w:top w:val="none" w:color="000000" w:sz="4"/>
                    <w:left w:val="none" w:color="000000" w:sz="4"/>
                    <w:bottom w:val="single" w:color="000000" w:sz="4"/>
                    <w:right w:val="single" w:color="000000" w:sz="4"/>
                  </w:tcBorders>
                  <w:vAlign w:val="top"/>
                </w:tcPr>
                <w:p>
                  <w:pPr>
                    <w:jc w:val="both"/>
                  </w:pPr>
                  <w:r>
                    <w:rPr>
                      <w:sz w:val="21"/>
                    </w:rPr>
                    <w:t>中标人供应其他中标人中标项目物资的，每发现一次扣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14</w:t>
                  </w:r>
                </w:p>
              </w:tc>
              <w:tc>
                <w:tcPr>
                  <w:tcW w:type="dxa" w:w="3439"/>
                  <w:tcBorders>
                    <w:top w:val="none" w:color="000000" w:sz="4"/>
                    <w:left w:val="none" w:color="000000" w:sz="4"/>
                    <w:bottom w:val="single" w:color="000000" w:sz="4"/>
                    <w:right w:val="single" w:color="000000" w:sz="4"/>
                  </w:tcBorders>
                  <w:vAlign w:val="top"/>
                </w:tcPr>
                <w:p>
                  <w:pPr>
                    <w:jc w:val="both"/>
                  </w:pPr>
                  <w:r>
                    <w:rPr>
                      <w:sz w:val="21"/>
                    </w:rPr>
                    <w:t>货物出现质量问题，中标人不积极配合查找原因，不及时反馈处理结果的，每次扣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15</w:t>
                  </w:r>
                </w:p>
              </w:tc>
              <w:tc>
                <w:tcPr>
                  <w:tcW w:type="dxa" w:w="3439"/>
                  <w:tcBorders>
                    <w:top w:val="none" w:color="000000" w:sz="4"/>
                    <w:left w:val="none" w:color="000000" w:sz="4"/>
                    <w:bottom w:val="single" w:color="000000" w:sz="4"/>
                    <w:right w:val="single" w:color="000000" w:sz="4"/>
                  </w:tcBorders>
                  <w:vAlign w:val="top"/>
                </w:tcPr>
                <w:p>
                  <w:pPr>
                    <w:jc w:val="both"/>
                  </w:pPr>
                  <w:r>
                    <w:rPr>
                      <w:sz w:val="21"/>
                    </w:rPr>
                    <w:t>对采购人提出的合理建议未能在约定期限内回复的，每次扣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16</w:t>
                  </w:r>
                </w:p>
              </w:tc>
              <w:tc>
                <w:tcPr>
                  <w:tcW w:type="dxa" w:w="3439"/>
                  <w:tcBorders>
                    <w:top w:val="none" w:color="000000" w:sz="4"/>
                    <w:left w:val="none" w:color="000000" w:sz="4"/>
                    <w:bottom w:val="single" w:color="000000" w:sz="4"/>
                    <w:right w:val="single" w:color="000000" w:sz="4"/>
                  </w:tcBorders>
                  <w:vAlign w:val="top"/>
                </w:tcPr>
                <w:p>
                  <w:pPr>
                    <w:jc w:val="both"/>
                  </w:pPr>
                  <w:r>
                    <w:rPr>
                      <w:sz w:val="21"/>
                    </w:rPr>
                    <w:t>中标人组织机构发生调整，或经营场所、联系人、联系方式变更，未及时通知采购人，造成无法及时联系的，每次扣</w:t>
                  </w:r>
                  <w:r>
                    <w:rPr>
                      <w:sz w:val="21"/>
                    </w:rPr>
                    <w:t>1</w:t>
                  </w:r>
                  <w:r>
                    <w:rPr>
                      <w:sz w:val="21"/>
                    </w:rPr>
                    <w:t>分；</w:t>
                  </w:r>
                </w:p>
              </w:tc>
              <w:tc>
                <w:tcPr>
                  <w:tcW w:type="dxa" w:w="432"/>
                  <w:tcBorders>
                    <w:top w:val="none" w:color="000000" w:sz="4"/>
                    <w:left w:val="none" w:color="000000" w:sz="4"/>
                    <w:bottom w:val="single" w:color="000000" w:sz="4"/>
                    <w:right w:val="single" w:color="000000" w:sz="4"/>
                  </w:tcBorders>
                  <w:vAlign w:val="top"/>
                </w:tcPr>
                <w:p>
                  <w:pPr>
                    <w:jc w:val="both"/>
                  </w:pPr>
                </w:p>
              </w:tc>
              <w:tc>
                <w:tcPr>
                  <w:tcW w:type="dxa" w:w="474"/>
                  <w:tcBorders>
                    <w:top w:val="none" w:color="000000" w:sz="4"/>
                    <w:left w:val="none" w:color="000000" w:sz="4"/>
                    <w:bottom w:val="single" w:color="000000" w:sz="4"/>
                    <w:right w:val="single" w:color="000000" w:sz="4"/>
                  </w:tcBorders>
                  <w:vAlign w:val="top"/>
                </w:tcPr>
                <w:p>
                  <w:pPr>
                    <w:jc w:val="both"/>
                  </w:pP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安全生产</w:t>
                  </w:r>
                </w:p>
                <w:p>
                  <w:pPr>
                    <w:jc w:val="center"/>
                  </w:pPr>
                  <w:r>
                    <w:rPr>
                      <w:sz w:val="21"/>
                    </w:rPr>
                    <w:t>管理要求</w:t>
                  </w:r>
                </w:p>
              </w:tc>
              <w:tc>
                <w:tcPr>
                  <w:tcW w:type="dxa" w:w="585"/>
                  <w:tcBorders>
                    <w:top w:val="none" w:color="000000" w:sz="4"/>
                    <w:left w:val="none" w:color="000000" w:sz="4"/>
                    <w:bottom w:val="single" w:color="000000" w:sz="4"/>
                    <w:right w:val="single" w:color="000000" w:sz="4"/>
                  </w:tcBorders>
                  <w:vAlign w:val="top"/>
                </w:tcPr>
                <w:p>
                  <w:pPr>
                    <w:jc w:val="center"/>
                  </w:pPr>
                  <w:r>
                    <w:rPr>
                      <w:sz w:val="21"/>
                    </w:rPr>
                    <w:t>17</w:t>
                  </w:r>
                </w:p>
              </w:tc>
              <w:tc>
                <w:tcPr>
                  <w:tcW w:type="dxa" w:w="3439"/>
                  <w:tcBorders>
                    <w:top w:val="none" w:color="000000" w:sz="4"/>
                    <w:left w:val="none" w:color="000000" w:sz="4"/>
                    <w:bottom w:val="single" w:color="000000" w:sz="4"/>
                    <w:right w:val="single" w:color="000000" w:sz="4"/>
                  </w:tcBorders>
                  <w:vAlign w:val="top"/>
                </w:tcPr>
                <w:p>
                  <w:pPr>
                    <w:jc w:val="left"/>
                  </w:pPr>
                  <w:r>
                    <w:rPr>
                      <w:sz w:val="21"/>
                    </w:rPr>
                    <w:t>没有建立、健全本单位安全生产责任制，制定安全生产规章制度和操作规程，或违反制度操作的，每次扣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center"/>
                  </w:pP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18</w:t>
                  </w:r>
                </w:p>
              </w:tc>
              <w:tc>
                <w:tcPr>
                  <w:tcW w:type="dxa" w:w="3439"/>
                  <w:tcBorders>
                    <w:top w:val="none" w:color="000000" w:sz="4"/>
                    <w:left w:val="none" w:color="000000" w:sz="4"/>
                    <w:bottom w:val="single" w:color="000000" w:sz="4"/>
                    <w:right w:val="single" w:color="000000" w:sz="4"/>
                  </w:tcBorders>
                  <w:vAlign w:val="top"/>
                </w:tcPr>
                <w:p>
                  <w:pPr>
                    <w:jc w:val="both"/>
                  </w:pPr>
                  <w:r>
                    <w:rPr>
                      <w:sz w:val="21"/>
                    </w:rPr>
                    <w:t>有相关应急预案的，每次扣</w:t>
                  </w:r>
                  <w:r>
                    <w:rPr>
                      <w:sz w:val="21"/>
                    </w:rPr>
                    <w:t>2</w:t>
                  </w:r>
                  <w:r>
                    <w:rPr>
                      <w:sz w:val="21"/>
                    </w:rPr>
                    <w:t>分；</w:t>
                  </w:r>
                </w:p>
              </w:tc>
              <w:tc>
                <w:tcPr>
                  <w:tcW w:type="dxa" w:w="432"/>
                  <w:tcBorders>
                    <w:top w:val="none" w:color="000000" w:sz="4"/>
                    <w:left w:val="none" w:color="000000" w:sz="4"/>
                    <w:bottom w:val="single" w:color="000000" w:sz="4"/>
                    <w:right w:val="single" w:color="000000" w:sz="4"/>
                  </w:tcBorders>
                  <w:vAlign w:val="top"/>
                </w:tcPr>
                <w:p>
                  <w:pPr>
                    <w:jc w:val="center"/>
                  </w:pP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669"/>
                  <w:vMerge w:val="restart"/>
                  <w:tcBorders>
                    <w:top w:val="none" w:color="000000" w:sz="4"/>
                    <w:left w:val="single" w:color="000000" w:sz="4"/>
                    <w:bottom w:val="single" w:color="000000" w:sz="4"/>
                    <w:right w:val="single" w:color="000000" w:sz="4"/>
                  </w:tcBorders>
                  <w:vAlign w:val="top"/>
                </w:tcPr>
                <w:p>
                  <w:pPr>
                    <w:jc w:val="center"/>
                  </w:pPr>
                  <w:r>
                    <w:rPr>
                      <w:sz w:val="21"/>
                    </w:rPr>
                    <w:t>其它</w:t>
                  </w:r>
                </w:p>
              </w:tc>
              <w:tc>
                <w:tcPr>
                  <w:tcW w:type="dxa" w:w="585"/>
                  <w:tcBorders>
                    <w:top w:val="none" w:color="000000" w:sz="4"/>
                    <w:left w:val="none" w:color="000000" w:sz="4"/>
                    <w:bottom w:val="single" w:color="000000" w:sz="4"/>
                    <w:right w:val="single" w:color="000000" w:sz="4"/>
                  </w:tcBorders>
                  <w:vAlign w:val="top"/>
                </w:tcPr>
                <w:p>
                  <w:pPr>
                    <w:jc w:val="center"/>
                  </w:pPr>
                  <w:r>
                    <w:rPr>
                      <w:sz w:val="21"/>
                    </w:rPr>
                    <w:t>19</w:t>
                  </w:r>
                </w:p>
              </w:tc>
              <w:tc>
                <w:tcPr>
                  <w:tcW w:type="dxa" w:w="3439"/>
                  <w:tcBorders>
                    <w:top w:val="none" w:color="000000" w:sz="4"/>
                    <w:left w:val="none" w:color="000000" w:sz="4"/>
                    <w:bottom w:val="single" w:color="000000" w:sz="4"/>
                    <w:right w:val="single" w:color="000000" w:sz="4"/>
                  </w:tcBorders>
                  <w:vAlign w:val="top"/>
                </w:tcPr>
                <w:p>
                  <w:pPr>
                    <w:jc w:val="left"/>
                  </w:pPr>
                  <w:r>
                    <w:rPr>
                      <w:sz w:val="21"/>
                    </w:rPr>
                    <w:t>中标人工作人员不遵守采购人各项管理规定每次扣</w:t>
                  </w:r>
                  <w:r>
                    <w:rPr>
                      <w:sz w:val="21"/>
                    </w:rPr>
                    <w:t>5</w:t>
                  </w:r>
                  <w:r>
                    <w:rPr>
                      <w:sz w:val="21"/>
                    </w:rPr>
                    <w:t>分；</w:t>
                  </w:r>
                </w:p>
              </w:tc>
              <w:tc>
                <w:tcPr>
                  <w:tcW w:type="dxa" w:w="432"/>
                  <w:tcBorders>
                    <w:top w:val="none" w:color="000000" w:sz="4"/>
                    <w:left w:val="none" w:color="000000" w:sz="4"/>
                    <w:bottom w:val="single" w:color="000000" w:sz="4"/>
                    <w:right w:val="single" w:color="000000" w:sz="4"/>
                  </w:tcBorders>
                  <w:vAlign w:val="top"/>
                </w:tcPr>
                <w:p>
                  <w:pPr>
                    <w:jc w:val="center"/>
                  </w:pP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669"/>
                  <w:vMerge/>
                  <w:tcBorders>
                    <w:top w:val="none" w:color="000000" w:sz="4"/>
                    <w:left w:val="singl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vAlign w:val="top"/>
                </w:tcPr>
                <w:p>
                  <w:pPr>
                    <w:jc w:val="center"/>
                  </w:pPr>
                  <w:r>
                    <w:rPr>
                      <w:sz w:val="21"/>
                    </w:rPr>
                    <w:t>20</w:t>
                  </w:r>
                </w:p>
              </w:tc>
              <w:tc>
                <w:tcPr>
                  <w:tcW w:type="dxa" w:w="3439"/>
                  <w:tcBorders>
                    <w:top w:val="none" w:color="000000" w:sz="4"/>
                    <w:left w:val="none" w:color="000000" w:sz="4"/>
                    <w:bottom w:val="single" w:color="000000" w:sz="4"/>
                    <w:right w:val="single" w:color="000000" w:sz="4"/>
                  </w:tcBorders>
                  <w:vAlign w:val="top"/>
                </w:tcPr>
                <w:p>
                  <w:pPr>
                    <w:jc w:val="both"/>
                  </w:pPr>
                  <w:r>
                    <w:rPr>
                      <w:sz w:val="21"/>
                    </w:rPr>
                    <w:t>中标人积极响应并完成采购人的突发应急需求并在采购要求的时间内完成任务的，每次加</w:t>
                  </w:r>
                  <w:r>
                    <w:rPr>
                      <w:sz w:val="21"/>
                    </w:rPr>
                    <w:t>1</w:t>
                  </w:r>
                  <w:r>
                    <w:rPr>
                      <w:sz w:val="21"/>
                    </w:rPr>
                    <w:t>分。</w:t>
                  </w:r>
                </w:p>
              </w:tc>
              <w:tc>
                <w:tcPr>
                  <w:tcW w:type="dxa" w:w="432"/>
                  <w:tcBorders>
                    <w:top w:val="none" w:color="000000" w:sz="4"/>
                    <w:left w:val="none" w:color="000000" w:sz="4"/>
                    <w:bottom w:val="single" w:color="000000" w:sz="4"/>
                    <w:right w:val="single" w:color="000000" w:sz="4"/>
                  </w:tcBorders>
                  <w:vAlign w:val="top"/>
                </w:tcPr>
                <w:p>
                  <w:pPr>
                    <w:jc w:val="center"/>
                  </w:pPr>
                </w:p>
              </w:tc>
              <w:tc>
                <w:tcPr>
                  <w:tcW w:type="dxa" w:w="474"/>
                  <w:tcBorders>
                    <w:top w:val="none" w:color="000000" w:sz="4"/>
                    <w:left w:val="none" w:color="000000" w:sz="4"/>
                    <w:bottom w:val="single" w:color="000000" w:sz="4"/>
                    <w:right w:val="single" w:color="000000" w:sz="4"/>
                  </w:tcBorders>
                  <w:vAlign w:val="top"/>
                </w:tcPr>
                <w:p>
                  <w:pPr>
                    <w:jc w:val="center"/>
                  </w:pPr>
                </w:p>
              </w:tc>
            </w:tr>
            <w:tr>
              <w:tc>
                <w:tcPr>
                  <w:tcW w:type="dxa" w:w="4693"/>
                  <w:gridSpan w:val="3"/>
                  <w:tcBorders>
                    <w:top w:val="none" w:color="000000" w:sz="4"/>
                    <w:left w:val="single" w:color="000000" w:sz="4"/>
                    <w:bottom w:val="single" w:color="000000" w:sz="4"/>
                    <w:right w:val="single" w:color="000000" w:sz="4"/>
                  </w:tcBorders>
                  <w:vAlign w:val="top"/>
                </w:tcPr>
                <w:p>
                  <w:pPr>
                    <w:jc w:val="center"/>
                  </w:pPr>
                  <w:r>
                    <w:rPr>
                      <w:sz w:val="21"/>
                    </w:rPr>
                    <w:t>扣分合计</w:t>
                  </w:r>
                </w:p>
              </w:tc>
              <w:tc>
                <w:tcPr>
                  <w:tcW w:type="dxa" w:w="906"/>
                  <w:gridSpan w:val="2"/>
                  <w:tcBorders>
                    <w:top w:val="none" w:color="000000" w:sz="4"/>
                    <w:left w:val="none" w:color="000000" w:sz="4"/>
                    <w:bottom w:val="single" w:color="000000" w:sz="4"/>
                    <w:right w:val="single" w:color="000000" w:sz="4"/>
                  </w:tcBorders>
                  <w:vAlign w:val="top"/>
                </w:tcPr>
                <w:p>
                  <w:pPr>
                    <w:jc w:val="center"/>
                  </w:pPr>
                </w:p>
              </w:tc>
            </w:tr>
            <w:tr>
              <w:tc>
                <w:tcPr>
                  <w:tcW w:type="dxa" w:w="1254"/>
                  <w:gridSpan w:val="2"/>
                  <w:tcBorders>
                    <w:top w:val="none" w:color="000000" w:sz="4"/>
                    <w:left w:val="single" w:color="000000" w:sz="4"/>
                    <w:bottom w:val="single" w:color="000000" w:sz="4"/>
                    <w:right w:val="single" w:color="000000" w:sz="4"/>
                  </w:tcBorders>
                  <w:vAlign w:val="top"/>
                </w:tcPr>
                <w:p>
                  <w:pPr>
                    <w:jc w:val="center"/>
                  </w:pPr>
                  <w:r>
                    <w:rPr>
                      <w:sz w:val="21"/>
                    </w:rPr>
                    <w:t>考核人</w:t>
                  </w:r>
                </w:p>
              </w:tc>
              <w:tc>
                <w:tcPr>
                  <w:tcW w:type="dxa" w:w="4345"/>
                  <w:gridSpan w:val="3"/>
                  <w:tcBorders>
                    <w:top w:val="none" w:color="000000" w:sz="4"/>
                    <w:left w:val="none" w:color="000000" w:sz="4"/>
                    <w:bottom w:val="single" w:color="000000" w:sz="4"/>
                    <w:right w:val="single" w:color="000000" w:sz="4"/>
                  </w:tcBorders>
                  <w:vAlign w:val="top"/>
                </w:tcPr>
                <w:p>
                  <w:pPr>
                    <w:jc w:val="center"/>
                  </w:pPr>
                </w:p>
              </w:tc>
            </w:tr>
            <w:tr>
              <w:tc>
                <w:tcPr>
                  <w:tcW w:type="dxa" w:w="1254"/>
                  <w:gridSpan w:val="2"/>
                  <w:tcBorders>
                    <w:top w:val="none" w:color="000000" w:sz="4"/>
                    <w:left w:val="single" w:color="000000" w:sz="4"/>
                    <w:bottom w:val="single" w:color="000000" w:sz="4"/>
                    <w:right w:val="single" w:color="000000" w:sz="4"/>
                  </w:tcBorders>
                  <w:vAlign w:val="top"/>
                </w:tcPr>
                <w:p>
                  <w:pPr>
                    <w:jc w:val="center"/>
                  </w:pPr>
                  <w:r>
                    <w:rPr>
                      <w:sz w:val="21"/>
                    </w:rPr>
                    <w:t>考核日期</w:t>
                  </w:r>
                </w:p>
              </w:tc>
              <w:tc>
                <w:tcPr>
                  <w:tcW w:type="dxa" w:w="4345"/>
                  <w:gridSpan w:val="3"/>
                  <w:tcBorders>
                    <w:top w:val="none" w:color="000000" w:sz="4"/>
                    <w:left w:val="none" w:color="000000" w:sz="4"/>
                    <w:bottom w:val="single" w:color="000000" w:sz="4"/>
                    <w:right w:val="single" w:color="000000" w:sz="4"/>
                  </w:tcBorders>
                  <w:vAlign w:val="top"/>
                </w:tcPr>
                <w:p>
                  <w:pPr>
                    <w:jc w:val="center"/>
                  </w:pPr>
                </w:p>
              </w:tc>
            </w:tr>
          </w:tbl>
        </w:tc>
      </w:tr>
      <w:tr>
        <w:tc>
          <w:tcPr>
            <w:tcW w:type="dxa" w:w="2076"/>
          </w:tcPr>
          <w:p/>
        </w:tc>
        <w:tc>
          <w:tcPr>
            <w:tcW w:type="dxa" w:w="415"/>
          </w:tcPr>
          <w:p>
            <w:r>
              <w:rPr/>
              <w:t>14</w:t>
            </w:r>
          </w:p>
        </w:tc>
        <w:tc>
          <w:tcPr>
            <w:tcW w:type="dxa" w:w="5814"/>
          </w:tcPr>
          <w:p>
            <w:pPr>
              <w:jc w:val="both"/>
            </w:pPr>
            <w:r>
              <w:rPr>
                <w:sz w:val="21"/>
              </w:rPr>
              <w:t>十四、其他要求：</w:t>
            </w:r>
          </w:p>
          <w:p>
            <w:pPr>
              <w:jc w:val="both"/>
            </w:pPr>
            <w:r>
              <w:rPr>
                <w:sz w:val="21"/>
              </w:rPr>
              <w:t>1.</w:t>
            </w:r>
            <w:r>
              <w:rPr>
                <w:sz w:val="21"/>
              </w:rPr>
              <w:t>配送场地需做好有害生物防治措施（如安装灭蝇灯、防蝇帘、风幕机等有良好的物理防鼠放虫措施）</w:t>
            </w:r>
          </w:p>
          <w:p>
            <w:pPr>
              <w:jc w:val="both"/>
            </w:pPr>
            <w:r>
              <w:rPr>
                <w:sz w:val="21"/>
              </w:rPr>
              <w:t>2.</w:t>
            </w:r>
            <w:r>
              <w:rPr>
                <w:sz w:val="21"/>
              </w:rPr>
              <w:t>不同类别的食材应分库或分区存放，植物性产品、动物性产品和菌类产品等分类摆放。同一仓库或存储区域内存放的不同产品间应有适当物理分隔。</w:t>
            </w:r>
          </w:p>
          <w:p>
            <w:pPr>
              <w:jc w:val="both"/>
            </w:pPr>
            <w:r>
              <w:rPr>
                <w:sz w:val="21"/>
              </w:rPr>
              <w:t>3.</w:t>
            </w:r>
            <w:r>
              <w:rPr>
                <w:sz w:val="21"/>
              </w:rPr>
              <w:t>配送场所应采用分区作业原则，初级生鲜食材配送企业应有收货区、原材料暂存区、加工作业区、发货区、废品待处理区、临期食品放置区等，蔬菜和水果、畜禽肉、水产品等应有各自的流通加工车间和暂存库，不应交叉污染。</w:t>
            </w:r>
          </w:p>
          <w:p>
            <w:pPr>
              <w:jc w:val="both"/>
            </w:pPr>
            <w:r>
              <w:rPr>
                <w:sz w:val="21"/>
              </w:rPr>
              <w:t>注：以上内容需提供图片、具体的措施内容作为</w:t>
            </w:r>
            <w:r>
              <w:rPr>
                <w:sz w:val="21"/>
              </w:rPr>
              <w:t>“</w:t>
            </w:r>
            <w:r>
              <w:rPr>
                <w:sz w:val="21"/>
              </w:rPr>
              <w:t>质量及安全控制方案</w:t>
            </w:r>
            <w:r>
              <w:rPr>
                <w:sz w:val="21"/>
              </w:rPr>
              <w:t>”</w:t>
            </w:r>
            <w:r>
              <w:rPr>
                <w:sz w:val="21"/>
              </w:rPr>
              <w:t>的响应。</w:t>
            </w:r>
          </w:p>
        </w:tc>
      </w:tr>
      <w:tr>
        <w:tc>
          <w:tcPr>
            <w:tcW w:type="dxa" w:w="2076"/>
          </w:tcPr>
          <w:p/>
        </w:tc>
        <w:tc>
          <w:tcPr>
            <w:tcW w:type="dxa" w:w="415"/>
          </w:tcPr>
          <w:p>
            <w:r>
              <w:rPr/>
              <w:t>15</w:t>
            </w:r>
          </w:p>
        </w:tc>
        <w:tc>
          <w:tcPr>
            <w:tcW w:type="dxa" w:w="5814"/>
          </w:tcPr>
          <w:p>
            <w:pPr>
              <w:jc w:val="both"/>
            </w:pPr>
            <w:r>
              <w:rPr>
                <w:b/>
                <w:sz w:val="21"/>
              </w:rPr>
              <w:t>十五、溯源标准及要求</w:t>
            </w:r>
          </w:p>
          <w:p>
            <w:pPr>
              <w:jc w:val="both"/>
            </w:pPr>
            <w:r>
              <w:rPr>
                <w:sz w:val="21"/>
              </w:rPr>
              <w:t>食品溯源要求。中标人对食品供应链进行明确，所有食品的来源必须清晰，直接接触食品</w:t>
            </w:r>
            <w:r>
              <w:rPr>
                <w:sz w:val="21"/>
              </w:rPr>
              <w:t>相关产品（包装材料）及预包装食品要有以</w:t>
            </w:r>
            <w:r>
              <w:rPr>
                <w:sz w:val="21"/>
              </w:rPr>
              <w:t>SC</w:t>
            </w:r>
            <w:r>
              <w:rPr>
                <w:sz w:val="21"/>
              </w:rPr>
              <w:t>开头的生产许可证号（</w:t>
            </w:r>
            <w:r>
              <w:rPr>
                <w:sz w:val="21"/>
              </w:rPr>
              <w:t>2018</w:t>
            </w:r>
            <w:r>
              <w:rPr>
                <w:sz w:val="21"/>
              </w:rPr>
              <w:t>年</w:t>
            </w:r>
            <w:r>
              <w:rPr>
                <w:sz w:val="21"/>
              </w:rPr>
              <w:t>10</w:t>
            </w:r>
            <w:r>
              <w:rPr>
                <w:sz w:val="21"/>
              </w:rPr>
              <w:t>月</w:t>
            </w:r>
            <w:r>
              <w:rPr>
                <w:sz w:val="21"/>
              </w:rPr>
              <w:t>1</w:t>
            </w:r>
            <w:r>
              <w:rPr>
                <w:sz w:val="21"/>
              </w:rPr>
              <w:t>日起，必须为以</w:t>
            </w:r>
            <w:r>
              <w:rPr>
                <w:sz w:val="21"/>
              </w:rPr>
              <w:t>SC</w:t>
            </w:r>
            <w:r>
              <w:rPr>
                <w:sz w:val="21"/>
              </w:rPr>
              <w:t>开头的生产许可证号），生产食品的源头与中标人要有固定的合法的供应关系，严禁收购非标准产品供应。投标文件要求对食品的来源和质量标准要有详尽的描述，并提出验收的行业标准和感官标准。如该品牌商品无质量标准，则需由中标人按国家和行业的要求自行描述。为做到“来源可追溯、去向可查证”的目的，从源头上治理采购人饭堂食品隐患，优先采购已纳入“国家食品（产品）安全追溯平台（</w:t>
            </w:r>
            <w:r>
              <w:rPr>
                <w:sz w:val="21"/>
              </w:rPr>
              <w:t>http://www.chinatrace.org/</w:t>
            </w:r>
            <w:r>
              <w:rPr>
                <w:sz w:val="21"/>
              </w:rPr>
              <w:t>）”的重点品种（白酒、大米、小麦粉、肉制品、食用植物油和桶装水），中标人要严格按照“溯源标准”提供票证，做到货到票证到，并将票据原件交采购人饭堂存档备查。验收中无票证、货与票证不相符的以及要素不全的，采购人有权拒收，溯源的标准如下，如有最新规定，则遵从最新规定</w:t>
            </w:r>
            <w:r>
              <w:rPr>
                <w:sz w:val="21"/>
              </w:rPr>
              <w:t>:</w:t>
            </w:r>
          </w:p>
          <w:tbl>
            <w:tblPr>
              <w:tblBorders>
                <w:top w:val="none" w:color="000000" w:sz="4"/>
                <w:left w:val="none" w:color="000000" w:sz="4"/>
                <w:bottom w:val="none" w:color="000000" w:sz="4"/>
                <w:right w:val="none" w:color="000000" w:sz="4"/>
                <w:insideH w:val="none"/>
                <w:insideV w:val="none"/>
              </w:tblBorders>
            </w:tblPr>
            <w:tblGrid>
              <w:gridCol w:w="1340"/>
              <w:gridCol w:w="2129"/>
              <w:gridCol w:w="2129"/>
            </w:tblGrid>
            <w:tr>
              <w:tc>
                <w:tcPr>
                  <w:tcW w:type="dxa" w:w="1340"/>
                  <w:tcBorders>
                    <w:top w:val="single" w:color="000000" w:sz="4"/>
                    <w:left w:val="single" w:color="000000" w:sz="4"/>
                    <w:bottom w:val="single" w:color="000000" w:sz="4"/>
                    <w:right w:val="single" w:color="000000" w:sz="4"/>
                  </w:tcBorders>
                  <w:vAlign w:val="top"/>
                </w:tcPr>
                <w:p>
                  <w:pPr>
                    <w:jc w:val="both"/>
                  </w:pPr>
                  <w:r>
                    <w:rPr>
                      <w:sz w:val="21"/>
                    </w:rPr>
                    <w:t>票证要求</w:t>
                  </w:r>
                </w:p>
                <w:p>
                  <w:pPr>
                    <w:jc w:val="both"/>
                  </w:pPr>
                  <w:r>
                    <w:rPr>
                      <w:sz w:val="21"/>
                    </w:rPr>
                    <w:t>食品种类</w:t>
                  </w:r>
                </w:p>
                <w:p>
                  <w:pPr>
                    <w:jc w:val="both"/>
                  </w:pPr>
                </w:p>
              </w:tc>
              <w:tc>
                <w:tcPr>
                  <w:tcW w:type="dxa" w:w="2129"/>
                  <w:tcBorders>
                    <w:top w:val="single" w:color="000000" w:sz="4"/>
                    <w:left w:val="single" w:color="000000" w:sz="4"/>
                    <w:bottom w:val="single" w:color="000000" w:sz="4"/>
                    <w:right w:val="single" w:color="000000" w:sz="4"/>
                  </w:tcBorders>
                  <w:vAlign w:val="top"/>
                </w:tcPr>
                <w:p>
                  <w:pPr>
                    <w:jc w:val="both"/>
                  </w:pPr>
                  <w:r>
                    <w:rPr>
                      <w:sz w:val="21"/>
                    </w:rPr>
                    <w:t>生产</w:t>
                  </w:r>
                  <w:r>
                    <w:rPr>
                      <w:sz w:val="21"/>
                    </w:rPr>
                    <w:t>(</w:t>
                  </w:r>
                  <w:r>
                    <w:rPr>
                      <w:sz w:val="21"/>
                    </w:rPr>
                    <w:t>供应</w:t>
                  </w:r>
                  <w:r>
                    <w:rPr>
                      <w:sz w:val="21"/>
                    </w:rPr>
                    <w:t>)</w:t>
                  </w:r>
                  <w:r>
                    <w:rPr>
                      <w:sz w:val="21"/>
                    </w:rPr>
                    <w:t>企业的资质证明：</w:t>
                  </w:r>
                </w:p>
                <w:p>
                  <w:pPr>
                    <w:jc w:val="both"/>
                  </w:pPr>
                </w:p>
              </w:tc>
              <w:tc>
                <w:tcPr>
                  <w:tcW w:type="dxa" w:w="2129"/>
                  <w:tcBorders>
                    <w:top w:val="single" w:color="000000" w:sz="4"/>
                    <w:left w:val="single" w:color="000000" w:sz="4"/>
                    <w:bottom w:val="single" w:color="000000" w:sz="4"/>
                    <w:right w:val="single" w:color="000000" w:sz="4"/>
                  </w:tcBorders>
                  <w:vAlign w:val="top"/>
                </w:tcPr>
                <w:p>
                  <w:pPr>
                    <w:jc w:val="both"/>
                  </w:pPr>
                  <w:r>
                    <w:rPr>
                      <w:sz w:val="21"/>
                    </w:rPr>
                    <w:t>(</w:t>
                  </w:r>
                  <w:r>
                    <w:rPr>
                      <w:sz w:val="21"/>
                    </w:rPr>
                    <w:t>首次供应时提供</w:t>
                  </w:r>
                  <w:r>
                    <w:rPr>
                      <w:sz w:val="21"/>
                    </w:rPr>
                    <w:t>)</w:t>
                  </w:r>
                  <w:r>
                    <w:rPr>
                      <w:sz w:val="21"/>
                    </w:rPr>
                    <w:t>产品票证要求</w:t>
                  </w:r>
                </w:p>
              </w:tc>
            </w:tr>
            <w:tr>
              <w:tc>
                <w:tcPr>
                  <w:tcW w:type="dxa" w:w="1340"/>
                  <w:tcBorders>
                    <w:top w:val="none" w:color="000000" w:sz="4"/>
                    <w:left w:val="single" w:color="000000" w:sz="4"/>
                    <w:bottom w:val="single" w:color="000000" w:sz="4"/>
                    <w:right w:val="single" w:color="000000" w:sz="4"/>
                  </w:tcBorders>
                  <w:vAlign w:val="top"/>
                </w:tcPr>
                <w:p>
                  <w:pPr>
                    <w:jc w:val="both"/>
                  </w:pPr>
                  <w:r>
                    <w:rPr>
                      <w:sz w:val="21"/>
                    </w:rPr>
                    <w:t>肉类</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r>
                    <w:rPr>
                      <w:sz w:val="21"/>
                    </w:rPr>
                    <w:t>、《食品生产许可证》</w:t>
                  </w:r>
                  <w:r>
                    <w:rPr>
                      <w:sz w:val="21"/>
                    </w:rPr>
                    <w:t>(</w:t>
                  </w:r>
                  <w:r>
                    <w:rPr>
                      <w:sz w:val="21"/>
                    </w:rPr>
                    <w:t>生产企业</w:t>
                  </w:r>
                  <w:r>
                    <w:rPr>
                      <w:sz w:val="21"/>
                    </w:rPr>
                    <w:t>)</w:t>
                  </w:r>
                  <w:r>
                    <w:rPr>
                      <w:sz w:val="21"/>
                    </w:rPr>
                    <w:t>或《食品经营许可证》</w:t>
                  </w:r>
                  <w:r>
                    <w:rPr>
                      <w:sz w:val="21"/>
                    </w:rPr>
                    <w:t>(</w:t>
                  </w:r>
                  <w:r>
                    <w:rPr>
                      <w:sz w:val="21"/>
                    </w:rPr>
                    <w:t>食品经营企业</w:t>
                  </w:r>
                  <w:r>
                    <w:rPr>
                      <w:sz w:val="21"/>
                    </w:rPr>
                    <w:t>)</w:t>
                  </w:r>
                  <w:r>
                    <w:rPr>
                      <w:sz w:val="21"/>
                    </w:rPr>
                    <w:t>。</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1.</w:t>
                  </w:r>
                  <w:r>
                    <w:rPr>
                      <w:sz w:val="21"/>
                    </w:rPr>
                    <w:t>每批次食品提供《出县境动物产品检疫合格证》</w:t>
                  </w:r>
                  <w:r>
                    <w:rPr>
                      <w:sz w:val="21"/>
                    </w:rPr>
                    <w:t>/</w:t>
                  </w:r>
                  <w:r>
                    <w:rPr>
                      <w:sz w:val="21"/>
                    </w:rPr>
                    <w:t>《动物产品检疫合格证》、《产品合格证》、《卫生检疫报告》、《贮存地的出入库检疫证明》</w:t>
                  </w:r>
                  <w:r>
                    <w:rPr>
                      <w:sz w:val="21"/>
                    </w:rPr>
                    <w:t>(</w:t>
                  </w:r>
                  <w:r>
                    <w:rPr>
                      <w:sz w:val="21"/>
                    </w:rPr>
                    <w:t>水产品适用</w:t>
                  </w:r>
                  <w:r>
                    <w:rPr>
                      <w:sz w:val="21"/>
                    </w:rPr>
                    <w:t>)</w:t>
                  </w:r>
                  <w:r>
                    <w:rPr>
                      <w:sz w:val="21"/>
                    </w:rPr>
                    <w:t>；</w:t>
                  </w:r>
                </w:p>
                <w:p>
                  <w:pPr>
                    <w:jc w:val="both"/>
                  </w:pPr>
                  <w:r>
                    <w:rPr>
                      <w:sz w:val="21"/>
                    </w:rPr>
                    <w:t>2.</w:t>
                  </w:r>
                  <w:r>
                    <w:rPr>
                      <w:sz w:val="21"/>
                    </w:rPr>
                    <w:t>鲜肉类均为定点屠宰场</w:t>
                  </w:r>
                  <w:r>
                    <w:rPr>
                      <w:sz w:val="21"/>
                    </w:rPr>
                    <w:t>(</w:t>
                  </w:r>
                  <w:r>
                    <w:rPr>
                      <w:sz w:val="21"/>
                    </w:rPr>
                    <w:t>厂</w:t>
                  </w:r>
                  <w:r>
                    <w:rPr>
                      <w:sz w:val="21"/>
                    </w:rPr>
                    <w:t>)</w:t>
                  </w:r>
                  <w:r>
                    <w:rPr>
                      <w:sz w:val="21"/>
                    </w:rPr>
                    <w:t>经检疫和肉品品质检验合格的产品，具有由定点屠宰场</w:t>
                  </w:r>
                  <w:r>
                    <w:rPr>
                      <w:sz w:val="21"/>
                    </w:rPr>
                    <w:t>(</w:t>
                  </w:r>
                  <w:r>
                    <w:rPr>
                      <w:sz w:val="21"/>
                    </w:rPr>
                    <w:t>厂</w:t>
                  </w:r>
                  <w:r>
                    <w:rPr>
                      <w:sz w:val="21"/>
                    </w:rPr>
                    <w:t>)</w:t>
                  </w:r>
                  <w:r>
                    <w:rPr>
                      <w:sz w:val="21"/>
                    </w:rPr>
                    <w:t>加盖验讫印章并出具《动物检疫合格证明》、《肉品品质检验格证》；</w:t>
                  </w:r>
                </w:p>
                <w:p>
                  <w:pPr>
                    <w:jc w:val="both"/>
                  </w:pPr>
                  <w:r>
                    <w:rPr>
                      <w:sz w:val="21"/>
                    </w:rPr>
                    <w:t>3.</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r>
              <w:tc>
                <w:tcPr>
                  <w:tcW w:type="dxa" w:w="1340"/>
                  <w:tcBorders>
                    <w:top w:val="none" w:color="000000" w:sz="4"/>
                    <w:left w:val="single" w:color="000000" w:sz="4"/>
                    <w:bottom w:val="single" w:color="000000" w:sz="4"/>
                    <w:right w:val="single" w:color="000000" w:sz="4"/>
                  </w:tcBorders>
                  <w:vAlign w:val="top"/>
                </w:tcPr>
                <w:p>
                  <w:pPr>
                    <w:jc w:val="both"/>
                  </w:pPr>
                  <w:r>
                    <w:rPr>
                      <w:sz w:val="21"/>
                    </w:rPr>
                    <w:t>蔬菜瓜果</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1.</w:t>
                  </w:r>
                  <w:r>
                    <w:rPr>
                      <w:sz w:val="21"/>
                    </w:rPr>
                    <w:t>蔬菜农药残留含量未超过食品安全标准限量检测报告；</w:t>
                  </w:r>
                </w:p>
                <w:p>
                  <w:pPr>
                    <w:jc w:val="both"/>
                  </w:pPr>
                  <w:r>
                    <w:rPr>
                      <w:sz w:val="21"/>
                    </w:rPr>
                    <w:t>2.</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r>
              <w:tc>
                <w:tcPr>
                  <w:tcW w:type="dxa" w:w="1340"/>
                  <w:tcBorders>
                    <w:top w:val="none" w:color="000000" w:sz="4"/>
                    <w:left w:val="single" w:color="000000" w:sz="4"/>
                    <w:bottom w:val="single" w:color="000000" w:sz="4"/>
                    <w:right w:val="single" w:color="000000" w:sz="4"/>
                  </w:tcBorders>
                  <w:vAlign w:val="top"/>
                </w:tcPr>
                <w:p>
                  <w:pPr>
                    <w:jc w:val="both"/>
                  </w:pPr>
                  <w:r>
                    <w:rPr>
                      <w:sz w:val="21"/>
                    </w:rPr>
                    <w:t>粮油</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《全国工业产品生产许可证》</w:t>
                  </w:r>
                  <w:r>
                    <w:rPr>
                      <w:sz w:val="21"/>
                    </w:rPr>
                    <w:t>(</w:t>
                  </w:r>
                  <w:r>
                    <w:rPr>
                      <w:sz w:val="21"/>
                    </w:rPr>
                    <w:t>生产相关产品企业</w:t>
                  </w:r>
                  <w:r>
                    <w:rPr>
                      <w:sz w:val="21"/>
                    </w:rPr>
                    <w:t>)</w:t>
                  </w:r>
                  <w:r>
                    <w:rPr>
                      <w:sz w:val="21"/>
                    </w:rPr>
                    <w:t>或《食品生产许可证》</w:t>
                  </w:r>
                  <w:r>
                    <w:rPr>
                      <w:sz w:val="21"/>
                    </w:rPr>
                    <w:t>(</w:t>
                  </w:r>
                  <w:r>
                    <w:rPr>
                      <w:sz w:val="21"/>
                    </w:rPr>
                    <w:t>食品生产企业</w:t>
                  </w:r>
                  <w:r>
                    <w:rPr>
                      <w:sz w:val="21"/>
                    </w:rPr>
                    <w:t>)</w:t>
                  </w:r>
                  <w:r>
                    <w:rPr>
                      <w:sz w:val="21"/>
                    </w:rPr>
                    <w:t>或《食品经营许可证》及《企业法人营业执照》副本</w:t>
                  </w:r>
                  <w:r>
                    <w:rPr>
                      <w:sz w:val="21"/>
                    </w:rPr>
                    <w:t>(</w:t>
                  </w:r>
                  <w:r>
                    <w:rPr>
                      <w:sz w:val="21"/>
                    </w:rPr>
                    <w:t>三证合一</w:t>
                  </w:r>
                  <w:r>
                    <w:rPr>
                      <w:sz w:val="21"/>
                    </w:rPr>
                    <w:t>)</w:t>
                  </w:r>
                  <w:r>
                    <w:rPr>
                      <w:sz w:val="21"/>
                    </w:rPr>
                    <w:t>。</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1.</w:t>
                  </w:r>
                  <w:r>
                    <w:rPr>
                      <w:sz w:val="21"/>
                    </w:rPr>
                    <w:t>每批次食品提供《出厂检验报告》；</w:t>
                  </w:r>
                </w:p>
                <w:p>
                  <w:pPr>
                    <w:jc w:val="both"/>
                  </w:pPr>
                  <w:r>
                    <w:rPr>
                      <w:sz w:val="21"/>
                    </w:rPr>
                    <w:t>2.</w:t>
                  </w:r>
                  <w:r>
                    <w:rPr>
                      <w:sz w:val="21"/>
                    </w:rPr>
                    <w:t>每年两次提供由政府产品质量监督部门出具《检验报告》</w:t>
                  </w:r>
                  <w:r>
                    <w:rPr>
                      <w:sz w:val="21"/>
                    </w:rPr>
                    <w:t>(</w:t>
                  </w:r>
                  <w:r>
                    <w:rPr>
                      <w:sz w:val="21"/>
                    </w:rPr>
                    <w:t>监督抽检</w:t>
                  </w:r>
                  <w:r>
                    <w:rPr>
                      <w:sz w:val="21"/>
                    </w:rPr>
                    <w:t>)</w:t>
                  </w:r>
                  <w:r>
                    <w:rPr>
                      <w:sz w:val="21"/>
                    </w:rPr>
                    <w:t>；</w:t>
                  </w:r>
                </w:p>
                <w:p>
                  <w:pPr>
                    <w:jc w:val="both"/>
                  </w:pPr>
                  <w:r>
                    <w:rPr>
                      <w:sz w:val="21"/>
                    </w:rPr>
                    <w:t>3.</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p>
                  <w:pPr>
                    <w:jc w:val="both"/>
                  </w:pPr>
                  <w:r>
                    <w:rPr>
                      <w:sz w:val="21"/>
                    </w:rPr>
                    <w:t>4.</w:t>
                  </w:r>
                  <w:r>
                    <w:rPr>
                      <w:sz w:val="21"/>
                    </w:rPr>
                    <w:t>优先采购顺德区重点食品生产企业生产的食品，并且能在微信小程序</w:t>
                  </w:r>
                  <w:r>
                    <w:rPr>
                      <w:sz w:val="21"/>
                    </w:rPr>
                    <w:t>“</w:t>
                  </w:r>
                  <w:r>
                    <w:rPr>
                      <w:sz w:val="21"/>
                    </w:rPr>
                    <w:t>条码追溯</w:t>
                  </w:r>
                  <w:r>
                    <w:rPr>
                      <w:sz w:val="21"/>
                    </w:rPr>
                    <w:t>”</w:t>
                  </w:r>
                  <w:r>
                    <w:rPr>
                      <w:sz w:val="21"/>
                    </w:rPr>
                    <w:t>中可以查询到相关信息。</w:t>
                  </w:r>
                </w:p>
              </w:tc>
            </w:tr>
            <w:tr>
              <w:tc>
                <w:tcPr>
                  <w:tcW w:type="dxa" w:w="1340"/>
                  <w:tcBorders>
                    <w:top w:val="none" w:color="000000" w:sz="4"/>
                    <w:left w:val="single" w:color="000000" w:sz="4"/>
                    <w:bottom w:val="single" w:color="000000" w:sz="4"/>
                    <w:right w:val="single" w:color="000000" w:sz="4"/>
                  </w:tcBorders>
                  <w:vAlign w:val="top"/>
                </w:tcPr>
                <w:p>
                  <w:pPr>
                    <w:jc w:val="both"/>
                  </w:pPr>
                </w:p>
                <w:p>
                  <w:pPr>
                    <w:jc w:val="both"/>
                  </w:pPr>
                  <w:r>
                    <w:rPr>
                      <w:sz w:val="21"/>
                    </w:rPr>
                    <w:t>副食品</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r>
                    <w:rPr>
                      <w:sz w:val="21"/>
                    </w:rPr>
                    <w:t>、《食品生产许可证》</w:t>
                  </w:r>
                  <w:r>
                    <w:rPr>
                      <w:sz w:val="21"/>
                    </w:rPr>
                    <w:t>(</w:t>
                  </w:r>
                  <w:r>
                    <w:rPr>
                      <w:sz w:val="21"/>
                    </w:rPr>
                    <w:t>生产企业</w:t>
                  </w:r>
                  <w:r>
                    <w:rPr>
                      <w:sz w:val="21"/>
                    </w:rPr>
                    <w:t>)</w:t>
                  </w:r>
                  <w:r>
                    <w:rPr>
                      <w:sz w:val="21"/>
                    </w:rPr>
                    <w:t>或《食品经营许可</w:t>
                  </w:r>
                </w:p>
                <w:p>
                  <w:pPr>
                    <w:jc w:val="both"/>
                  </w:pPr>
                  <w:r>
                    <w:rPr>
                      <w:sz w:val="21"/>
                    </w:rPr>
                    <w:t>证》</w:t>
                  </w:r>
                  <w:r>
                    <w:rPr>
                      <w:sz w:val="21"/>
                    </w:rPr>
                    <w:t>(</w:t>
                  </w:r>
                  <w:r>
                    <w:rPr>
                      <w:sz w:val="21"/>
                    </w:rPr>
                    <w:t>食品经营企业</w:t>
                  </w:r>
                  <w:r>
                    <w:rPr>
                      <w:sz w:val="21"/>
                    </w:rPr>
                    <w:t>)</w:t>
                  </w:r>
                  <w:r>
                    <w:rPr>
                      <w:sz w:val="21"/>
                    </w:rPr>
                    <w:t>。</w:t>
                  </w:r>
                </w:p>
              </w:tc>
              <w:tc>
                <w:tcPr>
                  <w:tcW w:type="dxa" w:w="2129"/>
                  <w:tcBorders>
                    <w:top w:val="none" w:color="000000" w:sz="4"/>
                    <w:left w:val="single" w:color="000000" w:sz="4"/>
                    <w:bottom w:val="single" w:color="000000" w:sz="4"/>
                    <w:right w:val="single" w:color="000000" w:sz="4"/>
                  </w:tcBorders>
                  <w:vAlign w:val="top"/>
                </w:tcPr>
                <w:p>
                  <w:pPr>
                    <w:jc w:val="both"/>
                  </w:pP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勒流街道综合行政执法办公室食堂食材配送项目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同“附表一"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街道办事处食堂食材配送项目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同“附表一"</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1.采购代理机构：本项目是指广东必鼎工程项目管理有限公司，负责整个采购活动的组织，依法负责编制和发布招标文件，对招标文件拥有最终的解释权，不以任何身份出任评标委员会成员。</w:t>
      </w:r>
    </w:p>
    <w:p>
      <w:pPr>
        <w:ind w:firstLine="480"/>
      </w:pPr>
      <w:r>
        <w:rPr/>
        <w:t>2.采购人：本项目是指</w:t>
      </w:r>
      <w:r>
        <w:rPr/>
        <w:t>佛山市顺德区勒流街道办事处机关服务中心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采购机构代理服务收费标准：以预算金额作为招标代理服务费的计算基数。 招标代理服务费收费采用差额定率累进法计算方式。参照中华人民共和国国家发展计划委员会颁发的计价格[2002]1980号、国家发改委[2003]857号及发改价格2011534号文规定的“服务类”计算。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环境标志产品政府采购执行机制的通知》（财库〔2019〕9号）等，如有最新，以最新的为准。</w:t>
            </w:r>
          </w:p>
        </w:tc>
      </w:tr>
      <w:tr>
        <w:tc>
          <w:tcPr>
            <w:tcW w:type="dxa" w:w="1051"/>
          </w:tcPr>
          <w:p>
            <w:r>
              <w:rPr/>
              <w:t>19</w:t>
            </w:r>
          </w:p>
        </w:tc>
        <w:tc>
          <w:tcPr>
            <w:tcW w:type="dxa" w:w="2252"/>
          </w:tcPr>
          <w:p>
            <w:r>
              <w:rPr/>
              <w:t>开标解密时长</w:t>
            </w:r>
          </w:p>
        </w:tc>
        <w:tc>
          <w:tcPr>
            <w:tcW w:type="dxa" w:w="5004"/>
          </w:tcPr>
          <w:p>
            <w:r>
              <w:rPr/>
              <w:t>60</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广东必鼎工程项目管理有限公司</w:t>
      </w:r>
      <w:r>
        <w:rPr/>
        <w:t>代收。具体操作要求详见</w:t>
      </w:r>
      <w:r>
        <w:rPr/>
        <w:t>广东必鼎工程项目管理有限公司</w:t>
      </w:r>
      <w:r>
        <w:rPr/>
        <w:t>有关指引，递交事宜请自行咨询</w:t>
      </w:r>
      <w:r>
        <w:rPr/>
        <w:t>广东必鼎工程项目管理有限公司</w:t>
      </w:r>
      <w:r>
        <w:rPr/>
        <w:t>；请各投标人在投标文件递交截止时间前按须知前附表规定的金额递交至</w:t>
      </w:r>
      <w:r>
        <w:rPr/>
        <w:t>广东必鼎工程项目管理有限公司</w:t>
      </w:r>
      <w:r>
        <w:rPr/>
        <w:t>，到账情况以开标时</w:t>
      </w:r>
      <w:r>
        <w:rPr/>
        <w:t>广东必鼎工程项目管理有限公司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佛山市公共资源交易网（http://ggzy.foshan.gov.cn/）、佛山市顺德区公共资源交易中心网（http://www.shunde.gov.cn/ggzy/）、顺德区勒流街道政务网（http://www.shunde.gov.cn/leliu）及采购代理机构网站（https://www.gdbdzb.com/）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佛山市公共资源交易网（http://ggzy.foshan.gov.cn/）、佛山市顺德区公共资源交易中心网（http://www.shunde.gov.cn/ggzy/）、顺德区勒流街道政务网（http://www.shunde.gov.cn/leliu）及采购代理机构网站（https://www.gdbdzb.com/）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广东必鼎工程项目管理有限公司</w:t>
      </w:r>
    </w:p>
    <w:p>
      <w:pPr>
        <w:ind w:firstLine="480"/>
      </w:pPr>
      <w:r>
        <w:rPr/>
        <w:t>电话：</w:t>
      </w:r>
      <w:r>
        <w:rPr/>
        <w:t>0757-82593498</w:t>
      </w:r>
    </w:p>
    <w:p>
      <w:pPr>
        <w:ind w:firstLine="480"/>
      </w:pPr>
      <w:r>
        <w:rPr/>
        <w:t>传真：</w:t>
      </w:r>
      <w:r>
        <w:rPr/>
        <w:t>/</w:t>
      </w:r>
    </w:p>
    <w:p>
      <w:pPr>
        <w:ind w:firstLine="480"/>
      </w:pPr>
      <w:r>
        <w:rPr/>
        <w:t>邮箱：</w:t>
      </w:r>
      <w:r>
        <w:rPr/>
        <w:t>bdzbsd@163.com</w:t>
      </w:r>
    </w:p>
    <w:p>
      <w:pPr>
        <w:ind w:firstLine="480"/>
      </w:pPr>
      <w:r>
        <w:rPr/>
        <w:t>地址：</w:t>
      </w:r>
      <w:r>
        <w:rPr/>
        <w:t>佛山市顺德区大良街道逢沙村萃智路1号1栋601房</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勒流街道办事处、勒流街道行政服务中心及勒流街道综合行政执法办公室食堂食材配送项目的第1包)：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广东必鼎工程项目管理有限公司</w:t>
      </w:r>
      <w:r>
        <w:rPr/>
        <w:t>统一对外发布。</w:t>
      </w:r>
    </w:p>
    <w:p>
      <w:pPr>
        <w:ind w:firstLine="480"/>
      </w:pPr>
      <w:r>
        <w:rPr/>
        <w:t>（2）对</w:t>
      </w:r>
      <w:r>
        <w:rPr/>
        <w:t>广东必鼎工程项目管理有限公司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采购包1（勒流街道办事处、勒流街道行政服务中心及勒流街道综合行政执法办公室食堂食材配送项目的第1包）：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采购包1（勒流街道办事处、勒流街道行政服务中心及勒流街道综合行政执法办公室食堂食材配送项目的第1包）：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提供有效的营业执照（或事业单位法人证书，或社会团体法人登记证书，或其他具有独立承担民事责任的能力的有效证照）扫描件，如供应商为自然人的需提供自然人身份证明扫描件。</w:t>
            </w:r>
          </w:p>
        </w:tc>
      </w:tr>
      <w:tr>
        <w:tc>
          <w:tcPr>
            <w:tcW w:type="dxa" w:w="890"/>
          </w:tcPr>
          <w:p>
            <w:r>
              <w:rPr/>
              <w:t>2</w:t>
            </w:r>
          </w:p>
        </w:tc>
        <w:tc>
          <w:tcPr>
            <w:tcW w:type="dxa" w:w="3178"/>
          </w:tcPr>
          <w:p>
            <w:r>
              <w:rPr/>
              <w:t>具有良好的商业信誉和健全的财务会计制度</w:t>
            </w:r>
          </w:p>
        </w:tc>
        <w:tc>
          <w:tcPr>
            <w:tcW w:type="dxa" w:w="4238"/>
          </w:tcPr>
          <w:p>
            <w:r>
              <w:rPr/>
              <w:t>供应商必须具有良好的商业信誉和健全的财务会计制度，须提供下列任一项证明材料：①2021年度或2022年度经审计的财务报告及财务报表（资产负债表、利润表和现金流量表）扫描件（要求：审计报告由第三方会计师事务所或其它合法审计机构出具，须包含会计师事务所或审计机构的盖章页） ②基本开户银行出具投标截止前6个月内（含投标截止当月，并往前顺推）任意1个月的资信证明，并同时提供基本开户银行的《开户许可证》或《基本存款账户信息》（公户账户主档）或其他可证明资信证明为基本开户银行出具的相关证明资料，以上文件均需加盖银行印章。</w:t>
            </w:r>
          </w:p>
        </w:tc>
      </w:tr>
      <w:tr>
        <w:tc>
          <w:tcPr>
            <w:tcW w:type="dxa" w:w="890"/>
          </w:tcPr>
          <w:p>
            <w:r>
              <w:rPr/>
              <w:t>3</w:t>
            </w:r>
          </w:p>
        </w:tc>
        <w:tc>
          <w:tcPr>
            <w:tcW w:type="dxa" w:w="3178"/>
          </w:tcPr>
          <w:p>
            <w:r>
              <w:rPr/>
              <w:t>有依法缴纳税收和社会保障资金的良好记录</w:t>
            </w:r>
          </w:p>
        </w:tc>
        <w:tc>
          <w:tcPr>
            <w:tcW w:type="dxa" w:w="4238"/>
          </w:tcPr>
          <w:p>
            <w:r>
              <w:rPr/>
              <w:t>提供投标截止前6个月内（含投标截止当月，并往前顺推）任意1个月依法缴纳税收和社会保障资金的相关材料。如依法免税或不需要缴纳社会保障资金的，提供相应证明材料。</w:t>
            </w:r>
          </w:p>
        </w:tc>
      </w:tr>
      <w:tr>
        <w:tc>
          <w:tcPr>
            <w:tcW w:type="dxa" w:w="890"/>
          </w:tcPr>
          <w:p>
            <w:r>
              <w:rPr/>
              <w:t>4</w:t>
            </w:r>
          </w:p>
        </w:tc>
        <w:tc>
          <w:tcPr>
            <w:tcW w:type="dxa" w:w="3178"/>
          </w:tcPr>
          <w:p>
            <w:r>
              <w:rPr/>
              <w:t>履行合同所必需的设备和专业技术能力</w:t>
            </w:r>
          </w:p>
        </w:tc>
        <w:tc>
          <w:tcPr>
            <w:tcW w:type="dxa" w:w="4238"/>
          </w:tcPr>
          <w:p>
            <w:r>
              <w:rPr/>
              <w:t>提供“具备履行合同所必需的设备和专业技术能力”的承诺函（格式自拟）。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w:t>
            </w:r>
          </w:p>
        </w:tc>
        <w:tc>
          <w:tcPr>
            <w:tcW w:type="dxa" w:w="4238"/>
          </w:tcPr>
          <w:p>
            <w:r>
              <w:rPr/>
              <w:t>具有有效《食品经营许可证》或《食品生产许可证》的，提供证书扫描件；如供应商的《食品经营许可证》与营业执照合并办理的，提供扫描营业执照二维码后的有效备案信息截图。</w:t>
            </w:r>
          </w:p>
        </w:tc>
      </w:tr>
      <w:tr>
        <w:tc>
          <w:tcPr>
            <w:tcW w:type="dxa" w:w="890"/>
          </w:tcPr>
          <w:p>
            <w:r>
              <w:rPr/>
              <w:t>9</w:t>
            </w:r>
          </w:p>
        </w:tc>
        <w:tc>
          <w:tcPr>
            <w:tcW w:type="dxa" w:w="3178"/>
          </w:tcPr>
          <w:p>
            <w:r>
              <w:rPr/>
              <w:t>本采购包专门面向中小企业采购</w:t>
            </w:r>
          </w:p>
        </w:tc>
        <w:tc>
          <w:tcPr>
            <w:tcW w:type="dxa" w:w="4238"/>
          </w:tcPr>
          <w:p>
            <w:r>
              <w:rPr/>
              <w:t>本采购包专门面向中小企业采购，只允许中小微企业、监狱企业、残疾人福利性单位参与本项目投标。本项目为服务类项目，标的按照《中小企业划分标准规定》（工信部联企业[2011]300号）划分行业为：批发业）。监狱企业根据（财库〔2014〕68号）的规定；残疾人福利性单位根据（财库〔2017〕141号）的规定。提供有效的中小企业声明函（或残疾人福利性单位声明函或监狱企业证明文件），否则不予认定。</w:t>
            </w:r>
          </w:p>
        </w:tc>
      </w:tr>
    </w:tbl>
    <w:p/>
    <w:p>
      <w:pPr>
        <w:ind w:firstLine="480"/>
      </w:pPr>
      <w:r>
        <w:rPr/>
        <w:t>表二符合性审查表：</w:t>
      </w:r>
    </w:p>
    <w:p>
      <w:pPr>
        <w:ind w:firstLine="480"/>
      </w:pPr>
    </w:p>
    <w:p/>
    <w:p>
      <w:r>
        <w:rPr/>
        <w:t>采购包1（勒流街道办事处、勒流街道行政服务中心及勒流街道综合行政执法办公室食堂食材配送项目的第1包）：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按照采购文件规定要求签署、盖章且响应文件有法定代表人签字或盖章，或签字人有法定代表人有效授权书的。</w:t>
            </w:r>
          </w:p>
        </w:tc>
      </w:tr>
      <w:tr>
        <w:tc>
          <w:tcPr>
            <w:tcW w:type="dxa" w:w="890"/>
          </w:tcPr>
          <w:p>
            <w:r>
              <w:rPr/>
              <w:t>2</w:t>
            </w:r>
          </w:p>
        </w:tc>
        <w:tc>
          <w:tcPr>
            <w:tcW w:type="dxa" w:w="3178"/>
          </w:tcPr>
          <w:p>
            <w:r>
              <w:rPr/>
              <w:t>投标函</w:t>
            </w:r>
          </w:p>
        </w:tc>
        <w:tc>
          <w:tcPr>
            <w:tcW w:type="dxa" w:w="4238"/>
          </w:tcPr>
          <w:p>
            <w:r>
              <w:rPr/>
              <w:t>投标函已提交并符合采购文件要求的。</w:t>
            </w:r>
          </w:p>
        </w:tc>
      </w:tr>
      <w:tr>
        <w:tc>
          <w:tcPr>
            <w:tcW w:type="dxa" w:w="890"/>
          </w:tcPr>
          <w:p>
            <w:r>
              <w:rPr/>
              <w:t>3</w:t>
            </w:r>
          </w:p>
        </w:tc>
        <w:tc>
          <w:tcPr>
            <w:tcW w:type="dxa" w:w="3178"/>
          </w:tcPr>
          <w:p>
            <w:r>
              <w:rPr/>
              <w:t>投标（报价）折扣率在合理范围内，是固定且是唯一的</w:t>
            </w:r>
          </w:p>
        </w:tc>
        <w:tc>
          <w:tcPr>
            <w:tcW w:type="dxa" w:w="4238"/>
          </w:tcPr>
          <w:p>
            <w:r>
              <w:rPr/>
              <w:t>投标（报价）折扣率符合招标文件要求，且是固定且是唯一的。</w:t>
            </w:r>
          </w:p>
        </w:tc>
      </w:tr>
      <w:tr>
        <w:tc>
          <w:tcPr>
            <w:tcW w:type="dxa" w:w="890"/>
          </w:tcPr>
          <w:p>
            <w:r>
              <w:rPr/>
              <w:t>4</w:t>
            </w:r>
          </w:p>
        </w:tc>
        <w:tc>
          <w:tcPr>
            <w:tcW w:type="dxa" w:w="3178"/>
          </w:tcPr>
          <w:p>
            <w:r>
              <w:rPr/>
              <w:t>报价有效性</w:t>
            </w:r>
          </w:p>
        </w:tc>
        <w:tc>
          <w:tcPr>
            <w:tcW w:type="dxa" w:w="4238"/>
          </w:tcPr>
          <w:p>
            <w:r>
              <w:rPr/>
              <w:t>如评标委员会认为投标人的报价明显低于其他通过符合性审查投标人的报价，有可能影响产品质量或者不能诚信履约的，将要求其在评标现场规定的时间内提供书面说明，必要时提交相关证明材料；投标人应能证明其报价合理性。</w:t>
            </w:r>
          </w:p>
        </w:tc>
      </w:tr>
      <w:tr>
        <w:tc>
          <w:tcPr>
            <w:tcW w:type="dxa" w:w="890"/>
          </w:tcPr>
          <w:p>
            <w:r>
              <w:rPr/>
              <w:t>5</w:t>
            </w:r>
          </w:p>
        </w:tc>
        <w:tc>
          <w:tcPr>
            <w:tcW w:type="dxa" w:w="3178"/>
          </w:tcPr>
          <w:p>
            <w:r>
              <w:rPr/>
              <w:t>带★号实质性条款响应情况</w:t>
            </w:r>
          </w:p>
        </w:tc>
        <w:tc>
          <w:tcPr>
            <w:tcW w:type="dxa" w:w="4238"/>
          </w:tcPr>
          <w:p>
            <w:r>
              <w:rPr/>
              <w:t>投标文件完全满足招标文件中实质性响应条款（即标注“★”号条款）（参考《技术和服务要求响应表》及《商务条件响应表》）</w:t>
            </w:r>
          </w:p>
        </w:tc>
      </w:tr>
      <w:tr>
        <w:tc>
          <w:tcPr>
            <w:tcW w:type="dxa" w:w="890"/>
          </w:tcPr>
          <w:p>
            <w:r>
              <w:rPr/>
              <w:t>6</w:t>
            </w:r>
          </w:p>
        </w:tc>
        <w:tc>
          <w:tcPr>
            <w:tcW w:type="dxa" w:w="3178"/>
          </w:tcPr>
          <w:p>
            <w:r>
              <w:rPr/>
              <w:t>投标文件未含有采购人不能接受的附加条件的</w:t>
            </w:r>
          </w:p>
        </w:tc>
        <w:tc>
          <w:tcPr>
            <w:tcW w:type="dxa" w:w="4238"/>
          </w:tcPr>
          <w:p>
            <w:r>
              <w:rPr/>
              <w:t>投标文件未含有采购人不能接受的附加条件的。</w:t>
            </w:r>
          </w:p>
        </w:tc>
      </w:tr>
      <w:tr>
        <w:tc>
          <w:tcPr>
            <w:tcW w:type="dxa" w:w="890"/>
          </w:tcPr>
          <w:p>
            <w:r>
              <w:rPr/>
              <w:t>7</w:t>
            </w:r>
          </w:p>
        </w:tc>
        <w:tc>
          <w:tcPr>
            <w:tcW w:type="dxa" w:w="3178"/>
          </w:tcPr>
          <w:p>
            <w:r>
              <w:rPr/>
              <w:t>投标文件没有招标文件中规定的被视为无效投标的其它条款的</w:t>
            </w:r>
          </w:p>
        </w:tc>
        <w:tc>
          <w:tcPr>
            <w:tcW w:type="dxa" w:w="4238"/>
          </w:tcPr>
          <w:p>
            <w:r>
              <w:rPr/>
              <w:t>投标文件没有招标文件中规定的被视为无效投标的其它条款的。</w:t>
            </w:r>
          </w:p>
        </w:tc>
      </w:tr>
      <w:tr>
        <w:tc>
          <w:tcPr>
            <w:tcW w:type="dxa" w:w="890"/>
          </w:tcPr>
          <w:p>
            <w:r>
              <w:rPr/>
              <w:t>8</w:t>
            </w:r>
          </w:p>
        </w:tc>
        <w:tc>
          <w:tcPr>
            <w:tcW w:type="dxa" w:w="3178"/>
          </w:tcPr>
          <w:p>
            <w:r>
              <w:rPr/>
              <w:t>没有违反有关法律、法规、规章要求，被视为投标无效的其他情况</w:t>
            </w:r>
          </w:p>
        </w:tc>
        <w:tc>
          <w:tcPr>
            <w:tcW w:type="dxa" w:w="4238"/>
          </w:tcPr>
          <w:p>
            <w:r>
              <w:rPr/>
              <w:t>没有违反有关法律、法规、规章要求，被视为投标无效的其他情况。</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采购包1(勒流街道办事处、勒流街道行政服务中心及勒流街道综合行政执法办公室食堂食材配送项目的第1包):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报价得分15.0分</w:t>
            </w:r>
          </w:p>
        </w:tc>
      </w:tr>
      <w:tr>
        <w:tc>
          <w:tcPr>
            <w:tcW w:type="dxa" w:w="922"/>
            <w:gridSpan w:val="2"/>
            <w:vMerge w:val="restart"/>
          </w:tcPr>
          <w:p>
            <w:pPr>
              <w:jc w:val="center"/>
            </w:pPr>
            <w:r>
              <w:rPr/>
              <w:t>技术部分</w:t>
            </w:r>
          </w:p>
        </w:tc>
        <w:tc>
          <w:tcPr>
            <w:tcW w:type="dxa" w:w="2307"/>
          </w:tcPr>
          <w:p>
            <w:pPr>
              <w:jc w:val="left"/>
            </w:pPr>
            <w:r>
              <w:rPr/>
              <w:t>质量及安全控制方案 (12.0分)</w:t>
            </w:r>
          </w:p>
        </w:tc>
        <w:tc>
          <w:tcPr>
            <w:tcW w:type="dxa" w:w="5076"/>
          </w:tcPr>
          <w:p>
            <w:pPr>
              <w:jc w:val="left"/>
            </w:pPr>
            <w:r>
              <w:rPr/>
              <w:t>对各投标人在食材流通各环节的质量保障措施及安全控制方案作评价：  （1）实施流程详尽、清晰，方案的针对性和可行性强，有利于提高食材质量及安全标准的，得12分。  （2）实施流程较全面、具体，方案基本可行，可保障食材的基本质量及安全的，得8分。  （3）实施流程不够全面或者不具体，方案针对性不足，有一定的可行性，对食材的基本质量及安全保障不足的，得4分。  （4）实施流程存在错误或缺漏，方案无针对性、不可行，食材的质量及安全没有保障的，得0分。</w:t>
            </w:r>
          </w:p>
        </w:tc>
      </w:tr>
      <w:tr>
        <w:tc>
          <w:tcPr>
            <w:tcW w:type="dxa" w:w="922"/>
            <w:gridSpan w:val="2"/>
            <w:vMerge/>
          </w:tcPr>
          <w:p/>
        </w:tc>
        <w:tc>
          <w:tcPr>
            <w:tcW w:type="dxa" w:w="2307"/>
          </w:tcPr>
          <w:p>
            <w:pPr>
              <w:jc w:val="left"/>
            </w:pPr>
            <w:r>
              <w:rPr/>
              <w:t>供应组织方案 (12.0分)</w:t>
            </w:r>
          </w:p>
        </w:tc>
        <w:tc>
          <w:tcPr>
            <w:tcW w:type="dxa" w:w="5076"/>
          </w:tcPr>
          <w:p>
            <w:pPr>
              <w:jc w:val="left"/>
            </w:pPr>
            <w:r>
              <w:rPr/>
              <w:t>对各投标人在本项目各种食材的来源组织、保障方案作评价：  （1）来源具体明确、充足稳定，流程规范、高效，针对性和可行性强，有利于提高服务质量的，得12分。 （2）来源明确、稳定，流程合理、可行，可保障基本的服务质量的，得8分。  （3）来源明确但不稳定，流程有一定的合理性和可行性，对服务质量的保障不足的，得4分。  （4）来源不明或不稳定，或流程不可行，服务质量没有保障的，得0分。</w:t>
            </w:r>
          </w:p>
        </w:tc>
      </w:tr>
      <w:tr>
        <w:tc>
          <w:tcPr>
            <w:tcW w:type="dxa" w:w="922"/>
            <w:gridSpan w:val="2"/>
            <w:vMerge/>
          </w:tcPr>
          <w:p/>
        </w:tc>
        <w:tc>
          <w:tcPr>
            <w:tcW w:type="dxa" w:w="2307"/>
          </w:tcPr>
          <w:p>
            <w:pPr>
              <w:jc w:val="left"/>
            </w:pPr>
            <w:r>
              <w:rPr/>
              <w:t>配送组织方案 (12.0分)</w:t>
            </w:r>
          </w:p>
        </w:tc>
        <w:tc>
          <w:tcPr>
            <w:tcW w:type="dxa" w:w="5076"/>
          </w:tcPr>
          <w:p>
            <w:pPr>
              <w:jc w:val="left"/>
            </w:pPr>
            <w:r>
              <w:rPr/>
              <w:t>对各投标人在食材配送各环节的服务标准及保障措施等方案作评价：  （1）实施流程详尽、清晰，方案的针对性和可行性强，有利于提高配送服务质量的，得12分。  （2）实施流程较全面、具体，方案基本可行，可保障基本的配送服务质量的，得8分。  （3）实施流程不够全面或者不具体，方案针对性不足，有一定的可行性，对配送服务质量的保障不足的，得4分。 （4）实施流程存在错误或缺漏，方案无针对性、不可行，配送服务质量没有保障的，得0分。</w:t>
            </w:r>
          </w:p>
        </w:tc>
      </w:tr>
      <w:tr>
        <w:tc>
          <w:tcPr>
            <w:tcW w:type="dxa" w:w="922"/>
            <w:gridSpan w:val="2"/>
            <w:vMerge/>
          </w:tcPr>
          <w:p/>
        </w:tc>
        <w:tc>
          <w:tcPr>
            <w:tcW w:type="dxa" w:w="2307"/>
          </w:tcPr>
          <w:p>
            <w:pPr>
              <w:jc w:val="left"/>
            </w:pPr>
            <w:r>
              <w:rPr/>
              <w:t>服务管理方案  (12.0分)</w:t>
            </w:r>
          </w:p>
        </w:tc>
        <w:tc>
          <w:tcPr>
            <w:tcW w:type="dxa" w:w="5076"/>
          </w:tcPr>
          <w:p>
            <w:pPr>
              <w:jc w:val="left"/>
            </w:pPr>
            <w:r>
              <w:rPr/>
              <w:t>对各投标人服务团队的安全文明等管理方案作评价： （1）服务团队组织管理严密，服务操作管理制度全面、具体，工作、人员、设备及时间安排科学合理，针对性和可行性强，有利于提高服务质量的得12分。  （2）服务团队组织管理到位，服务操作管理制度完整，工作、人员、设备及时间安排明确具体，可保障基本的服务质量的得8分。  （3）有服务团队组织管理的具体计划，服务操作管理制度基本完整，工作、人员、设备及时间安排有一定的可行性，但对服务质量的保障不足的得4分。  （4）服务团队的组织管理方式不明确，服务操作管理制度不完整，工作、人员、设备及时间安排不可行，服务质量没有保障的得0分。 除同时提供方案描述及按用户需求的要求提供证明材料，否则不能得（1）或（2）档得分。</w:t>
            </w:r>
          </w:p>
        </w:tc>
      </w:tr>
      <w:tr>
        <w:tc>
          <w:tcPr>
            <w:tcW w:type="dxa" w:w="922"/>
            <w:gridSpan w:val="2"/>
            <w:vMerge/>
          </w:tcPr>
          <w:p/>
        </w:tc>
        <w:tc>
          <w:tcPr>
            <w:tcW w:type="dxa" w:w="2307"/>
          </w:tcPr>
          <w:p>
            <w:pPr>
              <w:jc w:val="left"/>
            </w:pPr>
            <w:r>
              <w:rPr/>
              <w:t>应急管理方案  (12.0分)</w:t>
            </w:r>
          </w:p>
        </w:tc>
        <w:tc>
          <w:tcPr>
            <w:tcW w:type="dxa" w:w="5076"/>
          </w:tcPr>
          <w:p>
            <w:pPr>
              <w:jc w:val="left"/>
            </w:pPr>
            <w:r>
              <w:rPr/>
              <w:t>对各投标人针对食材配送各环节、过程可能出现的各种突发事件的应急预案作评价：  （1）方案详尽、清晰，前瞻性、针对性和可行性强的，得12分。  （2）方案全面、具体，有一定前瞻性和针对性，基本可行的，得8分。  （3）方案前瞻性或针对性不足，但有一定的可行性的，得4分。  （4）方案无前瞻性和针对性，不可行的，得0分。</w:t>
            </w:r>
          </w:p>
        </w:tc>
      </w:tr>
      <w:tr>
        <w:tc>
          <w:tcPr>
            <w:tcW w:type="dxa" w:w="922"/>
            <w:gridSpan w:val="2"/>
            <w:vMerge w:val="restart"/>
          </w:tcPr>
          <w:p>
            <w:pPr>
              <w:jc w:val="center"/>
            </w:pPr>
            <w:r>
              <w:rPr/>
              <w:t>商务部分</w:t>
            </w:r>
          </w:p>
        </w:tc>
        <w:tc>
          <w:tcPr>
            <w:tcW w:type="dxa" w:w="2307"/>
          </w:tcPr>
          <w:p>
            <w:pPr>
              <w:jc w:val="left"/>
            </w:pPr>
            <w:r>
              <w:rPr/>
              <w:t>同类业绩  (5.0分)</w:t>
            </w:r>
          </w:p>
        </w:tc>
        <w:tc>
          <w:tcPr>
            <w:tcW w:type="dxa" w:w="5076"/>
          </w:tcPr>
          <w:p>
            <w:pPr>
              <w:jc w:val="left"/>
            </w:pPr>
            <w:r>
              <w:rPr/>
              <w:t>自2020年(以合同约定的执行日期为准)以来，投标人具有食材配送服务项目业绩的，且用户满意其服务（评价达到满意、良好、90分或以上的正面评价）的，得0.5分/项，最高得5分。 注:1.须在投标文件中同时提供项目合同、货款结算发票、用户出具的服务评价书面意见扫描件，否则不得分。2.按一份合同对应一个项目业绩的原则,跨年度的合同只作为一个项目业绩（比如服务期3年，合同一年一签）,不重复计算。同一整体项目下签订一个或多个分项合同的按一个项目业绩计算，不重复计算得分。</w:t>
            </w:r>
          </w:p>
        </w:tc>
      </w:tr>
      <w:tr>
        <w:tc>
          <w:tcPr>
            <w:tcW w:type="dxa" w:w="922"/>
            <w:gridSpan w:val="2"/>
            <w:vMerge/>
          </w:tcPr>
          <w:p/>
        </w:tc>
        <w:tc>
          <w:tcPr>
            <w:tcW w:type="dxa" w:w="2307"/>
          </w:tcPr>
          <w:p>
            <w:pPr>
              <w:jc w:val="left"/>
            </w:pPr>
            <w:r>
              <w:rPr/>
              <w:t>配送能力  (10.0分)</w:t>
            </w:r>
          </w:p>
        </w:tc>
        <w:tc>
          <w:tcPr>
            <w:tcW w:type="dxa" w:w="5076"/>
          </w:tcPr>
          <w:p>
            <w:pPr>
              <w:jc w:val="left"/>
            </w:pPr>
            <w:r>
              <w:rPr/>
              <w:t>1．供应商拟投入本项目的自有或租赁配送车辆数量情况：每提供1辆得0.5分，最高得5分； 2. 以上配送车辆为冷藏车的：每1辆加1分，最高得5分；  注：（1）自有配送车辆须同时提供投标人名义具有的有效的机动车行驶证扫描件、车辆前后照片(清晰显示车牌号码)及该车辆投入本项目使用承诺函（格式自拟）作为证明材料；（2）若为租赁配送车辆，须同时提供以投标人名义租赁的有效的车辆租赁协议扫描件、有效的机动车行驶证扫描件、车辆前后照片(清晰显示车牌号码)及该车辆投入本项目使用承诺函（格式自定）。如配送车辆为冷藏车则需额外提供第三方出具的车辆校准证书及校准结果。</w:t>
            </w:r>
          </w:p>
        </w:tc>
      </w:tr>
      <w:tr>
        <w:tc>
          <w:tcPr>
            <w:tcW w:type="dxa" w:w="922"/>
            <w:gridSpan w:val="2"/>
            <w:vMerge/>
          </w:tcPr>
          <w:p/>
        </w:tc>
        <w:tc>
          <w:tcPr>
            <w:tcW w:type="dxa" w:w="2307"/>
          </w:tcPr>
          <w:p>
            <w:pPr>
              <w:jc w:val="left"/>
            </w:pPr>
            <w:r>
              <w:rPr/>
              <w:t>企业荣誉  (10.0分)</w:t>
            </w:r>
          </w:p>
        </w:tc>
        <w:tc>
          <w:tcPr>
            <w:tcW w:type="dxa" w:w="5076"/>
          </w:tcPr>
          <w:p>
            <w:pPr>
              <w:jc w:val="left"/>
            </w:pPr>
            <w:r>
              <w:rPr/>
              <w:t>1.投标人通过以下管理体系认证的，得1分/项，最高得6分。 (1)质量管理体系认证证书; (2)环境管理体系认证证书;  (3)售后服务质量测评认证证书; (4)履约能能力评价服务认证证书; (5)诚信管理体系认证证书; (6)供应链安全管理认证证书。 注:须同时提供相关证书扫描件及网站 (http://www.cnca.gov.cn/网站)公布的信息资料截图，且截图显示证书的有效状态，否则不得分。 2.投标人提供2019年1月1日以来获得的人民政府或行政主管部门领发的与本项目采购内容相关的荣誉证书情况，得2分。 注：提供证书复印件、网页查询截图或政府部门出具相关证明复印件。 3.投标人在助农或脱贫攻坚工作中获得表彰得2分。 注：提供相关证书复印件、网页查询截图或政府部门出具相关证明复印件。同一证书不能重复得分。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90%为报价最低，评标基准价为90%，得满分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sz w:val="68"/>
        </w:rPr>
        <w:t>佛山市政府采购项目</w:t>
      </w:r>
    </w:p>
    <w:p>
      <w:pPr>
        <w:jc w:val="center"/>
      </w:pPr>
      <w:r>
        <w:rPr>
          <w:sz w:val="68"/>
        </w:rPr>
        <w:t>合同书</w:t>
      </w:r>
    </w:p>
    <w:p>
      <w:pPr>
        <w:jc w:val="center"/>
      </w:pPr>
    </w:p>
    <w:p>
      <w:pPr>
        <w:jc w:val="center"/>
      </w:pPr>
    </w:p>
    <w:p>
      <w:pPr>
        <w:jc w:val="center"/>
      </w:pPr>
    </w:p>
    <w:p>
      <w:pPr>
        <w:jc w:val="center"/>
      </w:pPr>
    </w:p>
    <w:p>
      <w:pPr>
        <w:jc w:val="center"/>
      </w:pPr>
    </w:p>
    <w:p>
      <w:pPr>
        <w:ind w:firstLine="2409"/>
        <w:jc w:val="both"/>
      </w:pPr>
      <w:r>
        <w:rPr>
          <w:b/>
          <w:sz w:val="24"/>
        </w:rPr>
        <w:t>项目编号：</w:t>
      </w:r>
      <w:r>
        <w:rPr>
          <w:b/>
          <w:sz w:val="21"/>
          <w:u w:val="single"/>
        </w:rPr>
        <w:t xml:space="preserve">                   </w:t>
      </w:r>
    </w:p>
    <w:p>
      <w:pPr>
        <w:ind w:firstLine="2409"/>
        <w:jc w:val="both"/>
      </w:pPr>
      <w:r>
        <w:rPr>
          <w:b/>
          <w:sz w:val="24"/>
        </w:rPr>
        <w:t>项目名称：</w:t>
      </w:r>
      <w:r>
        <w:rPr>
          <w:b/>
          <w:sz w:val="21"/>
          <w:u w:val="single"/>
        </w:rPr>
        <w:t xml:space="preserve">                   </w:t>
      </w:r>
    </w:p>
    <w:p>
      <w:pPr>
        <w:jc w:val="center"/>
      </w:pP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3388"/>
        <w:gridCol w:w="9040"/>
      </w:tblGrid>
      <w:tr>
        <w:tc>
          <w:tcPr>
            <w:tcW w:type="dxa" w:w="3388"/>
            <w:tcBorders>
              <w:top w:val="none" w:color="000000" w:sz="4"/>
              <w:left w:val="none" w:color="000000" w:sz="4"/>
              <w:bottom w:val="none" w:color="000000" w:sz="4"/>
              <w:right w:val="none" w:color="000000" w:sz="4"/>
            </w:tcBorders>
            <w:vAlign w:val="top"/>
          </w:tcPr>
          <w:p>
            <w:pPr>
              <w:jc w:val="center"/>
            </w:pPr>
            <w:r>
              <w:rPr>
                <w:sz w:val="28"/>
              </w:rPr>
              <w:t>甲</w:t>
            </w:r>
            <w:r>
              <w:rPr>
                <w:sz w:val="28"/>
              </w:rPr>
              <w:t>方：</w:t>
            </w:r>
          </w:p>
        </w:tc>
        <w:tc>
          <w:tcPr>
            <w:tcW w:type="dxa" w:w="904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采购人名称</w:t>
            </w:r>
            <w:r>
              <w:rPr>
                <w:sz w:val="28"/>
                <w:u w:val="single"/>
              </w:rPr>
              <w:t xml:space="preserve">    </w:t>
            </w:r>
            <w:r>
              <w:rPr>
                <w:sz w:val="21"/>
                <w:u w:val="single"/>
              </w:rPr>
              <w:t xml:space="preserve">  </w:t>
            </w:r>
          </w:p>
        </w:tc>
      </w:tr>
      <w:tr>
        <w:tc>
          <w:tcPr>
            <w:tcW w:type="dxa" w:w="3388"/>
            <w:tcBorders>
              <w:top w:val="none" w:color="000000" w:sz="4"/>
              <w:left w:val="none" w:color="000000" w:sz="4"/>
              <w:bottom w:val="none" w:color="000000" w:sz="4"/>
              <w:right w:val="none" w:color="000000" w:sz="4"/>
            </w:tcBorders>
            <w:vAlign w:val="top"/>
          </w:tcPr>
          <w:p>
            <w:pPr>
              <w:jc w:val="center"/>
            </w:pPr>
            <w:r>
              <w:rPr>
                <w:sz w:val="28"/>
              </w:rPr>
              <w:t>乙</w:t>
            </w:r>
            <w:r>
              <w:rPr>
                <w:sz w:val="28"/>
              </w:rPr>
              <w:t>方：</w:t>
            </w:r>
          </w:p>
        </w:tc>
        <w:tc>
          <w:tcPr>
            <w:tcW w:type="dxa" w:w="9040"/>
            <w:tcBorders>
              <w:top w:val="none" w:color="000000" w:sz="4"/>
              <w:left w:val="none" w:color="000000" w:sz="4"/>
              <w:bottom w:val="none" w:color="000000" w:sz="4"/>
              <w:right w:val="none" w:color="000000" w:sz="4"/>
            </w:tcBorders>
            <w:vAlign w:val="top"/>
          </w:tcPr>
          <w:p>
            <w:pPr>
              <w:jc w:val="left"/>
            </w:pPr>
            <w:r>
              <w:rPr>
                <w:sz w:val="28"/>
                <w:u w:val="single"/>
              </w:rPr>
              <w:t xml:space="preserve">  </w:t>
            </w:r>
            <w:r>
              <w:rPr>
                <w:sz w:val="28"/>
                <w:u w:val="single"/>
              </w:rPr>
              <w:t>（中标</w:t>
            </w:r>
            <w:r>
              <w:rPr>
                <w:sz w:val="28"/>
                <w:u w:val="single"/>
              </w:rPr>
              <w:t>/</w:t>
            </w:r>
            <w:r>
              <w:rPr>
                <w:sz w:val="28"/>
                <w:u w:val="single"/>
              </w:rPr>
              <w:t xml:space="preserve">成交供应商名称）      </w:t>
            </w:r>
          </w:p>
        </w:tc>
      </w:tr>
      <w:tr>
        <w:tc>
          <w:tcPr>
            <w:tcW w:type="dxa" w:w="3388"/>
            <w:tcBorders>
              <w:top w:val="none" w:color="000000" w:sz="4"/>
              <w:left w:val="none" w:color="000000" w:sz="4"/>
              <w:bottom w:val="none" w:color="000000" w:sz="4"/>
              <w:right w:val="none" w:color="000000" w:sz="4"/>
            </w:tcBorders>
            <w:vAlign w:val="top"/>
          </w:tcPr>
          <w:p>
            <w:pPr>
              <w:jc w:val="center"/>
            </w:pPr>
            <w:r>
              <w:rPr>
                <w:sz w:val="28"/>
              </w:rPr>
              <w:t>签订日期：</w:t>
            </w:r>
          </w:p>
        </w:tc>
        <w:tc>
          <w:tcPr>
            <w:tcW w:type="dxa" w:w="9040"/>
            <w:tcBorders>
              <w:top w:val="none" w:color="000000" w:sz="4"/>
              <w:left w:val="none" w:color="000000" w:sz="4"/>
              <w:bottom w:val="none" w:color="000000" w:sz="4"/>
              <w:right w:val="none" w:color="000000" w:sz="4"/>
            </w:tcBorders>
            <w:vAlign w:val="top"/>
          </w:tcPr>
          <w:p>
            <w:pPr>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left"/>
      </w:pPr>
    </w:p>
    <w:p>
      <w:pPr>
        <w:jc w:val="center"/>
      </w:pPr>
      <w:r>
        <w:rPr>
          <w:b/>
          <w:sz w:val="22"/>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2428"/>
        <w:gridCol w:w="10015"/>
      </w:tblGrid>
      <w:tr>
        <w:tc>
          <w:tcPr>
            <w:tcW w:type="dxa" w:w="2428"/>
            <w:tcBorders>
              <w:top w:val="none" w:color="000000" w:sz="4"/>
              <w:left w:val="none" w:color="000000" w:sz="4"/>
              <w:bottom w:val="none" w:color="000000" w:sz="4"/>
              <w:right w:val="none" w:color="000000" w:sz="4"/>
            </w:tcBorders>
            <w:vAlign w:val="top"/>
          </w:tcPr>
          <w:p>
            <w:pPr>
              <w:jc w:val="both"/>
            </w:pPr>
            <w:r>
              <w:rPr>
                <w:b/>
                <w:sz w:val="21"/>
              </w:rPr>
              <w:t>项目名称：</w:t>
            </w:r>
          </w:p>
        </w:tc>
        <w:tc>
          <w:tcPr>
            <w:tcW w:type="dxa" w:w="10015"/>
            <w:tcBorders>
              <w:top w:val="none" w:color="000000" w:sz="4"/>
              <w:left w:val="none" w:color="000000" w:sz="4"/>
              <w:bottom w:val="none" w:color="000000" w:sz="4"/>
              <w:right w:val="none" w:color="000000" w:sz="4"/>
            </w:tcBorders>
            <w:vAlign w:val="top"/>
          </w:tcPr>
          <w:p>
            <w:pPr>
              <w:jc w:val="left"/>
            </w:pPr>
            <w:r>
              <w:rPr>
                <w:sz w:val="21"/>
                <w:u w:val="single"/>
              </w:rPr>
              <w:t xml:space="preserve">                                                    </w:t>
            </w:r>
          </w:p>
        </w:tc>
      </w:tr>
      <w:tr>
        <w:tc>
          <w:tcPr>
            <w:tcW w:type="dxa" w:w="2428"/>
            <w:tcBorders>
              <w:top w:val="none" w:color="000000" w:sz="4"/>
              <w:left w:val="none" w:color="000000" w:sz="4"/>
              <w:bottom w:val="none" w:color="000000" w:sz="4"/>
              <w:right w:val="none" w:color="000000" w:sz="4"/>
            </w:tcBorders>
            <w:vAlign w:val="top"/>
          </w:tcPr>
          <w:p>
            <w:pPr>
              <w:jc w:val="both"/>
            </w:pPr>
            <w:r>
              <w:rPr>
                <w:b/>
                <w:sz w:val="21"/>
              </w:rPr>
              <w:t>项目编号：</w:t>
            </w:r>
          </w:p>
        </w:tc>
        <w:tc>
          <w:tcPr>
            <w:tcW w:type="dxa" w:w="10015"/>
            <w:tcBorders>
              <w:top w:val="none" w:color="000000" w:sz="4"/>
              <w:left w:val="none" w:color="000000" w:sz="4"/>
              <w:bottom w:val="none" w:color="000000" w:sz="4"/>
              <w:right w:val="none" w:color="000000" w:sz="4"/>
            </w:tcBorders>
            <w:vAlign w:val="top"/>
          </w:tcPr>
          <w:p>
            <w:pPr>
              <w:jc w:val="both"/>
            </w:pPr>
            <w:r>
              <w:rPr>
                <w:sz w:val="21"/>
                <w:u w:val="single"/>
              </w:rPr>
              <w:t xml:space="preserve">                                                    </w:t>
            </w:r>
          </w:p>
        </w:tc>
      </w:tr>
      <w:tr>
        <w:tc>
          <w:tcPr>
            <w:tcW w:type="dxa" w:w="2428"/>
            <w:tcBorders>
              <w:top w:val="none" w:color="000000" w:sz="4"/>
              <w:left w:val="none" w:color="000000" w:sz="4"/>
              <w:bottom w:val="none" w:color="000000" w:sz="4"/>
              <w:right w:val="none" w:color="000000" w:sz="4"/>
            </w:tcBorders>
            <w:vAlign w:val="top"/>
          </w:tcPr>
          <w:p>
            <w:pPr>
              <w:jc w:val="both"/>
            </w:pPr>
            <w:r>
              <w:rPr>
                <w:b/>
                <w:sz w:val="21"/>
              </w:rPr>
              <w:t>甲</w:t>
            </w:r>
            <w:r>
              <w:rPr>
                <w:b/>
                <w:sz w:val="21"/>
              </w:rPr>
              <w:t xml:space="preserve">  </w:t>
            </w:r>
            <w:r>
              <w:rPr>
                <w:b/>
                <w:sz w:val="21"/>
              </w:rPr>
              <w:t>方：</w:t>
            </w:r>
          </w:p>
        </w:tc>
        <w:tc>
          <w:tcPr>
            <w:tcW w:type="dxa" w:w="10015"/>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u w:val="single"/>
              </w:rPr>
              <w:t>（采购人名称）</w:t>
            </w:r>
            <w:r>
              <w:rPr>
                <w:sz w:val="21"/>
                <w:u w:val="single"/>
              </w:rPr>
              <w:t xml:space="preserve">                                  </w:t>
            </w:r>
          </w:p>
        </w:tc>
      </w:tr>
      <w:tr>
        <w:tc>
          <w:tcPr>
            <w:tcW w:type="dxa" w:w="2428"/>
            <w:tcBorders>
              <w:top w:val="none" w:color="000000" w:sz="4"/>
              <w:left w:val="none" w:color="000000" w:sz="4"/>
              <w:bottom w:val="none" w:color="000000" w:sz="4"/>
              <w:right w:val="none" w:color="000000" w:sz="4"/>
            </w:tcBorders>
            <w:vAlign w:val="top"/>
          </w:tcPr>
          <w:p>
            <w:pPr>
              <w:jc w:val="both"/>
            </w:pPr>
            <w:r>
              <w:rPr>
                <w:b/>
                <w:sz w:val="21"/>
              </w:rPr>
              <w:t>乙</w:t>
            </w:r>
            <w:r>
              <w:rPr>
                <w:b/>
                <w:sz w:val="21"/>
              </w:rPr>
              <w:t>方：</w:t>
            </w:r>
          </w:p>
        </w:tc>
        <w:tc>
          <w:tcPr>
            <w:tcW w:type="dxa" w:w="10015"/>
            <w:tcBorders>
              <w:top w:val="none" w:color="000000" w:sz="4"/>
              <w:left w:val="none" w:color="000000" w:sz="4"/>
              <w:bottom w:val="none" w:color="000000" w:sz="4"/>
              <w:right w:val="none" w:color="000000" w:sz="4"/>
            </w:tcBorders>
            <w:vAlign w:val="top"/>
          </w:tcPr>
          <w:p>
            <w:pPr>
              <w:jc w:val="both"/>
            </w:pPr>
            <w:r>
              <w:rPr>
                <w:sz w:val="21"/>
                <w:u w:val="single"/>
              </w:rPr>
              <w:t>（中标</w:t>
            </w:r>
            <w:r>
              <w:rPr>
                <w:sz w:val="21"/>
                <w:u w:val="single"/>
              </w:rPr>
              <w:t>/</w:t>
            </w:r>
            <w:r>
              <w:rPr>
                <w:sz w:val="21"/>
                <w:u w:val="single"/>
              </w:rPr>
              <w:t xml:space="preserve">成交供应商）                                 </w:t>
            </w:r>
          </w:p>
        </w:tc>
      </w:tr>
      <w:tr>
        <w:tc>
          <w:tcPr>
            <w:tcW w:type="dxa" w:w="2428"/>
            <w:tcBorders>
              <w:top w:val="none" w:color="000000" w:sz="4"/>
              <w:left w:val="none" w:color="000000" w:sz="4"/>
              <w:bottom w:val="none" w:color="000000" w:sz="4"/>
              <w:right w:val="none" w:color="000000" w:sz="4"/>
            </w:tcBorders>
            <w:vAlign w:val="top"/>
          </w:tcPr>
          <w:p>
            <w:pPr>
              <w:jc w:val="both"/>
            </w:pPr>
            <w:r>
              <w:rPr>
                <w:b/>
                <w:sz w:val="21"/>
              </w:rPr>
              <w:t>合同性质：</w:t>
            </w:r>
          </w:p>
        </w:tc>
        <w:tc>
          <w:tcPr>
            <w:tcW w:type="dxa" w:w="10015"/>
            <w:tcBorders>
              <w:top w:val="none" w:color="000000" w:sz="4"/>
              <w:left w:val="none" w:color="000000" w:sz="4"/>
              <w:bottom w:val="none" w:color="000000" w:sz="4"/>
              <w:right w:val="none" w:color="000000" w:sz="4"/>
            </w:tcBorders>
            <w:vAlign w:val="top"/>
          </w:tcPr>
          <w:p>
            <w:pPr>
              <w:jc w:val="both"/>
            </w:pPr>
            <w:r>
              <w:rPr>
                <w:sz w:val="21"/>
                <w:u w:val="single"/>
              </w:rPr>
              <w:t xml:space="preserve"> </w:t>
            </w:r>
            <w:r>
              <w:rPr>
                <w:sz w:val="21"/>
              </w:rPr>
              <w:t>本合同为中小企业预留合同</w:t>
            </w:r>
          </w:p>
        </w:tc>
      </w:tr>
    </w:tbl>
    <w:p>
      <w:pPr>
        <w:jc w:val="both"/>
      </w:pPr>
    </w:p>
    <w:p>
      <w:pPr>
        <w:ind w:firstLine="420"/>
        <w:jc w:val="both"/>
      </w:pPr>
      <w:r>
        <w:rPr>
          <w:sz w:val="21"/>
        </w:rPr>
        <w:t>根据《中华人民共和国政府采购法》《中华人民共和国民法典》和本项目采购文件的要求，经双方协商，本着平等互利和诚实信用的原则，一致同意签订本合同如下。</w:t>
      </w:r>
    </w:p>
    <w:p>
      <w:pPr>
        <w:jc w:val="both"/>
      </w:pPr>
      <w:r>
        <w:rPr>
          <w:b/>
          <w:sz w:val="21"/>
        </w:rPr>
        <w:t>一、</w:t>
      </w:r>
      <w:r>
        <w:rPr>
          <w:b/>
          <w:sz w:val="21"/>
        </w:rPr>
        <w:t>项目主要内容及实现功能目标：</w:t>
      </w:r>
    </w:p>
    <w:p>
      <w:pPr>
        <w:jc w:val="both"/>
      </w:pPr>
      <w:r>
        <w:rPr>
          <w:b/>
          <w:color w:val="000000"/>
          <w:sz w:val="21"/>
        </w:rPr>
        <w:t>（一）</w:t>
      </w:r>
      <w:r>
        <w:rPr>
          <w:b/>
          <w:color w:val="000000"/>
          <w:sz w:val="21"/>
        </w:rPr>
        <w:t>项目概况</w:t>
      </w:r>
      <w:r>
        <w:rPr>
          <w:b/>
          <w:sz w:val="21"/>
        </w:rPr>
        <w:t>：</w:t>
      </w:r>
    </w:p>
    <w:p>
      <w:pPr>
        <w:ind w:firstLine="420"/>
        <w:jc w:val="both"/>
      </w:pPr>
      <w:r>
        <w:rPr>
          <w:color w:val="000000"/>
          <w:sz w:val="21"/>
        </w:rPr>
        <w:t>本项目乙方为甲方提供饭堂食材配送服务。</w:t>
      </w:r>
    </w:p>
    <w:p>
      <w:pPr>
        <w:jc w:val="both"/>
      </w:pPr>
      <w:r>
        <w:rPr>
          <w:b/>
          <w:color w:val="000000"/>
          <w:sz w:val="21"/>
        </w:rPr>
        <w:t>（二）</w:t>
      </w:r>
      <w:r>
        <w:rPr>
          <w:b/>
          <w:sz w:val="21"/>
        </w:rPr>
        <w:t>扶贫要求</w:t>
      </w:r>
      <w:r>
        <w:rPr>
          <w:b/>
          <w:sz w:val="21"/>
        </w:rPr>
        <w:t>：</w:t>
      </w:r>
    </w:p>
    <w:p>
      <w:pPr>
        <w:ind w:firstLine="420"/>
        <w:jc w:val="both"/>
      </w:pPr>
      <w:r>
        <w:rPr>
          <w:color w:val="000000"/>
          <w:sz w:val="21"/>
        </w:rPr>
        <w:t>根据相关政策要求，乙方配合采甲方完成上级下达的扶贫产品的采购任务（扶贫产品每年度预留比例。如上级有新的要求，需按新要求执行</w:t>
      </w:r>
      <w:r>
        <w:rPr>
          <w:color w:val="000000"/>
          <w:sz w:val="21"/>
        </w:rPr>
        <w:t>)</w:t>
      </w:r>
      <w:r>
        <w:rPr>
          <w:color w:val="000000"/>
          <w:sz w:val="21"/>
        </w:rPr>
        <w:t>。</w:t>
      </w:r>
    </w:p>
    <w:p>
      <w:pPr>
        <w:jc w:val="both"/>
      </w:pPr>
      <w:r>
        <w:rPr>
          <w:b/>
          <w:color w:val="000000"/>
          <w:sz w:val="21"/>
        </w:rPr>
        <w:t>（三）</w:t>
      </w:r>
      <w:r>
        <w:rPr>
          <w:b/>
          <w:color w:val="000000"/>
          <w:sz w:val="21"/>
        </w:rPr>
        <w:t>供应品种</w:t>
      </w:r>
    </w:p>
    <w:p>
      <w:pPr>
        <w:ind w:firstLine="420"/>
        <w:jc w:val="left"/>
      </w:pPr>
      <w:r>
        <w:rPr>
          <w:color w:val="000000"/>
          <w:sz w:val="21"/>
        </w:rPr>
        <w:t>内容包含新鲜肉类（猪牛羊、生禽、水产等新鲜产品）、冰鲜肉类</w:t>
      </w:r>
      <w:r>
        <w:rPr>
          <w:color w:val="000000"/>
          <w:sz w:val="21"/>
        </w:rPr>
        <w:t>(</w:t>
      </w:r>
      <w:r>
        <w:rPr>
          <w:color w:val="000000"/>
          <w:sz w:val="21"/>
        </w:rPr>
        <w:t>猪牛羊、生禽、水产等冰鲜产品</w:t>
      </w:r>
      <w:r>
        <w:rPr>
          <w:color w:val="000000"/>
          <w:sz w:val="21"/>
        </w:rPr>
        <w:t>)</w:t>
      </w:r>
      <w:r>
        <w:rPr>
          <w:color w:val="000000"/>
          <w:sz w:val="21"/>
        </w:rPr>
        <w:t>、新鲜蔬菜及副食品类项目（如</w:t>
      </w:r>
      <w:r>
        <w:rPr>
          <w:color w:val="000000"/>
          <w:sz w:val="21"/>
        </w:rPr>
        <w:t>食用油、大米、粉面、干货、副食品、调味品及杂货、奶制品类</w:t>
      </w:r>
      <w:r>
        <w:rPr>
          <w:color w:val="000000"/>
          <w:sz w:val="21"/>
        </w:rPr>
        <w:t>及其它辅料）等。</w:t>
      </w:r>
    </w:p>
    <w:p>
      <w:pPr>
        <w:jc w:val="left"/>
      </w:pPr>
      <w:r>
        <w:rPr>
          <w:b/>
          <w:color w:val="000000"/>
          <w:sz w:val="21"/>
        </w:rPr>
        <w:t>（四）</w:t>
      </w:r>
      <w:r>
        <w:rPr>
          <w:b/>
          <w:sz w:val="21"/>
        </w:rPr>
        <w:t>项目实施要求</w:t>
      </w:r>
    </w:p>
    <w:p>
      <w:pPr>
        <w:jc w:val="left"/>
      </w:pPr>
      <w:r>
        <w:rPr>
          <w:sz w:val="21"/>
        </w:rPr>
        <w:t>1.</w:t>
      </w:r>
      <w:r>
        <w:rPr>
          <w:sz w:val="21"/>
        </w:rPr>
        <w:t>乙方所提供的食材要求均为非转基因食品。</w:t>
      </w:r>
    </w:p>
    <w:p>
      <w:pPr>
        <w:jc w:val="left"/>
      </w:pPr>
      <w:r>
        <w:rPr>
          <w:sz w:val="21"/>
        </w:rPr>
        <w:t>2.</w:t>
      </w:r>
      <w:r>
        <w:rPr>
          <w:sz w:val="21"/>
        </w:rPr>
        <w:t>乙方在合同履行期间内保证对甲方的食堂物资配送，乙方在服务期内没能达到投标文件承诺的服务要求的，或乙方未按要求履行合同义务时，或乙方的资格在服务期内发生变化不再符合本项目要求的，甲方均有权单方终止合同并报政府采购监督管理部门处理</w:t>
      </w:r>
      <w:r>
        <w:rPr>
          <w:sz w:val="21"/>
        </w:rPr>
        <w:t>,</w:t>
      </w:r>
      <w:r>
        <w:rPr>
          <w:sz w:val="21"/>
        </w:rPr>
        <w:t>由此产生的一切经济损失由乙方自行承担。</w:t>
      </w:r>
    </w:p>
    <w:p>
      <w:pPr>
        <w:jc w:val="left"/>
      </w:pPr>
      <w:r>
        <w:rPr>
          <w:sz w:val="21"/>
        </w:rPr>
        <w:t>3.</w:t>
      </w:r>
      <w:r>
        <w:rPr>
          <w:sz w:val="21"/>
        </w:rPr>
        <w:t>乙方必须服从甲方的监督、管理。</w:t>
      </w:r>
    </w:p>
    <w:p>
      <w:pPr>
        <w:jc w:val="left"/>
      </w:pPr>
      <w:r>
        <w:rPr>
          <w:sz w:val="21"/>
        </w:rPr>
        <w:t>4.</w:t>
      </w:r>
      <w:r>
        <w:rPr>
          <w:sz w:val="21"/>
        </w:rPr>
        <w:t>乙方所供的食材须符合《中华人民共和国食品安全法》要求。</w:t>
      </w:r>
    </w:p>
    <w:p>
      <w:pPr>
        <w:jc w:val="left"/>
      </w:pPr>
      <w:r>
        <w:rPr>
          <w:sz w:val="21"/>
        </w:rPr>
        <w:t>5.</w:t>
      </w:r>
      <w:r>
        <w:rPr>
          <w:sz w:val="21"/>
        </w:rPr>
        <w:t>本项目所指的货物及服务应符合招标文件的所述的标准；如果没有提及适用标准，则应符合中华人民共和国国家标准或行业标准；如果中华人民共和国没有相关标准的，则采用货物来源国适用的官方标准。这些标准必须是有关机构发布的最新版本的标准。</w:t>
      </w:r>
    </w:p>
    <w:p>
      <w:pPr>
        <w:jc w:val="left"/>
      </w:pPr>
      <w:r>
        <w:rPr>
          <w:sz w:val="21"/>
        </w:rPr>
        <w:t>6.</w:t>
      </w:r>
      <w:r>
        <w:rPr>
          <w:sz w:val="21"/>
        </w:rPr>
        <w:t>乙方必须在签订合同前</w:t>
      </w:r>
      <w:r>
        <w:rPr>
          <w:sz w:val="21"/>
        </w:rPr>
        <w:t>5</w:t>
      </w:r>
      <w:r>
        <w:rPr>
          <w:sz w:val="21"/>
        </w:rPr>
        <w:t>天内成功办理针对本项目的《食品安全责任保险》和《公众责任险》。</w:t>
      </w:r>
    </w:p>
    <w:p>
      <w:pPr>
        <w:jc w:val="left"/>
      </w:pPr>
      <w:r>
        <w:rPr>
          <w:sz w:val="21"/>
        </w:rPr>
        <w:t>7.</w:t>
      </w:r>
      <w:r>
        <w:rPr>
          <w:sz w:val="21"/>
        </w:rPr>
        <w:t>乙方保证合同货品均为正规生产的新鲜（冰鲜除外）、检验合格、无毒、无辐射、无侵权货品，符合国家有关卫生、质量、包装和保质标准，必须使用有效期的货品，其剩余有效期不得少于标注有效期的</w:t>
      </w:r>
      <w:r>
        <w:rPr>
          <w:sz w:val="21"/>
        </w:rPr>
        <w:t>80%</w:t>
      </w:r>
      <w:r>
        <w:rPr>
          <w:sz w:val="21"/>
        </w:rPr>
        <w:t>。</w:t>
      </w:r>
    </w:p>
    <w:p>
      <w:pPr>
        <w:jc w:val="left"/>
      </w:pPr>
      <w:r>
        <w:rPr>
          <w:sz w:val="21"/>
        </w:rPr>
        <w:t>8.</w:t>
      </w:r>
      <w:r>
        <w:rPr>
          <w:sz w:val="21"/>
        </w:rPr>
        <w:t>冰鲜类食材保</w:t>
      </w:r>
      <w:r>
        <w:rPr>
          <w:sz w:val="21"/>
        </w:rPr>
        <w:t>鲜</w:t>
      </w:r>
      <w:r>
        <w:rPr>
          <w:sz w:val="21"/>
        </w:rPr>
        <w:t>期不得超过</w:t>
      </w:r>
      <w:r>
        <w:rPr>
          <w:sz w:val="21"/>
        </w:rPr>
        <w:t>48</w:t>
      </w:r>
      <w:r>
        <w:rPr>
          <w:sz w:val="21"/>
        </w:rPr>
        <w:t>小时。</w:t>
      </w:r>
    </w:p>
    <w:p>
      <w:pPr>
        <w:jc w:val="left"/>
      </w:pPr>
      <w:r>
        <w:rPr>
          <w:sz w:val="21"/>
        </w:rPr>
        <w:t>9.</w:t>
      </w:r>
      <w:r>
        <w:rPr>
          <w:sz w:val="21"/>
        </w:rPr>
        <w:t>熟食类必须来源于正规店家，保证为当天生产的食材，并符合该类食材的行业标准。</w:t>
      </w:r>
    </w:p>
    <w:p>
      <w:pPr>
        <w:jc w:val="left"/>
      </w:pPr>
      <w:r>
        <w:rPr>
          <w:sz w:val="21"/>
        </w:rPr>
        <w:t>10.</w:t>
      </w:r>
      <w:r>
        <w:rPr>
          <w:sz w:val="21"/>
        </w:rPr>
        <w:t>货物有包装的，货物的包装必须完整清洁（无损、无污、无皱），甲方有权拒收包装不整齐、已拆封的商品。预包装食品的包装上应当有标签，标签应当标明下列事项：</w:t>
      </w:r>
    </w:p>
    <w:p>
      <w:pPr>
        <w:jc w:val="left"/>
      </w:pPr>
      <w:r>
        <w:rPr>
          <w:sz w:val="21"/>
        </w:rPr>
        <w:t>(1)</w:t>
      </w:r>
      <w:r>
        <w:rPr>
          <w:sz w:val="21"/>
        </w:rPr>
        <w:t>名称、规格、净含量、生产日期；</w:t>
      </w:r>
    </w:p>
    <w:p>
      <w:pPr>
        <w:jc w:val="left"/>
      </w:pPr>
      <w:r>
        <w:rPr>
          <w:sz w:val="21"/>
        </w:rPr>
        <w:t>(2)</w:t>
      </w:r>
      <w:r>
        <w:rPr>
          <w:sz w:val="21"/>
        </w:rPr>
        <w:t>成分或者配料表；</w:t>
      </w:r>
    </w:p>
    <w:p>
      <w:pPr>
        <w:jc w:val="left"/>
      </w:pPr>
      <w:r>
        <w:rPr>
          <w:sz w:val="21"/>
        </w:rPr>
        <w:t>(3)</w:t>
      </w:r>
      <w:r>
        <w:rPr>
          <w:sz w:val="21"/>
        </w:rPr>
        <w:t>生产者的名称、地址、联系方式；</w:t>
      </w:r>
    </w:p>
    <w:p>
      <w:pPr>
        <w:jc w:val="left"/>
      </w:pPr>
      <w:r>
        <w:rPr>
          <w:sz w:val="21"/>
        </w:rPr>
        <w:t>(4)</w:t>
      </w:r>
      <w:r>
        <w:rPr>
          <w:sz w:val="21"/>
        </w:rPr>
        <w:t>保质期；</w:t>
      </w:r>
    </w:p>
    <w:p>
      <w:pPr>
        <w:jc w:val="left"/>
      </w:pPr>
      <w:r>
        <w:rPr>
          <w:sz w:val="21"/>
        </w:rPr>
        <w:t>(5)</w:t>
      </w:r>
      <w:r>
        <w:rPr>
          <w:sz w:val="21"/>
        </w:rPr>
        <w:t>产品标准代号；</w:t>
      </w:r>
    </w:p>
    <w:p>
      <w:pPr>
        <w:jc w:val="left"/>
      </w:pPr>
      <w:r>
        <w:rPr>
          <w:sz w:val="21"/>
        </w:rPr>
        <w:t>(6)</w:t>
      </w:r>
      <w:r>
        <w:rPr>
          <w:sz w:val="21"/>
        </w:rPr>
        <w:t>贮存条件；</w:t>
      </w:r>
    </w:p>
    <w:p>
      <w:pPr>
        <w:jc w:val="left"/>
      </w:pPr>
      <w:r>
        <w:rPr>
          <w:sz w:val="21"/>
        </w:rPr>
        <w:t>(7)</w:t>
      </w:r>
      <w:r>
        <w:rPr>
          <w:sz w:val="21"/>
        </w:rPr>
        <w:t>所使用的食品添加剂在国家标准中的通用名称；</w:t>
      </w:r>
    </w:p>
    <w:p>
      <w:pPr>
        <w:jc w:val="left"/>
      </w:pPr>
      <w:r>
        <w:rPr>
          <w:sz w:val="21"/>
        </w:rPr>
        <w:t>(8)</w:t>
      </w:r>
      <w:r>
        <w:rPr>
          <w:sz w:val="21"/>
        </w:rPr>
        <w:t>生产许可证编号；</w:t>
      </w:r>
    </w:p>
    <w:p>
      <w:pPr>
        <w:jc w:val="left"/>
      </w:pPr>
      <w:r>
        <w:rPr>
          <w:sz w:val="21"/>
        </w:rPr>
        <w:t>(9)</w:t>
      </w:r>
      <w:r>
        <w:rPr>
          <w:sz w:val="21"/>
        </w:rPr>
        <w:t>法律、法规或者食品安全标准规定应当标明的其他事项。进口的预包装食品、食品添加剂应当有中文标签，依法应当有说明书，还应当附有中文说明书。</w:t>
      </w:r>
    </w:p>
    <w:p>
      <w:pPr>
        <w:jc w:val="left"/>
      </w:pPr>
      <w:r>
        <w:rPr>
          <w:sz w:val="21"/>
        </w:rPr>
        <w:t>11.</w:t>
      </w:r>
      <w:r>
        <w:rPr>
          <w:sz w:val="21"/>
        </w:rPr>
        <w:t>乙方应保证斤、两的准确性；以甲方的验收数量为准，乙方每次随货携带一式三联的送货清单，食材经双方验收后须签字确认；甲方持送货单与结算联，乙方持存根联，凭结算联作为货款结算的凭证。</w:t>
      </w:r>
    </w:p>
    <w:p>
      <w:pPr>
        <w:jc w:val="left"/>
      </w:pPr>
      <w:r>
        <w:rPr>
          <w:sz w:val="21"/>
        </w:rPr>
        <w:t>12.</w:t>
      </w:r>
      <w:r>
        <w:rPr>
          <w:sz w:val="21"/>
        </w:rPr>
        <w:t>甲方发现商品出现损坏（包括表面损坏），或出现水渍、串味、受潮等导致货物性质改变的，乙方必须无条件退货或更换商品。</w:t>
      </w:r>
    </w:p>
    <w:p>
      <w:pPr>
        <w:jc w:val="left"/>
      </w:pPr>
      <w:r>
        <w:rPr>
          <w:sz w:val="21"/>
        </w:rPr>
        <w:t>13.</w:t>
      </w:r>
      <w:r>
        <w:rPr>
          <w:sz w:val="21"/>
        </w:rPr>
        <w:t>乙方保证所提供的副食品、蔬菜、肉类的多样性和季节性，以保证食材的新鲜感。每次送交的所有货品都要注明来源，否则，甲方有权退货，乙方必须在</w:t>
      </w:r>
      <w:r>
        <w:rPr>
          <w:sz w:val="21"/>
        </w:rPr>
        <w:t>1</w:t>
      </w:r>
      <w:r>
        <w:rPr>
          <w:sz w:val="21"/>
        </w:rPr>
        <w:t>小时内予以退换补货。乙方在每一次送货时，要将卫生检验报告随同交到甲方指定的负责人手中。</w:t>
      </w:r>
    </w:p>
    <w:p>
      <w:pPr>
        <w:jc w:val="left"/>
      </w:pPr>
      <w:r>
        <w:rPr>
          <w:sz w:val="21"/>
        </w:rPr>
        <w:t>14.</w:t>
      </w:r>
      <w:r>
        <w:rPr>
          <w:sz w:val="21"/>
        </w:rPr>
        <w:t>乙方应配合甲方及时更新所提供的符合卫监部门的有效证明材料。如有效的营业执照、食品生产许可证或食品经营许可证、产品合格证、全国工业产品生产许可证等。并加盖乙方公章，如未能提供相关证明材料，甲方有权拒收货物，损失由乙方承担。</w:t>
      </w:r>
    </w:p>
    <w:p>
      <w:pPr>
        <w:jc w:val="left"/>
      </w:pPr>
      <w:r>
        <w:rPr>
          <w:sz w:val="21"/>
        </w:rPr>
        <w:t>15.</w:t>
      </w:r>
      <w:r>
        <w:rPr>
          <w:sz w:val="21"/>
        </w:rPr>
        <w:t>乙方提供假冒伪劣、过期、变质的、有毒食品等情况的，一经发现，除按甲方要求无条件退货或换货，还将受到如下处罚：</w:t>
      </w:r>
    </w:p>
    <w:p>
      <w:pPr>
        <w:jc w:val="left"/>
      </w:pPr>
      <w:r>
        <w:rPr>
          <w:sz w:val="21"/>
        </w:rPr>
        <w:t>(1)</w:t>
      </w:r>
      <w:r>
        <w:rPr>
          <w:sz w:val="21"/>
        </w:rPr>
        <w:t>乙方提供假冒伪劣、过期、变质食品的，须无条件退货或换货外，还被处以当次供应食品货款</w:t>
      </w:r>
      <w:r>
        <w:rPr>
          <w:sz w:val="21"/>
        </w:rPr>
        <w:t>2</w:t>
      </w:r>
      <w:r>
        <w:rPr>
          <w:sz w:val="21"/>
        </w:rPr>
        <w:t>倍的罚款，罚款从供货结算款内扣除。</w:t>
      </w:r>
    </w:p>
    <w:p>
      <w:pPr>
        <w:jc w:val="left"/>
      </w:pPr>
      <w:r>
        <w:rPr>
          <w:sz w:val="21"/>
        </w:rPr>
        <w:t>(2)</w:t>
      </w:r>
      <w:r>
        <w:rPr>
          <w:sz w:val="21"/>
        </w:rPr>
        <w:t>乙方提供有毒食品的，造成食品安全事故的，经有关单位鉴定原因后，如确实为乙方提供之食品问题，乙方除需负担全数之医药费外，甲方还有权终止乙方供货合同并报政府采购监督管理部门处理，乙方同时承担相应的民事及刑事法律责任及放弃申诉抗辩权。</w:t>
      </w:r>
    </w:p>
    <w:p>
      <w:pPr>
        <w:jc w:val="left"/>
      </w:pPr>
      <w:r>
        <w:rPr>
          <w:sz w:val="21"/>
        </w:rPr>
        <w:t>(3)</w:t>
      </w:r>
      <w:r>
        <w:rPr>
          <w:sz w:val="21"/>
        </w:rPr>
        <w:t>若甲方发现乙方所供货物出现严重质量问题（包含但不限于提供假冒伪劣、过期、变质、有毒食品，含寄生虫或含菌量超标食品，转基因食品，其他有害健康的食品），甲方有权终止合同并报政府采购监督管理部门处理。</w:t>
      </w:r>
    </w:p>
    <w:p>
      <w:pPr>
        <w:jc w:val="left"/>
      </w:pPr>
      <w:r>
        <w:rPr>
          <w:sz w:val="21"/>
        </w:rPr>
        <w:t>16.</w:t>
      </w:r>
      <w:r>
        <w:rPr>
          <w:sz w:val="21"/>
        </w:rPr>
        <w:t>所供商品必须符合国家行业生产及经营标准，货真价实，均能提供相应批次的合格检验证明。货物各项技术指标必须完全符合国家有关质量检测、环保标准及产品出厂标准。</w:t>
      </w:r>
    </w:p>
    <w:p>
      <w:pPr>
        <w:jc w:val="left"/>
      </w:pPr>
      <w:r>
        <w:rPr>
          <w:sz w:val="21"/>
        </w:rPr>
        <w:t>17.</w:t>
      </w:r>
      <w:r>
        <w:rPr>
          <w:sz w:val="21"/>
        </w:rPr>
        <w:t>乙方供应的饭堂食材具体需求品种和数量以实际供应前一天甲方的通知为准。</w:t>
      </w:r>
    </w:p>
    <w:p>
      <w:pPr>
        <w:jc w:val="left"/>
      </w:pPr>
      <w:r>
        <w:rPr>
          <w:sz w:val="21"/>
        </w:rPr>
        <w:t>18.</w:t>
      </w:r>
      <w:r>
        <w:rPr>
          <w:sz w:val="21"/>
        </w:rPr>
        <w:t>送货当天，甲方有权根据实际情况要求乙方对配送产品进行粗加工（如食物去皮、肉类切块、研磨等）。乙方须按要求进行粗加工，甲方不再额外支付费用。</w:t>
      </w:r>
    </w:p>
    <w:p>
      <w:pPr>
        <w:jc w:val="left"/>
      </w:pPr>
      <w:r>
        <w:rPr>
          <w:sz w:val="21"/>
        </w:rPr>
        <w:t>19.</w:t>
      </w:r>
      <w:r>
        <w:rPr>
          <w:sz w:val="21"/>
        </w:rPr>
        <w:t>除了日常验收货物外，甲方每年可不定期不少于五次要求乙方提供甲方所指定食材的质量或安全检验报告。食材质量检验的费用由乙方承担，检验在乙方交货的最终目的地进行。</w:t>
      </w:r>
    </w:p>
    <w:p>
      <w:pPr>
        <w:jc w:val="left"/>
      </w:pPr>
      <w:r>
        <w:rPr>
          <w:sz w:val="21"/>
        </w:rPr>
        <w:t>20.</w:t>
      </w:r>
      <w:r>
        <w:rPr>
          <w:sz w:val="21"/>
        </w:rPr>
        <w:t>乙方应积极配合甲方解决特殊情况下所需要的接待用餐及临时增加配送量，如果不能全部提供需要的计划材料清单上的货物，由甲方代买的，乙方需要实报实销发生的相关费用。</w:t>
      </w:r>
    </w:p>
    <w:p>
      <w:pPr>
        <w:jc w:val="left"/>
      </w:pPr>
      <w:r>
        <w:rPr>
          <w:sz w:val="21"/>
        </w:rPr>
        <w:t>21.</w:t>
      </w:r>
      <w:r>
        <w:rPr>
          <w:sz w:val="21"/>
        </w:rPr>
        <w:t>由于甲方工作的特殊性，乙方应做好本单位配送人员的教育工作，遵守甲方各项规定。</w:t>
      </w:r>
    </w:p>
    <w:p>
      <w:pPr>
        <w:jc w:val="left"/>
      </w:pPr>
      <w:r>
        <w:rPr>
          <w:sz w:val="21"/>
        </w:rPr>
        <w:t>22.</w:t>
      </w:r>
      <w:r>
        <w:rPr>
          <w:sz w:val="21"/>
        </w:rPr>
        <w:t>乙方除不可抗力，不得因其他任何理由延迟送货。甲方如遇特殊情况需推迟送货，应提前通知乙方。因乙方原因延误交货日期的（甲方要求推迟的除外），甲方有权自行采购，乙方承担由此产生的一切损失和费用。</w:t>
      </w:r>
    </w:p>
    <w:p>
      <w:pPr>
        <w:jc w:val="both"/>
      </w:pPr>
      <w:r>
        <w:rPr>
          <w:sz w:val="21"/>
        </w:rPr>
        <w:t>23.</w:t>
      </w:r>
      <w:r>
        <w:rPr>
          <w:sz w:val="21"/>
        </w:rPr>
        <w:t>甲方按合同对商品进行认真验收，对不符合规格要求的商品，乙方必须无条件退货；乙方未能履行招标文件和合同所定事项，或供应不合格的、假冒伪劣、以次充好的商品，甲方退货后将记录在案，并对乙方予以处罚，除要承担因此产生的一切损失和费用外，情节严重的，甲方有权终止合同并报政府采购监督管理部门处理。</w:t>
      </w:r>
    </w:p>
    <w:p>
      <w:pPr>
        <w:jc w:val="both"/>
      </w:pPr>
      <w:r>
        <w:rPr>
          <w:sz w:val="21"/>
        </w:rPr>
        <w:t>24.</w:t>
      </w:r>
      <w:r>
        <w:rPr>
          <w:sz w:val="21"/>
        </w:rPr>
        <w:t>需提供</w:t>
      </w:r>
      <w:r>
        <w:rPr>
          <w:sz w:val="21"/>
        </w:rPr>
        <w:t>3</w:t>
      </w:r>
      <w:r>
        <w:rPr>
          <w:sz w:val="21"/>
        </w:rPr>
        <w:t>名或以上食品安全管理员负责本项目的食品安全管理工作。</w:t>
      </w:r>
    </w:p>
    <w:p>
      <w:pPr>
        <w:jc w:val="both"/>
      </w:pPr>
      <w:r>
        <w:rPr>
          <w:b/>
          <w:color w:val="000000"/>
          <w:sz w:val="21"/>
        </w:rPr>
        <w:t>（五）</w:t>
      </w:r>
      <w:r>
        <w:rPr>
          <w:b/>
          <w:sz w:val="21"/>
        </w:rPr>
        <w:t>交货要求</w:t>
      </w:r>
    </w:p>
    <w:p>
      <w:pPr>
        <w:jc w:val="both"/>
      </w:pPr>
      <w:r>
        <w:rPr>
          <w:color w:val="000000"/>
          <w:sz w:val="21"/>
        </w:rPr>
        <w:t>1.</w:t>
      </w:r>
      <w:r>
        <w:rPr>
          <w:color w:val="000000"/>
          <w:sz w:val="21"/>
        </w:rPr>
        <w:t>乙方需负责货物的运输、搬运等工作，所产生的费用由乙方负责。</w:t>
      </w:r>
    </w:p>
    <w:p>
      <w:pPr>
        <w:jc w:val="both"/>
      </w:pPr>
      <w:r>
        <w:rPr>
          <w:color w:val="000000"/>
          <w:sz w:val="21"/>
        </w:rPr>
        <w:t>2.</w:t>
      </w:r>
      <w:r>
        <w:rPr>
          <w:color w:val="000000"/>
          <w:sz w:val="21"/>
        </w:rPr>
        <w:t>乙方不得擅自变更货物的（含商标、名称、产地、包装、规格和重量等）严格按甲方要求供应，否则，甲方有权拒收。如因市场流通问题确实需要变更的，应事先书面申请，并经甲方同意后方可改变。</w:t>
      </w:r>
    </w:p>
    <w:p>
      <w:pPr>
        <w:jc w:val="both"/>
      </w:pPr>
      <w:r>
        <w:rPr>
          <w:color w:val="000000"/>
          <w:sz w:val="21"/>
        </w:rPr>
        <w:t>3.</w:t>
      </w:r>
      <w:r>
        <w:rPr>
          <w:color w:val="000000"/>
          <w:sz w:val="21"/>
        </w:rPr>
        <w:t>甲方根据自身的需求，有权终止某些商品的采购或变更某类商品的采购。</w:t>
      </w:r>
    </w:p>
    <w:p>
      <w:pPr>
        <w:jc w:val="both"/>
      </w:pPr>
      <w:r>
        <w:rPr>
          <w:color w:val="000000"/>
          <w:sz w:val="21"/>
        </w:rPr>
        <w:t>4.</w:t>
      </w:r>
      <w:r>
        <w:rPr>
          <w:color w:val="000000"/>
          <w:sz w:val="21"/>
        </w:rPr>
        <w:t>甲方与乙方可根据蔬菜生产季节、天气、市场价格情况等协商调整每期采购、计划中蔬菜品种和数量。乙方必须保证提供丰富质量合格安全的品种供甲方选择。</w:t>
      </w:r>
    </w:p>
    <w:p>
      <w:pPr>
        <w:jc w:val="both"/>
      </w:pPr>
      <w:r>
        <w:rPr>
          <w:color w:val="000000"/>
          <w:sz w:val="21"/>
        </w:rPr>
        <w:t>5.</w:t>
      </w:r>
      <w:r>
        <w:rPr>
          <w:color w:val="000000"/>
          <w:sz w:val="21"/>
        </w:rPr>
        <w:t>为确保伙食的新鲜和对甲方供应的及时性，对甲方日常下达的订单，乙方应在甲方指定的时间内如数送达。因特殊情况需要乙方临时供应伙食的，乙方需在接到甲方下达订单后在</w:t>
      </w:r>
      <w:r>
        <w:rPr>
          <w:color w:val="000000"/>
          <w:sz w:val="21"/>
        </w:rPr>
        <w:t>60</w:t>
      </w:r>
      <w:r>
        <w:rPr>
          <w:color w:val="000000"/>
          <w:sz w:val="21"/>
        </w:rPr>
        <w:t>分钟内将甲方指定的伙食送到甲方指定的地点。除发生客观不可抗力的情况外，乙方不得推迟送货。如确需延迟送货的，乙方应在得知情况的同时告知甲方并征得甲方同意，由于乙方拖沓造成甲方利益受损的，甲方有权要求乙方赔偿，同时甲方有权单方终止合同，未支付的合同服务金额甲方不再支付，且由此产生的责任和经济损失由乙方承担。</w:t>
      </w:r>
    </w:p>
    <w:p>
      <w:pPr>
        <w:jc w:val="both"/>
      </w:pPr>
      <w:r>
        <w:rPr>
          <w:color w:val="000000"/>
          <w:sz w:val="21"/>
        </w:rPr>
        <w:t>6.</w:t>
      </w:r>
      <w:r>
        <w:rPr>
          <w:color w:val="000000"/>
          <w:sz w:val="21"/>
        </w:rPr>
        <w:t>允许乙方供货数量与甲方订单订购数量存在</w:t>
      </w:r>
      <w:r>
        <w:rPr>
          <w:color w:val="000000"/>
          <w:sz w:val="21"/>
        </w:rPr>
        <w:t>5%</w:t>
      </w:r>
      <w:r>
        <w:rPr>
          <w:color w:val="000000"/>
          <w:sz w:val="21"/>
        </w:rPr>
        <w:t>以内的偏差，在允许偏差范围内按实际数量进行验收登记。</w:t>
      </w:r>
    </w:p>
    <w:p>
      <w:pPr>
        <w:jc w:val="both"/>
      </w:pPr>
      <w:r>
        <w:rPr>
          <w:color w:val="000000"/>
          <w:sz w:val="21"/>
        </w:rPr>
        <w:t>(1)</w:t>
      </w:r>
      <w:r>
        <w:rPr>
          <w:color w:val="000000"/>
          <w:sz w:val="21"/>
        </w:rPr>
        <w:t>乙方所供应的货物的质量和数量经甲方检验后方可入库，甲方在乙方的</w:t>
      </w:r>
      <w:r>
        <w:rPr>
          <w:color w:val="000000"/>
          <w:sz w:val="21"/>
        </w:rPr>
        <w:t>“</w:t>
      </w:r>
      <w:r>
        <w:rPr>
          <w:color w:val="000000"/>
          <w:sz w:val="21"/>
        </w:rPr>
        <w:t>收货验货单</w:t>
      </w:r>
      <w:r>
        <w:rPr>
          <w:color w:val="000000"/>
          <w:sz w:val="21"/>
        </w:rPr>
        <w:t>”</w:t>
      </w:r>
      <w:r>
        <w:rPr>
          <w:color w:val="000000"/>
          <w:sz w:val="21"/>
        </w:rPr>
        <w:t>上签名确认，作为结算的凭证。</w:t>
      </w:r>
    </w:p>
    <w:p>
      <w:pPr>
        <w:jc w:val="both"/>
      </w:pPr>
      <w:r>
        <w:rPr>
          <w:color w:val="000000"/>
          <w:sz w:val="21"/>
        </w:rPr>
        <w:t>(2)</w:t>
      </w:r>
      <w:r>
        <w:rPr>
          <w:color w:val="000000"/>
          <w:sz w:val="21"/>
        </w:rPr>
        <w:t>假冒伪劣、不合格或过期的货物将被拒收或退货并不予支付任何费用，产生的一切后果均由乙方负全责，甲方有权进行法律追究。</w:t>
      </w:r>
    </w:p>
    <w:p>
      <w:pPr>
        <w:jc w:val="both"/>
      </w:pPr>
      <w:r>
        <w:rPr>
          <w:color w:val="000000"/>
          <w:sz w:val="21"/>
        </w:rPr>
        <w:t>(3)</w:t>
      </w:r>
      <w:r>
        <w:rPr>
          <w:color w:val="000000"/>
          <w:sz w:val="21"/>
        </w:rPr>
        <w:t>乙方必须接受甲方委派人员、纪检部门对货物质量的监督。对食用时反映的质量问题，将进行跟踪调查，乙方必须全力配合，如质量问题认定为乙方责任，乙方应无条件地接受相应的处罚。</w:t>
      </w:r>
    </w:p>
    <w:p>
      <w:pPr>
        <w:jc w:val="both"/>
      </w:pPr>
      <w:r>
        <w:rPr>
          <w:color w:val="000000"/>
          <w:sz w:val="21"/>
        </w:rPr>
        <w:t>(4)</w:t>
      </w:r>
      <w:r>
        <w:rPr>
          <w:color w:val="000000"/>
          <w:sz w:val="21"/>
        </w:rPr>
        <w:t>项目管理团队及配置：</w:t>
      </w:r>
    </w:p>
    <w:p>
      <w:pPr>
        <w:jc w:val="both"/>
      </w:pPr>
      <w:r>
        <w:rPr>
          <w:color w:val="000000"/>
          <w:sz w:val="21"/>
        </w:rPr>
        <w:t>1</w:t>
      </w:r>
      <w:r>
        <w:rPr>
          <w:color w:val="000000"/>
          <w:sz w:val="21"/>
        </w:rPr>
        <w:t>）乙方必须提供至少一台专业冷藏车、专业司机</w:t>
      </w:r>
      <w:r>
        <w:rPr>
          <w:color w:val="000000"/>
          <w:sz w:val="21"/>
        </w:rPr>
        <w:t>1</w:t>
      </w:r>
      <w:r>
        <w:rPr>
          <w:color w:val="000000"/>
          <w:sz w:val="21"/>
        </w:rPr>
        <w:t>名，随车配送人员</w:t>
      </w:r>
      <w:r>
        <w:rPr>
          <w:color w:val="000000"/>
          <w:sz w:val="21"/>
        </w:rPr>
        <w:t>2</w:t>
      </w:r>
      <w:r>
        <w:rPr>
          <w:color w:val="000000"/>
          <w:sz w:val="21"/>
        </w:rPr>
        <w:t>名，所有配送人员穿工作服、佩戴工作证，且配送人员具有有效的健康证明。</w:t>
      </w:r>
    </w:p>
    <w:p>
      <w:pPr>
        <w:jc w:val="both"/>
      </w:pPr>
      <w:r>
        <w:rPr>
          <w:color w:val="222222"/>
        </w:rPr>
        <w:t>2</w:t>
      </w:r>
      <w:r>
        <w:rPr>
          <w:color w:val="222222"/>
          <w:sz w:val="21"/>
        </w:rPr>
        <w:t>）配送人员在配送过程须穿着便于辨认的工作服，配戴工作证，佩戴口罩和手套。每日进出须配合测量体温</w:t>
      </w:r>
      <w:r>
        <w:rPr>
          <w:color w:val="222222"/>
          <w:sz w:val="21"/>
        </w:rPr>
        <w:t>。</w:t>
      </w:r>
    </w:p>
    <w:p>
      <w:pPr>
        <w:jc w:val="both"/>
      </w:pPr>
      <w:r>
        <w:rPr>
          <w:color w:val="000000"/>
          <w:sz w:val="21"/>
        </w:rPr>
        <w:t>(5)</w:t>
      </w:r>
      <w:r>
        <w:rPr>
          <w:color w:val="000000"/>
          <w:sz w:val="21"/>
        </w:rPr>
        <w:t>装货物的塑料框等容器必须按照正规色标管理要求分颜色装好，运送货物入库整个过程要离地离墙搬运，货物不能相互挤压叠放，不可造成食材的污染。运输和装卸食品的容器、工具和设备应当安全、无害，保持清洁，防止食品污染，并符合保证食品安全所需的温度、湿度等特殊要求，不得将食品与有毒物品一同运输。</w:t>
      </w:r>
    </w:p>
    <w:p>
      <w:pPr>
        <w:jc w:val="both"/>
      </w:pPr>
      <w:r>
        <w:rPr>
          <w:color w:val="000000"/>
          <w:sz w:val="21"/>
        </w:rPr>
        <w:t>7.</w:t>
      </w:r>
      <w:r>
        <w:rPr>
          <w:color w:val="000000"/>
          <w:sz w:val="21"/>
        </w:rPr>
        <w:t>除客观不可抗力外，乙方不得更改送货内容。如确需变更供货内容的，乙方应在得知情况的同时告知甲方并征得甲方同意，经发现乙方有私自更改菜单中货品时</w:t>
      </w:r>
      <w:r>
        <w:rPr>
          <w:color w:val="000000"/>
          <w:sz w:val="21"/>
        </w:rPr>
        <w:t>按</w:t>
      </w:r>
      <w:r>
        <w:rPr>
          <w:color w:val="000000"/>
          <w:sz w:val="21"/>
        </w:rPr>
        <w:t>违约处理，由此产生的一切损失和费用由乙方承担。出现</w:t>
      </w:r>
      <w:r>
        <w:rPr>
          <w:color w:val="000000"/>
          <w:sz w:val="21"/>
        </w:rPr>
        <w:t>3</w:t>
      </w:r>
      <w:r>
        <w:rPr>
          <w:color w:val="000000"/>
          <w:sz w:val="21"/>
        </w:rPr>
        <w:t>次或以上上述情况处以人民币</w:t>
      </w:r>
      <w:r>
        <w:rPr>
          <w:color w:val="000000"/>
          <w:sz w:val="21"/>
        </w:rPr>
        <w:t>1000</w:t>
      </w:r>
      <w:r>
        <w:rPr>
          <w:color w:val="000000"/>
          <w:sz w:val="21"/>
        </w:rPr>
        <w:t>元罚款，罚款由供货结算款内扣除。</w:t>
      </w:r>
    </w:p>
    <w:p>
      <w:pPr>
        <w:jc w:val="both"/>
      </w:pPr>
      <w:r>
        <w:rPr>
          <w:color w:val="000000"/>
          <w:sz w:val="21"/>
        </w:rPr>
        <w:t>8.</w:t>
      </w:r>
      <w:r>
        <w:rPr>
          <w:color w:val="000000"/>
          <w:sz w:val="21"/>
        </w:rPr>
        <w:t>乙方负责货品的仓储，甲方不提供仓库。。</w:t>
      </w:r>
    </w:p>
    <w:p>
      <w:pPr>
        <w:jc w:val="both"/>
      </w:pPr>
      <w:r>
        <w:rPr>
          <w:color w:val="000000"/>
          <w:sz w:val="21"/>
        </w:rPr>
        <w:t>9.</w:t>
      </w:r>
      <w:r>
        <w:rPr>
          <w:color w:val="000000"/>
          <w:sz w:val="21"/>
        </w:rPr>
        <w:t>在甲方签收之前，货物的所有权和风险属于乙方，货物发生遗失、损坏由乙方负责。</w:t>
      </w:r>
    </w:p>
    <w:p>
      <w:pPr>
        <w:jc w:val="both"/>
      </w:pPr>
      <w:r>
        <w:rPr>
          <w:color w:val="000000"/>
          <w:sz w:val="21"/>
        </w:rPr>
        <w:t>10.</w:t>
      </w:r>
      <w:r>
        <w:rPr>
          <w:color w:val="000000"/>
          <w:sz w:val="21"/>
        </w:rPr>
        <w:t>乙方应根据甲方实际要求运送货物及进行简单加工。</w:t>
      </w:r>
    </w:p>
    <w:p>
      <w:pPr>
        <w:jc w:val="both"/>
      </w:pPr>
      <w:r>
        <w:rPr>
          <w:color w:val="000000"/>
          <w:sz w:val="21"/>
        </w:rPr>
        <w:t>11.</w:t>
      </w:r>
      <w:r>
        <w:rPr>
          <w:color w:val="000000"/>
          <w:sz w:val="21"/>
        </w:rPr>
        <w:t>甲方发现采购货物不能正常使用的，乙方应无条件退换。乙方未能履行招标文件和合同所定事项</w:t>
      </w:r>
      <w:r>
        <w:rPr>
          <w:color w:val="000000"/>
          <w:sz w:val="21"/>
        </w:rPr>
        <w:t>,</w:t>
      </w:r>
      <w:r>
        <w:rPr>
          <w:color w:val="000000"/>
          <w:sz w:val="21"/>
        </w:rPr>
        <w:t>或供应不合格的、假冒伪劣、以次充好的商品，甲方退货后将记录在案，并对乙方予以处罚，除要承担因此产生的一切损失和费用外，一个月内累计达到两次的，甲方有权终止合同并报政府采购监督管理部门处理。</w:t>
      </w:r>
    </w:p>
    <w:p>
      <w:pPr>
        <w:jc w:val="both"/>
      </w:pPr>
      <w:r>
        <w:rPr>
          <w:color w:val="000000"/>
          <w:sz w:val="21"/>
        </w:rPr>
        <w:t>12.</w:t>
      </w:r>
      <w:r>
        <w:rPr>
          <w:color w:val="000000"/>
          <w:sz w:val="21"/>
        </w:rPr>
        <w:t>中标商品在保质期出现损坏的，乙方应承诺提供替换服务，因替换货物产生的费用由乙方负责。</w:t>
      </w:r>
    </w:p>
    <w:p>
      <w:pPr>
        <w:jc w:val="left"/>
      </w:pPr>
      <w:r>
        <w:rPr>
          <w:b/>
          <w:color w:val="000000"/>
          <w:sz w:val="21"/>
        </w:rPr>
        <w:t>（六）</w:t>
      </w:r>
      <w:r>
        <w:rPr>
          <w:b/>
          <w:sz w:val="21"/>
        </w:rPr>
        <w:t>肉类总体要求</w:t>
      </w:r>
    </w:p>
    <w:p>
      <w:pPr>
        <w:jc w:val="left"/>
      </w:pPr>
      <w:r>
        <w:rPr>
          <w:sz w:val="21"/>
        </w:rPr>
        <w:t>1.</w:t>
      </w:r>
      <w:r>
        <w:rPr>
          <w:sz w:val="21"/>
        </w:rPr>
        <w:t>所有肉类必须符合国家有关标准，保证无异味、无霉烂变质。肉类供货时需提供当批次有效的动物产品检疫合格证，原件备查。</w:t>
      </w:r>
    </w:p>
    <w:p>
      <w:pPr>
        <w:jc w:val="left"/>
      </w:pPr>
      <w:r>
        <w:rPr>
          <w:sz w:val="21"/>
        </w:rPr>
        <w:t>2.</w:t>
      </w:r>
      <w:r>
        <w:rPr>
          <w:sz w:val="21"/>
        </w:rPr>
        <w:t>所有货物必须各项质量技术指标完全符合国家有关质量检测、环保标准及产品出厂标准。</w:t>
      </w:r>
    </w:p>
    <w:p>
      <w:pPr>
        <w:jc w:val="left"/>
      </w:pPr>
      <w:r>
        <w:rPr>
          <w:sz w:val="21"/>
        </w:rPr>
        <w:t>3.</w:t>
      </w:r>
      <w:r>
        <w:rPr>
          <w:sz w:val="21"/>
        </w:rPr>
        <w:t>每批鲜牛肉、猪肉、猪骨必须由佛山市及周边城市政府指定的肉联厂发出的放心肉并提供肉品检验合格证明，并盖上公章，并注明保鲜期限。</w:t>
      </w:r>
    </w:p>
    <w:p>
      <w:pPr>
        <w:jc w:val="left"/>
      </w:pPr>
      <w:r>
        <w:rPr>
          <w:sz w:val="21"/>
        </w:rPr>
        <w:t>4.</w:t>
      </w:r>
      <w:r>
        <w:rPr>
          <w:sz w:val="21"/>
        </w:rPr>
        <w:t>所有货物指标要符合国家强制性标准要求，冻食品类产品，乙方必须清晰地列出产品品牌，型号、包装类型、包装方式、包装净重量、含冰量等相关参数，且包装箱上必须标有食品生产许可证编号。</w:t>
      </w:r>
    </w:p>
    <w:p>
      <w:pPr>
        <w:jc w:val="left"/>
      </w:pPr>
      <w:r>
        <w:rPr>
          <w:sz w:val="21"/>
        </w:rPr>
        <w:t>5.</w:t>
      </w:r>
      <w:r>
        <w:rPr>
          <w:sz w:val="21"/>
        </w:rPr>
        <w:t>商品的生产商必须具有《企业法人营业执照》、食品生产许可证或食品经营许可证、《全国工业产品生产许可证》和《动物防疫合格证》。并向甲方提供所有生产商的资质证明资料（盖公章）一份。</w:t>
      </w:r>
    </w:p>
    <w:p>
      <w:pPr>
        <w:jc w:val="left"/>
      </w:pPr>
      <w:r>
        <w:rPr>
          <w:sz w:val="21"/>
        </w:rPr>
        <w:t>6.</w:t>
      </w:r>
      <w:r>
        <w:rPr>
          <w:sz w:val="21"/>
        </w:rPr>
        <w:t>所有商品必须具有《出县境动物产品检疫合格证》、《产品合格证》、《卫生检疫报告》、《贮存地的出入库检疫证明》（水产品适用）。</w:t>
      </w:r>
    </w:p>
    <w:p>
      <w:pPr>
        <w:jc w:val="left"/>
      </w:pPr>
      <w:r>
        <w:rPr>
          <w:sz w:val="21"/>
        </w:rPr>
        <w:t>7.</w:t>
      </w:r>
      <w:r>
        <w:rPr>
          <w:sz w:val="21"/>
        </w:rPr>
        <w:t>如乙方不能按时、保质、保量供货，由甲方自行采购，乙方需承担甲方由此造成的经济损失和接受违约处罚。</w:t>
      </w:r>
    </w:p>
    <w:p>
      <w:pPr>
        <w:jc w:val="left"/>
      </w:pPr>
      <w:r>
        <w:rPr>
          <w:sz w:val="21"/>
        </w:rPr>
        <w:t>8.</w:t>
      </w:r>
      <w:r>
        <w:rPr>
          <w:sz w:val="21"/>
        </w:rPr>
        <w:t>（鲜肉）色泽：肌肉有光泽</w:t>
      </w:r>
      <w:r>
        <w:rPr>
          <w:sz w:val="21"/>
        </w:rPr>
        <w:t>,</w:t>
      </w:r>
      <w:r>
        <w:rPr>
          <w:sz w:val="21"/>
        </w:rPr>
        <w:t>红色均匀</w:t>
      </w:r>
      <w:r>
        <w:rPr>
          <w:sz w:val="21"/>
        </w:rPr>
        <w:t>,</w:t>
      </w:r>
      <w:r>
        <w:rPr>
          <w:sz w:val="21"/>
        </w:rPr>
        <w:t>脂肪乳白色。组织状态：纤维清晰</w:t>
      </w:r>
      <w:r>
        <w:rPr>
          <w:sz w:val="21"/>
        </w:rPr>
        <w:t>,</w:t>
      </w:r>
      <w:r>
        <w:rPr>
          <w:sz w:val="21"/>
        </w:rPr>
        <w:t>指压后凹陷立即恢复，肉质紧密</w:t>
      </w:r>
      <w:r>
        <w:rPr>
          <w:sz w:val="21"/>
        </w:rPr>
        <w:t>,</w:t>
      </w:r>
      <w:r>
        <w:rPr>
          <w:sz w:val="21"/>
        </w:rPr>
        <w:t>有坚韧性。粘度：外表湿润</w:t>
      </w:r>
      <w:r>
        <w:rPr>
          <w:sz w:val="21"/>
        </w:rPr>
        <w:t>,</w:t>
      </w:r>
      <w:r>
        <w:rPr>
          <w:sz w:val="21"/>
        </w:rPr>
        <w:t>切面有渗出液</w:t>
      </w:r>
      <w:r>
        <w:rPr>
          <w:sz w:val="21"/>
        </w:rPr>
        <w:t>,</w:t>
      </w:r>
      <w:r>
        <w:rPr>
          <w:sz w:val="21"/>
        </w:rPr>
        <w:t>不粘手。气味：具有鲜猪肉固有的气味</w:t>
      </w:r>
      <w:r>
        <w:rPr>
          <w:sz w:val="21"/>
        </w:rPr>
        <w:t>,</w:t>
      </w:r>
      <w:r>
        <w:rPr>
          <w:sz w:val="21"/>
        </w:rPr>
        <w:t>无异味</w:t>
      </w:r>
      <w:r>
        <w:rPr>
          <w:sz w:val="21"/>
        </w:rPr>
        <w:t>,</w:t>
      </w:r>
      <w:r>
        <w:rPr>
          <w:sz w:val="21"/>
        </w:rPr>
        <w:t>煮沸后肉汤澄清透明或稍有浑浊</w:t>
      </w:r>
      <w:r>
        <w:rPr>
          <w:sz w:val="21"/>
        </w:rPr>
        <w:t>,</w:t>
      </w:r>
      <w:r>
        <w:rPr>
          <w:sz w:val="21"/>
        </w:rPr>
        <w:t>脂肪团聚于表面。</w:t>
      </w:r>
    </w:p>
    <w:p>
      <w:pPr>
        <w:jc w:val="left"/>
      </w:pPr>
      <w:r>
        <w:rPr>
          <w:sz w:val="21"/>
        </w:rPr>
        <w:t>9.</w:t>
      </w:r>
      <w:r>
        <w:rPr>
          <w:sz w:val="21"/>
        </w:rPr>
        <w:t>（冷冻肉）包装应清洁、卫生，无破漏。标明产品名称、净含量、生产者名称和地址、生产日期、保质期、产品标准号等内容；剩余保存期不少于保质期的</w:t>
      </w:r>
      <w:r>
        <w:rPr>
          <w:sz w:val="21"/>
        </w:rPr>
        <w:t>80%</w:t>
      </w:r>
      <w:r>
        <w:rPr>
          <w:sz w:val="21"/>
        </w:rPr>
        <w:t>。冷冻肉不能进口，只能采用国内的冷冻肉。质量要求如下表：</w:t>
      </w:r>
    </w:p>
    <w:tbl>
      <w:tblPr>
        <w:tblW w:w="0" w:type="auto"/>
        <w:tblBorders>
          <w:top w:val="none" w:color="000000" w:sz="4"/>
          <w:left w:val="none" w:color="000000" w:sz="4"/>
          <w:bottom w:val="none" w:color="000000" w:sz="4"/>
          <w:right w:val="none" w:color="000000" w:sz="4"/>
          <w:insideH w:val="none"/>
          <w:insideV w:val="none"/>
        </w:tblBorders>
      </w:tblPr>
      <w:tblGrid>
        <w:gridCol w:w="884"/>
        <w:gridCol w:w="1709"/>
        <w:gridCol w:w="9835"/>
      </w:tblGrid>
      <w:tr>
        <w:tc>
          <w:tcPr>
            <w:tcW w:type="dxa" w:w="88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709"/>
            <w:tcBorders>
              <w:top w:val="single" w:color="000000" w:sz="4"/>
              <w:left w:val="none" w:color="000000" w:sz="4"/>
              <w:bottom w:val="single" w:color="000000" w:sz="4"/>
              <w:right w:val="single" w:color="000000" w:sz="4"/>
            </w:tcBorders>
            <w:vAlign w:val="top"/>
          </w:tcPr>
          <w:p>
            <w:pPr>
              <w:jc w:val="center"/>
            </w:pPr>
            <w:r>
              <w:rPr>
                <w:sz w:val="21"/>
              </w:rPr>
              <w:t>品名</w:t>
            </w:r>
          </w:p>
        </w:tc>
        <w:tc>
          <w:tcPr>
            <w:tcW w:type="dxa" w:w="9835"/>
            <w:tcBorders>
              <w:top w:val="single" w:color="000000" w:sz="4"/>
              <w:left w:val="none" w:color="000000" w:sz="4"/>
              <w:bottom w:val="single" w:color="000000" w:sz="4"/>
              <w:right w:val="single" w:color="000000" w:sz="4"/>
            </w:tcBorders>
            <w:vAlign w:val="top"/>
          </w:tcPr>
          <w:p>
            <w:pPr>
              <w:jc w:val="center"/>
            </w:pPr>
            <w:r>
              <w:rPr>
                <w:sz w:val="21"/>
              </w:rPr>
              <w:t>质量要求</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去皮五花肉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肥和瘦比例不大于</w:t>
            </w:r>
            <w:r>
              <w:rPr>
                <w:sz w:val="21"/>
              </w:rPr>
              <w:t>1</w:t>
            </w:r>
            <w:r>
              <w:rPr>
                <w:sz w:val="21"/>
              </w:rPr>
              <w:t>：</w:t>
            </w:r>
            <w:r>
              <w:rPr>
                <w:sz w:val="21"/>
              </w:rPr>
              <w:t>1</w:t>
            </w:r>
            <w:r>
              <w:rPr>
                <w:sz w:val="21"/>
              </w:rPr>
              <w:t>，肉呈均匀的红色，有光泽，肉质紧密，有坚实感；肉的外表及切面微湿润，不粘手，脂肪洁白。</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边鸡</w:t>
            </w:r>
          </w:p>
        </w:tc>
        <w:tc>
          <w:tcPr>
            <w:tcW w:type="dxa" w:w="9835"/>
            <w:tcBorders>
              <w:top w:val="none" w:color="000000" w:sz="4"/>
              <w:left w:val="none" w:color="000000" w:sz="4"/>
              <w:bottom w:val="single" w:color="000000" w:sz="4"/>
              <w:right w:val="single" w:color="000000" w:sz="4"/>
            </w:tcBorders>
            <w:vAlign w:val="top"/>
          </w:tcPr>
          <w:p>
            <w:pPr>
              <w:jc w:val="both"/>
            </w:pPr>
            <w:r>
              <w:rPr>
                <w:sz w:val="21"/>
              </w:rPr>
              <w:t>整鸡表皮光滑，新鲜肥嫩，无头，无颈，无内脏，每只不低于</w:t>
            </w:r>
            <w:r>
              <w:rPr>
                <w:sz w:val="21"/>
              </w:rPr>
              <w:t>0.5</w:t>
            </w:r>
            <w:r>
              <w:rPr>
                <w:sz w:val="21"/>
              </w:rPr>
              <w:t>公斤，鸡肉的眼球饱满或平坦，皮肤有光泽，在品种不同而呈黄、浅黄、淡红、灰白等色，肌肉切面有光泽，外表微湿润，不粘手。解冻指压后的凹陷恢复慢，且不能完全恢复，具有鸡的正常气味。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白条鸭</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表皮光滑，新鲜肥嫩，无内脏，每只不低于</w:t>
            </w:r>
            <w:r>
              <w:rPr>
                <w:sz w:val="21"/>
              </w:rPr>
              <w:t>1</w:t>
            </w:r>
            <w:r>
              <w:rPr>
                <w:sz w:val="21"/>
              </w:rPr>
              <w:t>公斤，鸭的眼球饱满或平坦，皮肤有光泽，在品种不同而呈黄、浅黄、淡红、灰白等色，肌肉切面有光泽，外表微湿润，不粘手，解冻指压后的凹陷恢复慢，且不能完全恢复，具有鸭的正常气味。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边鸭</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表皮光滑，新鲜肥嫩，无头，无颈，无内脏，重约</w:t>
            </w:r>
            <w:r>
              <w:rPr>
                <w:sz w:val="21"/>
              </w:rPr>
              <w:t>0.6-1</w:t>
            </w:r>
            <w:r>
              <w:rPr>
                <w:sz w:val="21"/>
              </w:rPr>
              <w:t>公斤，外表微湿润，不粘手，解冻指压后的凹陷恢复慢，且不能完全恢复，具有鸭的正常气味。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牛肉丸</w:t>
            </w:r>
          </w:p>
        </w:tc>
        <w:tc>
          <w:tcPr>
            <w:tcW w:type="dxa" w:w="9835"/>
            <w:tcBorders>
              <w:top w:val="none" w:color="000000" w:sz="4"/>
              <w:left w:val="none" w:color="000000" w:sz="4"/>
              <w:bottom w:val="single" w:color="000000" w:sz="4"/>
              <w:right w:val="single" w:color="000000" w:sz="4"/>
            </w:tcBorders>
            <w:vAlign w:val="top"/>
          </w:tcPr>
          <w:p>
            <w:pPr>
              <w:jc w:val="both"/>
            </w:pPr>
            <w:r>
              <w:rPr>
                <w:sz w:val="21"/>
              </w:rPr>
              <w:t>15</w:t>
            </w:r>
            <w:r>
              <w:rPr>
                <w:sz w:val="21"/>
              </w:rPr>
              <w:t>克</w:t>
            </w:r>
            <w:r>
              <w:rPr>
                <w:sz w:val="21"/>
              </w:rPr>
              <w:t>/</w:t>
            </w:r>
            <w:r>
              <w:rPr>
                <w:sz w:val="21"/>
              </w:rPr>
              <w:t>粒</w:t>
            </w:r>
            <w:r>
              <w:rPr>
                <w:sz w:val="21"/>
              </w:rPr>
              <w:t>(500</w:t>
            </w:r>
            <w:r>
              <w:rPr>
                <w:sz w:val="21"/>
              </w:rPr>
              <w:t>克约</w:t>
            </w:r>
            <w:r>
              <w:rPr>
                <w:sz w:val="21"/>
              </w:rPr>
              <w:t>40</w:t>
            </w:r>
            <w:r>
              <w:rPr>
                <w:sz w:val="21"/>
              </w:rPr>
              <w:t>粒</w:t>
            </w:r>
            <w:r>
              <w:rPr>
                <w:sz w:val="21"/>
              </w:rPr>
              <w:t>)</w:t>
            </w:r>
            <w:r>
              <w:rPr>
                <w:sz w:val="21"/>
              </w:rPr>
              <w:t>，具有良好的弹性，水煮后用手捏应不轻易破裂，且手松开后能恢复。切开丸体其剖面应比较平整，不能有明显的冰晶状物。</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香菇贡丸</w:t>
            </w:r>
          </w:p>
        </w:tc>
        <w:tc>
          <w:tcPr>
            <w:tcW w:type="dxa" w:w="9835"/>
            <w:tcBorders>
              <w:top w:val="none" w:color="000000" w:sz="4"/>
              <w:left w:val="none" w:color="000000" w:sz="4"/>
              <w:bottom w:val="single" w:color="000000" w:sz="4"/>
              <w:right w:val="single" w:color="000000" w:sz="4"/>
            </w:tcBorders>
            <w:vAlign w:val="top"/>
          </w:tcPr>
          <w:p>
            <w:pPr>
              <w:jc w:val="both"/>
            </w:pPr>
            <w:r>
              <w:rPr>
                <w:sz w:val="21"/>
              </w:rPr>
              <w:t>15</w:t>
            </w:r>
            <w:r>
              <w:rPr>
                <w:sz w:val="21"/>
              </w:rPr>
              <w:t>克</w:t>
            </w:r>
            <w:r>
              <w:rPr>
                <w:sz w:val="21"/>
              </w:rPr>
              <w:t>/</w:t>
            </w:r>
            <w:r>
              <w:rPr>
                <w:sz w:val="21"/>
              </w:rPr>
              <w:t>粒</w:t>
            </w:r>
            <w:r>
              <w:rPr>
                <w:sz w:val="21"/>
              </w:rPr>
              <w:t>(500</w:t>
            </w:r>
            <w:r>
              <w:rPr>
                <w:sz w:val="21"/>
              </w:rPr>
              <w:t>克约</w:t>
            </w:r>
            <w:r>
              <w:rPr>
                <w:sz w:val="21"/>
              </w:rPr>
              <w:t>40</w:t>
            </w:r>
            <w:r>
              <w:rPr>
                <w:sz w:val="21"/>
              </w:rPr>
              <w:t>粒</w:t>
            </w:r>
            <w:r>
              <w:rPr>
                <w:sz w:val="21"/>
              </w:rPr>
              <w:t>)</w:t>
            </w:r>
            <w:r>
              <w:rPr>
                <w:sz w:val="21"/>
              </w:rPr>
              <w:t>，具有良好的弹性，水煮后用手捏应不轻易破裂，且手松开后能恢复。切开丸体其剖面应比较平整，不能有明显的冰晶状物。</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白条鹅</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表皮光滑，新鲜肥嫩，无内脏，每只不低于</w:t>
            </w:r>
            <w:r>
              <w:rPr>
                <w:sz w:val="21"/>
              </w:rPr>
              <w:t>1</w:t>
            </w:r>
            <w:r>
              <w:rPr>
                <w:sz w:val="21"/>
              </w:rPr>
              <w:t>公斤，鹅的眼球饱满或平坦，皮肤有光泽，在品种不同而呈黄、浅黄、淡红、灰白等色，肌肉切面有光泽，外表微湿润，不粘手，解冻指压后的凹陷恢复慢，且不能完全恢复，具有鹅的正常气味。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去皮上肉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肉呈均匀的红色，有光泽，肉质紧密，有坚实感；肉的外表及切面微湿润，不粘手，脂肪洁白无霉点。</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白条鸡</w:t>
            </w:r>
          </w:p>
        </w:tc>
        <w:tc>
          <w:tcPr>
            <w:tcW w:type="dxa" w:w="9835"/>
            <w:tcBorders>
              <w:top w:val="none" w:color="000000" w:sz="4"/>
              <w:left w:val="none" w:color="000000" w:sz="4"/>
              <w:bottom w:val="single" w:color="000000" w:sz="4"/>
              <w:right w:val="single" w:color="000000" w:sz="4"/>
            </w:tcBorders>
            <w:vAlign w:val="top"/>
          </w:tcPr>
          <w:p>
            <w:pPr>
              <w:jc w:val="both"/>
            </w:pPr>
            <w:r>
              <w:rPr>
                <w:sz w:val="21"/>
              </w:rPr>
              <w:t>整鸡表皮光滑，新鲜肥嫩，有头颈，有腿翅，无内脏，规格从</w:t>
            </w:r>
            <w:r>
              <w:rPr>
                <w:sz w:val="21"/>
              </w:rPr>
              <w:t>0.6—1.5</w:t>
            </w:r>
            <w:r>
              <w:rPr>
                <w:sz w:val="21"/>
              </w:rPr>
              <w:t>公斤，鸡的眼球饱满或平坦，皮肤有光泽，在品种不同而呈黄、浅黄、淡红、灰白等色，肌肉切面有光泽，外表微湿润，不粘手，解冻指压后的凹陷恢复慢。</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方火腿</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表皮应干燥、皮质坚硬，火腿肌肉应是紧密且富有弹性，切面为深红色、色泽均匀；无酸败味或其它异味。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带鱼</w:t>
            </w:r>
          </w:p>
        </w:tc>
        <w:tc>
          <w:tcPr>
            <w:tcW w:type="dxa" w:w="9835"/>
            <w:tcBorders>
              <w:top w:val="none" w:color="000000" w:sz="4"/>
              <w:left w:val="none" w:color="000000" w:sz="4"/>
              <w:bottom w:val="single" w:color="000000" w:sz="4"/>
              <w:right w:val="single" w:color="000000" w:sz="4"/>
            </w:tcBorders>
            <w:vAlign w:val="top"/>
          </w:tcPr>
          <w:p>
            <w:pPr>
              <w:jc w:val="both"/>
            </w:pPr>
            <w:r>
              <w:rPr>
                <w:sz w:val="21"/>
              </w:rPr>
              <w:t>每条不低于</w:t>
            </w:r>
            <w:r>
              <w:rPr>
                <w:sz w:val="21"/>
              </w:rPr>
              <w:t>500</w:t>
            </w:r>
            <w:r>
              <w:rPr>
                <w:sz w:val="21"/>
              </w:rPr>
              <w:t>克，鱼眼睛清亮，角膜透明，眼球略微隆起，鳍展平张开，鳞片上覆有冻结的透明黏液层，皮肤天然色泽明显。</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瘦肉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肉呈均匀的红色，有光泽，肉质紧密，有坚实感；肉的外表及切面微湿润，不粘手。</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鸭腿</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表皮光滑，无淤血，交货以干净、新鲜、无异味，大小适合规格要求为标准。</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鸡腿</w:t>
            </w:r>
          </w:p>
        </w:tc>
        <w:tc>
          <w:tcPr>
            <w:tcW w:type="dxa" w:w="9835"/>
            <w:tcBorders>
              <w:top w:val="none" w:color="000000" w:sz="4"/>
              <w:left w:val="none" w:color="000000" w:sz="4"/>
              <w:bottom w:val="single" w:color="000000" w:sz="4"/>
              <w:right w:val="single" w:color="000000" w:sz="4"/>
            </w:tcBorders>
            <w:vAlign w:val="top"/>
          </w:tcPr>
          <w:p>
            <w:pPr>
              <w:jc w:val="both"/>
            </w:pPr>
            <w:r>
              <w:rPr>
                <w:sz w:val="21"/>
              </w:rPr>
              <w:t>表皮光滑，无淤血，交货以干净、新鲜、无异味，大小适合规格要求为标准。</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鱼丸</w:t>
            </w:r>
          </w:p>
        </w:tc>
        <w:tc>
          <w:tcPr>
            <w:tcW w:type="dxa" w:w="9835"/>
            <w:tcBorders>
              <w:top w:val="none" w:color="000000" w:sz="4"/>
              <w:left w:val="none" w:color="000000" w:sz="4"/>
              <w:bottom w:val="single" w:color="000000" w:sz="4"/>
              <w:right w:val="single" w:color="000000" w:sz="4"/>
            </w:tcBorders>
            <w:vAlign w:val="top"/>
          </w:tcPr>
          <w:p>
            <w:pPr>
              <w:jc w:val="both"/>
            </w:pPr>
            <w:r>
              <w:rPr>
                <w:sz w:val="21"/>
              </w:rPr>
              <w:t>具有良好的弹性，水煮后用水捏应不轻易破裂，且手松开后能恢复。切开丸体其剖面应比较完整，不能有明显的冰晶状物。</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猪前排</w:t>
            </w:r>
          </w:p>
        </w:tc>
        <w:tc>
          <w:tcPr>
            <w:tcW w:type="dxa" w:w="9835"/>
            <w:tcBorders>
              <w:top w:val="none" w:color="000000" w:sz="4"/>
              <w:left w:val="none" w:color="000000" w:sz="4"/>
              <w:bottom w:val="single" w:color="000000" w:sz="4"/>
              <w:right w:val="single" w:color="000000" w:sz="4"/>
            </w:tcBorders>
            <w:vAlign w:val="top"/>
          </w:tcPr>
          <w:p>
            <w:pPr>
              <w:jc w:val="both"/>
            </w:pPr>
            <w:r>
              <w:rPr>
                <w:sz w:val="21"/>
              </w:rPr>
              <w:t>带颈骨及前五条排骨，肉体冻实而坚硬，敲之回音清脆，无化冻现象。</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腊肠</w:t>
            </w:r>
          </w:p>
        </w:tc>
        <w:tc>
          <w:tcPr>
            <w:tcW w:type="dxa" w:w="9835"/>
            <w:tcBorders>
              <w:top w:val="none" w:color="000000" w:sz="4"/>
              <w:left w:val="none" w:color="000000" w:sz="4"/>
              <w:bottom w:val="single" w:color="000000" w:sz="4"/>
              <w:right w:val="single" w:color="000000" w:sz="4"/>
            </w:tcBorders>
            <w:vAlign w:val="top"/>
          </w:tcPr>
          <w:p>
            <w:pPr>
              <w:jc w:val="both"/>
            </w:pPr>
            <w:r>
              <w:rPr>
                <w:sz w:val="21"/>
              </w:rPr>
              <w:t>有商标、牌号、产地、卫生检验合格证，国家</w:t>
            </w:r>
            <w:r>
              <w:rPr>
                <w:sz w:val="21"/>
              </w:rPr>
              <w:t>SC</w:t>
            </w:r>
            <w:r>
              <w:rPr>
                <w:sz w:val="21"/>
              </w:rPr>
              <w:t>认证。表面干爽、肉呈鲜红色或暗红色，无霉变，无异味，脂肪透明或呈乳白色。</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鸡翅</w:t>
            </w:r>
          </w:p>
        </w:tc>
        <w:tc>
          <w:tcPr>
            <w:tcW w:type="dxa" w:w="9835"/>
            <w:tcBorders>
              <w:top w:val="none" w:color="000000" w:sz="4"/>
              <w:left w:val="none" w:color="000000" w:sz="4"/>
              <w:bottom w:val="single" w:color="000000" w:sz="4"/>
              <w:right w:val="single" w:color="000000" w:sz="4"/>
            </w:tcBorders>
            <w:vAlign w:val="top"/>
          </w:tcPr>
          <w:p>
            <w:pPr>
              <w:jc w:val="both"/>
            </w:pPr>
            <w:r>
              <w:rPr>
                <w:sz w:val="21"/>
              </w:rPr>
              <w:t>肉质紧密，无污伤、无小毛，个体大小均匀。</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脊骨</w:t>
            </w:r>
          </w:p>
        </w:tc>
        <w:tc>
          <w:tcPr>
            <w:tcW w:type="dxa" w:w="9835"/>
            <w:tcBorders>
              <w:top w:val="none" w:color="000000" w:sz="4"/>
              <w:left w:val="none" w:color="000000" w:sz="4"/>
              <w:bottom w:val="single" w:color="000000" w:sz="4"/>
              <w:right w:val="single" w:color="000000" w:sz="4"/>
            </w:tcBorders>
            <w:vAlign w:val="top"/>
          </w:tcPr>
          <w:p>
            <w:pPr>
              <w:jc w:val="both"/>
            </w:pPr>
            <w:r>
              <w:rPr>
                <w:sz w:val="21"/>
              </w:rPr>
              <w:t>肉体冻实而坚硬，敲之回音清脆，无化冻现象。</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猪蹄</w:t>
            </w:r>
          </w:p>
        </w:tc>
        <w:tc>
          <w:tcPr>
            <w:tcW w:type="dxa" w:w="9835"/>
            <w:tcBorders>
              <w:top w:val="none" w:color="000000" w:sz="4"/>
              <w:left w:val="none" w:color="000000" w:sz="4"/>
              <w:bottom w:val="single" w:color="000000" w:sz="4"/>
              <w:right w:val="single" w:color="000000" w:sz="4"/>
            </w:tcBorders>
            <w:vAlign w:val="top"/>
          </w:tcPr>
          <w:p>
            <w:pPr>
              <w:jc w:val="both"/>
            </w:pPr>
            <w:r>
              <w:rPr>
                <w:sz w:val="21"/>
              </w:rPr>
              <w:t>必须去除一切毛污物，无异味，交货以干净、新鲜、大小适合规格要求为标准。</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猪筒骨</w:t>
            </w:r>
          </w:p>
        </w:tc>
        <w:tc>
          <w:tcPr>
            <w:tcW w:type="dxa" w:w="9835"/>
            <w:tcBorders>
              <w:top w:val="none" w:color="000000" w:sz="4"/>
              <w:left w:val="none" w:color="000000" w:sz="4"/>
              <w:bottom w:val="single" w:color="000000" w:sz="4"/>
              <w:right w:val="single" w:color="000000" w:sz="4"/>
            </w:tcBorders>
            <w:vAlign w:val="top"/>
          </w:tcPr>
          <w:p>
            <w:pPr>
              <w:jc w:val="both"/>
            </w:pPr>
            <w:r>
              <w:rPr>
                <w:sz w:val="21"/>
              </w:rPr>
              <w:t>骨体冻实而坚硬，无化冻现象。</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牛肉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解冻后的肌肉呈均匀的红色，有光泽，脂肪呈白色或微黄色，肌肉外表微干或风干膜，或外表湿润，但都不粘手，良质冻牛肉的肌肉结构紧密，有坚实感，肌纤维韧性强。</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腊肉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有商标、牌号、产地、卫生检验合格证，符合《食品安全国家标准腌腊肉制品》（</w:t>
            </w:r>
            <w:r>
              <w:rPr>
                <w:sz w:val="21"/>
              </w:rPr>
              <w:t>GB 2730-2015</w:t>
            </w:r>
            <w:r>
              <w:rPr>
                <w:sz w:val="21"/>
              </w:rPr>
              <w:t>）标准。表面干爽、肉呈鲜红色或暗红色，无霉变，无异味，脂肪透明或呈乳白色。</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鸡脚</w:t>
            </w:r>
          </w:p>
        </w:tc>
        <w:tc>
          <w:tcPr>
            <w:tcW w:type="dxa" w:w="9835"/>
            <w:tcBorders>
              <w:top w:val="none" w:color="000000" w:sz="4"/>
              <w:left w:val="none" w:color="000000" w:sz="4"/>
              <w:bottom w:val="single" w:color="000000" w:sz="4"/>
              <w:right w:val="single" w:color="000000" w:sz="4"/>
            </w:tcBorders>
            <w:vAlign w:val="top"/>
          </w:tcPr>
          <w:p>
            <w:pPr>
              <w:jc w:val="both"/>
            </w:pPr>
            <w:r>
              <w:rPr>
                <w:sz w:val="21"/>
              </w:rPr>
              <w:t>交货以干净、新鲜、无异味，大小适合规格要求为标准。</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猪肝</w:t>
            </w:r>
          </w:p>
        </w:tc>
        <w:tc>
          <w:tcPr>
            <w:tcW w:type="dxa" w:w="9835"/>
            <w:tcBorders>
              <w:top w:val="none" w:color="000000" w:sz="4"/>
              <w:left w:val="none" w:color="000000" w:sz="4"/>
              <w:bottom w:val="single" w:color="000000" w:sz="4"/>
              <w:right w:val="single" w:color="000000" w:sz="4"/>
            </w:tcBorders>
            <w:vAlign w:val="top"/>
          </w:tcPr>
          <w:p>
            <w:pPr>
              <w:jc w:val="both"/>
            </w:pPr>
            <w:r>
              <w:rPr>
                <w:sz w:val="21"/>
              </w:rPr>
              <w:t>整体呈红褐色或棕黄色，有光泽，湿润，略有弹性，组织结实，肝叶完整，无脂肪，无寄生虫、炎症水疱、薄膜、无胆汁污染，略有鱼腥味。</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福寿鱼排</w:t>
            </w:r>
          </w:p>
        </w:tc>
        <w:tc>
          <w:tcPr>
            <w:tcW w:type="dxa" w:w="9835"/>
            <w:tcBorders>
              <w:top w:val="none" w:color="000000" w:sz="4"/>
              <w:left w:val="none" w:color="000000" w:sz="4"/>
              <w:bottom w:val="single" w:color="000000" w:sz="4"/>
              <w:right w:val="single" w:color="000000" w:sz="4"/>
            </w:tcBorders>
            <w:vAlign w:val="top"/>
          </w:tcPr>
          <w:p>
            <w:pPr>
              <w:jc w:val="both"/>
            </w:pPr>
            <w:r>
              <w:rPr>
                <w:sz w:val="21"/>
              </w:rPr>
              <w:t>无头尾，无鳃，无鳞，无内脏，具有鱼的自然颜色。</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猪头皮</w:t>
            </w:r>
          </w:p>
        </w:tc>
        <w:tc>
          <w:tcPr>
            <w:tcW w:type="dxa" w:w="9835"/>
            <w:tcBorders>
              <w:top w:val="none" w:color="000000" w:sz="4"/>
              <w:left w:val="none" w:color="000000" w:sz="4"/>
              <w:bottom w:val="single" w:color="000000" w:sz="4"/>
              <w:right w:val="single" w:color="000000" w:sz="4"/>
            </w:tcBorders>
            <w:vAlign w:val="top"/>
          </w:tcPr>
          <w:p>
            <w:pPr>
              <w:jc w:val="both"/>
            </w:pPr>
            <w:r>
              <w:rPr>
                <w:sz w:val="21"/>
              </w:rPr>
              <w:t>猪脸肉，无嘴，无耳，无骨。</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猪心</w:t>
            </w:r>
          </w:p>
        </w:tc>
        <w:tc>
          <w:tcPr>
            <w:tcW w:type="dxa" w:w="9835"/>
            <w:tcBorders>
              <w:top w:val="none" w:color="000000" w:sz="4"/>
              <w:left w:val="none" w:color="000000" w:sz="4"/>
              <w:bottom w:val="single" w:color="000000" w:sz="4"/>
              <w:right w:val="single" w:color="000000" w:sz="4"/>
            </w:tcBorders>
            <w:vAlign w:val="top"/>
          </w:tcPr>
          <w:p>
            <w:pPr>
              <w:jc w:val="both"/>
            </w:pPr>
            <w:r>
              <w:rPr>
                <w:sz w:val="21"/>
              </w:rPr>
              <w:t>圆锥型，带心尖，心肌为红色或淡红色，结实而有弹性，无寄生虫、脓包炎症等病变。</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白条羊</w:t>
            </w:r>
          </w:p>
        </w:tc>
        <w:tc>
          <w:tcPr>
            <w:tcW w:type="dxa" w:w="9835"/>
            <w:tcBorders>
              <w:top w:val="none" w:color="000000" w:sz="4"/>
              <w:left w:val="none" w:color="000000" w:sz="4"/>
              <w:bottom w:val="single" w:color="000000" w:sz="4"/>
              <w:right w:val="single" w:color="000000" w:sz="4"/>
            </w:tcBorders>
            <w:vAlign w:val="top"/>
          </w:tcPr>
          <w:p>
            <w:pPr>
              <w:jc w:val="both"/>
            </w:pPr>
            <w:r>
              <w:rPr>
                <w:sz w:val="21"/>
              </w:rPr>
              <w:t>每条不低于</w:t>
            </w:r>
            <w:r>
              <w:rPr>
                <w:sz w:val="21"/>
              </w:rPr>
              <w:t>10</w:t>
            </w:r>
            <w:r>
              <w:rPr>
                <w:sz w:val="21"/>
              </w:rPr>
              <w:t>公斤，去头、去蹄，去内脏，解冻后的肌肉呈均匀的红色，有光泽，脂肪呈白色或微黄色。肌肉外表不黏手，肉质紧密。</w:t>
            </w:r>
          </w:p>
        </w:tc>
      </w:tr>
      <w:tr>
        <w:tc>
          <w:tcPr>
            <w:tcW w:type="dxa" w:w="884"/>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1709"/>
            <w:tcBorders>
              <w:top w:val="none" w:color="000000" w:sz="4"/>
              <w:left w:val="none" w:color="000000" w:sz="4"/>
              <w:bottom w:val="single" w:color="000000" w:sz="4"/>
              <w:right w:val="single" w:color="000000" w:sz="4"/>
            </w:tcBorders>
            <w:vAlign w:val="top"/>
          </w:tcPr>
          <w:p>
            <w:pPr>
              <w:jc w:val="center"/>
            </w:pPr>
            <w:r>
              <w:rPr>
                <w:sz w:val="21"/>
              </w:rPr>
              <w:t>有皮花肉</w:t>
            </w:r>
          </w:p>
        </w:tc>
        <w:tc>
          <w:tcPr>
            <w:tcW w:type="dxa" w:w="9835"/>
            <w:tcBorders>
              <w:top w:val="none" w:color="000000" w:sz="4"/>
              <w:left w:val="none" w:color="000000" w:sz="4"/>
              <w:bottom w:val="single" w:color="000000" w:sz="4"/>
              <w:right w:val="single" w:color="000000" w:sz="4"/>
            </w:tcBorders>
            <w:vAlign w:val="top"/>
          </w:tcPr>
          <w:p>
            <w:pPr>
              <w:jc w:val="both"/>
            </w:pPr>
            <w:r>
              <w:rPr>
                <w:sz w:val="21"/>
              </w:rPr>
              <w:t>要求肥和瘦比例不大于</w:t>
            </w:r>
            <w:r>
              <w:rPr>
                <w:sz w:val="21"/>
              </w:rPr>
              <w:t>1</w:t>
            </w:r>
            <w:r>
              <w:rPr>
                <w:sz w:val="21"/>
              </w:rPr>
              <w:t>：</w:t>
            </w:r>
            <w:r>
              <w:rPr>
                <w:sz w:val="21"/>
              </w:rPr>
              <w:t>1.5</w:t>
            </w:r>
            <w:r>
              <w:rPr>
                <w:sz w:val="21"/>
              </w:rPr>
              <w:t>，肉呈均匀的红色，有光泽，肉质紧密，有坚实感；肉的外表及切面微湿润，不粘手，脂肪洁白。</w:t>
            </w:r>
          </w:p>
        </w:tc>
      </w:tr>
    </w:tbl>
    <w:p>
      <w:pPr>
        <w:jc w:val="left"/>
      </w:pPr>
      <w:r>
        <w:rPr>
          <w:b/>
          <w:color w:val="000000"/>
          <w:sz w:val="21"/>
        </w:rPr>
        <w:t>（七）</w:t>
      </w:r>
      <w:r>
        <w:rPr>
          <w:b/>
          <w:sz w:val="21"/>
        </w:rPr>
        <w:t>供货及质量要求</w:t>
      </w:r>
    </w:p>
    <w:p>
      <w:pPr>
        <w:jc w:val="left"/>
      </w:pPr>
      <w:r>
        <w:rPr>
          <w:sz w:val="21"/>
        </w:rPr>
        <w:t>1.</w:t>
      </w:r>
      <w:r>
        <w:rPr>
          <w:sz w:val="21"/>
        </w:rPr>
        <w:t>猪肉类供货及质量要求：</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，肉体印有检疫章。</w:t>
      </w:r>
    </w:p>
    <w:p>
      <w:pPr>
        <w:jc w:val="left"/>
      </w:pPr>
      <w:r>
        <w:rPr>
          <w:sz w:val="21"/>
        </w:rPr>
        <w:t>(2)</w:t>
      </w:r>
      <w:r>
        <w:rPr>
          <w:sz w:val="21"/>
        </w:rPr>
        <w:t>表皮干爽、肌体结实、肉质紧密、肉色淡红新鲜，肥肉洁白而细腻。</w:t>
      </w:r>
    </w:p>
    <w:p>
      <w:pPr>
        <w:jc w:val="left"/>
      </w:pPr>
      <w:r>
        <w:rPr>
          <w:sz w:val="21"/>
        </w:rPr>
        <w:t>(3)</w:t>
      </w:r>
      <w:r>
        <w:rPr>
          <w:sz w:val="21"/>
        </w:rPr>
        <w:t>外观检测无异味、无寄生虫、无粘液、无渗出液体、指压反弹迅速、具有猪肉自然气味。</w:t>
      </w:r>
    </w:p>
    <w:p>
      <w:pPr>
        <w:jc w:val="left"/>
      </w:pPr>
      <w:r>
        <w:rPr>
          <w:sz w:val="21"/>
        </w:rPr>
        <w:t>(4)</w:t>
      </w:r>
      <w:r>
        <w:rPr>
          <w:sz w:val="21"/>
        </w:rPr>
        <w:t>运输设备具备恒温保鲜，存放容器保持清洁卫生，包装合理且材料无污染。</w:t>
      </w:r>
    </w:p>
    <w:p>
      <w:pPr>
        <w:jc w:val="left"/>
      </w:pPr>
      <w:r>
        <w:rPr>
          <w:sz w:val="21"/>
        </w:rPr>
        <w:t>2.</w:t>
      </w:r>
      <w:r>
        <w:rPr>
          <w:sz w:val="21"/>
        </w:rPr>
        <w:t>牛肉类供货及质量要求：</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，外观检测新鲜肉质柔软有光泽、无腐臭变质异味、无寄生虫、无粘液、无渗出液体。</w:t>
      </w:r>
    </w:p>
    <w:p>
      <w:pPr>
        <w:jc w:val="left"/>
      </w:pPr>
      <w:r>
        <w:rPr>
          <w:sz w:val="21"/>
        </w:rPr>
        <w:t>(2)</w:t>
      </w:r>
      <w:r>
        <w:rPr>
          <w:sz w:val="21"/>
        </w:rPr>
        <w:t>牛肉色泽棕红，脂肪呈淡黄色或深黄色，肉质坚硬，弹性足。</w:t>
      </w:r>
    </w:p>
    <w:p>
      <w:pPr>
        <w:jc w:val="left"/>
      </w:pPr>
      <w:r>
        <w:rPr>
          <w:sz w:val="21"/>
        </w:rPr>
        <w:t>(3)</w:t>
      </w:r>
      <w:r>
        <w:rPr>
          <w:sz w:val="21"/>
        </w:rPr>
        <w:t>运输设备具备恒温保鲜，存放容器保持清洁卫生，包装合理且材料无污染。</w:t>
      </w:r>
    </w:p>
    <w:p>
      <w:pPr>
        <w:jc w:val="left"/>
      </w:pPr>
      <w:r>
        <w:rPr>
          <w:sz w:val="21"/>
        </w:rPr>
        <w:t>3.</w:t>
      </w:r>
      <w:r>
        <w:rPr>
          <w:sz w:val="21"/>
        </w:rPr>
        <w:t>羊肉类供货及质量要求：</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羊肉色泽暗红，纤维细而软，肌间少脂肪。</w:t>
      </w:r>
    </w:p>
    <w:p>
      <w:pPr>
        <w:jc w:val="left"/>
      </w:pPr>
      <w:r>
        <w:rPr>
          <w:sz w:val="21"/>
        </w:rPr>
        <w:t>(3)</w:t>
      </w:r>
      <w:r>
        <w:rPr>
          <w:sz w:val="21"/>
        </w:rPr>
        <w:t>运输设备具备恒温保鲜，存放容器保持清洁卫生，包装合理且材料无污染。</w:t>
      </w:r>
    </w:p>
    <w:p>
      <w:pPr>
        <w:jc w:val="left"/>
      </w:pPr>
      <w:r>
        <w:rPr>
          <w:sz w:val="21"/>
        </w:rPr>
        <w:t>4.</w:t>
      </w:r>
      <w:r>
        <w:rPr>
          <w:sz w:val="21"/>
        </w:rPr>
        <w:t>水产品类（含海鲜）供货及质量要求：</w:t>
      </w:r>
    </w:p>
    <w:p>
      <w:pPr>
        <w:jc w:val="left"/>
      </w:pPr>
      <w:r>
        <w:rPr>
          <w:sz w:val="21"/>
        </w:rPr>
        <w:t>(1)</w:t>
      </w:r>
      <w:r>
        <w:rPr>
          <w:sz w:val="21"/>
        </w:rPr>
        <w:t>必须鲜活。</w:t>
      </w:r>
    </w:p>
    <w:p>
      <w:pPr>
        <w:jc w:val="left"/>
      </w:pPr>
      <w:r>
        <w:rPr>
          <w:sz w:val="21"/>
        </w:rPr>
        <w:t>(2)</w:t>
      </w:r>
      <w:r>
        <w:rPr>
          <w:sz w:val="21"/>
        </w:rPr>
        <w:t>鲜鱼鳞片完整，有光泽无脱落，鳃口紧闭，眼球光亮透明，鱼鳃鲜红，鳍尾完整，确保新鲜。</w:t>
      </w:r>
    </w:p>
    <w:p>
      <w:pPr>
        <w:jc w:val="left"/>
      </w:pPr>
      <w:r>
        <w:rPr>
          <w:sz w:val="21"/>
        </w:rPr>
        <w:t>(3)</w:t>
      </w:r>
      <w:r>
        <w:rPr>
          <w:sz w:val="21"/>
        </w:rPr>
        <w:t>身体饱满结实，无腐烂异味，肉质紧密有弹性，无离骨脱刺现象。</w:t>
      </w:r>
    </w:p>
    <w:p>
      <w:pPr>
        <w:jc w:val="left"/>
      </w:pPr>
      <w:r>
        <w:rPr>
          <w:sz w:val="21"/>
        </w:rPr>
        <w:t>(4)</w:t>
      </w:r>
      <w:r>
        <w:rPr>
          <w:sz w:val="21"/>
        </w:rPr>
        <w:t>来源可靠（可提供合法的供货途径）放心，无毒、无害、无污染。</w:t>
      </w:r>
    </w:p>
    <w:p>
      <w:pPr>
        <w:jc w:val="left"/>
      </w:pPr>
      <w:r>
        <w:rPr>
          <w:sz w:val="21"/>
        </w:rPr>
        <w:t>5.</w:t>
      </w:r>
      <w:r>
        <w:rPr>
          <w:sz w:val="21"/>
        </w:rPr>
        <w:t>三鸟类供货及质量要求：</w:t>
      </w:r>
    </w:p>
    <w:p>
      <w:pPr>
        <w:jc w:val="left"/>
      </w:pPr>
      <w:r>
        <w:rPr>
          <w:sz w:val="21"/>
        </w:rPr>
        <w:t>(1)</w:t>
      </w:r>
      <w:r>
        <w:rPr>
          <w:sz w:val="21"/>
        </w:rPr>
        <w:t>活禽类</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必须鲜活，羽毛完整、有光泽无不正常脱落。</w:t>
      </w:r>
    </w:p>
    <w:p>
      <w:pPr>
        <w:jc w:val="left"/>
      </w:pPr>
      <w:r>
        <w:rPr>
          <w:sz w:val="21"/>
        </w:rPr>
        <w:t>3)</w:t>
      </w:r>
      <w:r>
        <w:rPr>
          <w:sz w:val="21"/>
        </w:rPr>
        <w:t>身体饱满结实，来源可靠放心，无毒、无害、无污染。</w:t>
      </w:r>
    </w:p>
    <w:p>
      <w:pPr>
        <w:jc w:val="left"/>
      </w:pPr>
      <w:r>
        <w:rPr>
          <w:sz w:val="21"/>
        </w:rPr>
        <w:t>(2)</w:t>
      </w:r>
      <w:r>
        <w:rPr>
          <w:sz w:val="21"/>
        </w:rPr>
        <w:t>已屠宰的</w:t>
      </w:r>
    </w:p>
    <w:p>
      <w:pPr>
        <w:jc w:val="left"/>
      </w:pPr>
      <w:r>
        <w:rPr>
          <w:sz w:val="21"/>
        </w:rPr>
        <w:t>1)</w:t>
      </w:r>
      <w:r>
        <w:rPr>
          <w:sz w:val="21"/>
        </w:rPr>
        <w:t>具有当天卫生监督部门发放的</w:t>
      </w:r>
      <w:r>
        <w:rPr>
          <w:sz w:val="21"/>
        </w:rPr>
        <w:t>“</w:t>
      </w:r>
      <w:r>
        <w:rPr>
          <w:sz w:val="21"/>
        </w:rPr>
        <w:t>动物检疫合格证明</w:t>
      </w:r>
      <w:r>
        <w:rPr>
          <w:sz w:val="21"/>
        </w:rPr>
        <w:t>”</w:t>
      </w:r>
      <w:r>
        <w:rPr>
          <w:sz w:val="21"/>
        </w:rPr>
        <w:t>。</w:t>
      </w:r>
    </w:p>
    <w:p>
      <w:pPr>
        <w:jc w:val="left"/>
      </w:pPr>
      <w:r>
        <w:rPr>
          <w:sz w:val="21"/>
        </w:rPr>
        <w:t>2)</w:t>
      </w:r>
      <w:r>
        <w:rPr>
          <w:sz w:val="21"/>
        </w:rPr>
        <w:t>肉质新鲜柔软有光泽，质地紧密，脂肪呈白色或淡黄色，肉质细腻、无腐烂异味，</w:t>
      </w:r>
    </w:p>
    <w:p>
      <w:pPr>
        <w:jc w:val="left"/>
      </w:pPr>
      <w:r>
        <w:rPr>
          <w:sz w:val="21"/>
        </w:rPr>
        <w:t>3)</w:t>
      </w:r>
      <w:r>
        <w:rPr>
          <w:sz w:val="21"/>
        </w:rPr>
        <w:t>肉体结实，内脏清掏干净，肉质弹性足无明显渗出液体，总体无粘液。</w:t>
      </w:r>
    </w:p>
    <w:p>
      <w:pPr>
        <w:jc w:val="left"/>
      </w:pPr>
      <w:r>
        <w:rPr>
          <w:sz w:val="21"/>
        </w:rPr>
        <w:t>4)</w:t>
      </w:r>
      <w:r>
        <w:rPr>
          <w:sz w:val="21"/>
        </w:rPr>
        <w:t>来源可靠（可提供合法的供货途径）放心，无毒、无害、无污染。</w:t>
      </w:r>
    </w:p>
    <w:p>
      <w:pPr>
        <w:jc w:val="left"/>
      </w:pPr>
      <w:r>
        <w:rPr>
          <w:sz w:val="21"/>
        </w:rPr>
        <w:t>6.</w:t>
      </w:r>
      <w:r>
        <w:rPr>
          <w:sz w:val="21"/>
        </w:rPr>
        <w:t>零星冻品类（含冰鲜）供货及质量要求：</w:t>
      </w:r>
    </w:p>
    <w:p>
      <w:pPr>
        <w:jc w:val="left"/>
      </w:pPr>
      <w:r>
        <w:rPr>
          <w:sz w:val="21"/>
        </w:rPr>
        <w:t>(1)</w:t>
      </w:r>
      <w:r>
        <w:rPr>
          <w:sz w:val="21"/>
        </w:rPr>
        <w:t>必须选用符合国家中华人民共和国食品安全法规相关标准的商品，选用无毒、无害、无污染、可朔源的副食品。掺假、掺杂副食品不予验收。</w:t>
      </w:r>
    </w:p>
    <w:p>
      <w:pPr>
        <w:jc w:val="left"/>
      </w:pPr>
      <w:r>
        <w:rPr>
          <w:sz w:val="21"/>
        </w:rPr>
        <w:t>(2)</w:t>
      </w:r>
      <w:r>
        <w:rPr>
          <w:sz w:val="21"/>
        </w:rPr>
        <w:t>食品等级标准要相符，其包装盒或标签上须注明食品名称、生产厂家、厂址、生产日期、食品的主要原料成份和食品保质期等信息，注明不详或没有注明的商品不予验收。</w:t>
      </w:r>
    </w:p>
    <w:p>
      <w:pPr>
        <w:jc w:val="left"/>
      </w:pPr>
      <w:r>
        <w:rPr>
          <w:sz w:val="21"/>
        </w:rPr>
        <w:t>(3)</w:t>
      </w:r>
      <w:r>
        <w:rPr>
          <w:sz w:val="21"/>
        </w:rPr>
        <w:t>冻肉类产品中间不能有过多冰块，产品净重量必须和包装箱上标明的重量一致。</w:t>
      </w:r>
    </w:p>
    <w:p>
      <w:pPr>
        <w:jc w:val="left"/>
      </w:pPr>
      <w:r>
        <w:rPr>
          <w:b/>
          <w:color w:val="000000"/>
          <w:sz w:val="21"/>
        </w:rPr>
        <w:t>（八）</w:t>
      </w:r>
      <w:r>
        <w:rPr>
          <w:b/>
          <w:sz w:val="21"/>
        </w:rPr>
        <w:t>蔬菜供货及质量要求</w:t>
      </w:r>
    </w:p>
    <w:p>
      <w:pPr>
        <w:jc w:val="left"/>
      </w:pPr>
      <w:r>
        <w:rPr>
          <w:sz w:val="21"/>
        </w:rPr>
        <w:t>1.</w:t>
      </w:r>
      <w:r>
        <w:rPr>
          <w:sz w:val="21"/>
        </w:rPr>
        <w:t>持良好的色泽和新鲜度。</w:t>
      </w:r>
    </w:p>
    <w:p>
      <w:pPr>
        <w:jc w:val="left"/>
      </w:pPr>
      <w:r>
        <w:rPr>
          <w:sz w:val="21"/>
        </w:rPr>
        <w:t>2.</w:t>
      </w:r>
      <w:r>
        <w:rPr>
          <w:sz w:val="21"/>
        </w:rPr>
        <w:t>从蔬菜色泽看，各种蔬菜都应具有本品种固有的颜色，大多数有发亮的光泽，以此显示蔬菜的成熟度及鲜嫩程度；</w:t>
      </w:r>
    </w:p>
    <w:p>
      <w:pPr>
        <w:jc w:val="left"/>
      </w:pPr>
      <w:r>
        <w:rPr>
          <w:sz w:val="21"/>
        </w:rPr>
        <w:t>3.</w:t>
      </w:r>
      <w:r>
        <w:rPr>
          <w:sz w:val="21"/>
        </w:rPr>
        <w:t>从蔬菜气味看，多数蔬菜具有清馨、甘辛香、甜酸香等气味，可凭嗅觉识别不同品种的质量，不允许有腐烂变质的亚硝酸盐味和其他异常气味；</w:t>
      </w:r>
    </w:p>
    <w:p>
      <w:pPr>
        <w:jc w:val="left"/>
      </w:pPr>
      <w:r>
        <w:rPr>
          <w:sz w:val="21"/>
        </w:rPr>
        <w:t>4.</w:t>
      </w:r>
      <w:r>
        <w:rPr>
          <w:sz w:val="21"/>
        </w:rPr>
        <w:t>从蔬菜滋味看，因品种不同而各异，多数蔬菜滋味甘淡、甜酸、清爽鲜美，少数具有辛酸、苦涩等特殊风味以刺激食欲，如失去本品种原有的滋味即为异常；</w:t>
      </w:r>
    </w:p>
    <w:p>
      <w:pPr>
        <w:jc w:val="left"/>
      </w:pPr>
      <w:r>
        <w:rPr>
          <w:sz w:val="21"/>
        </w:rPr>
        <w:t>5.</w:t>
      </w:r>
      <w:r>
        <w:rPr>
          <w:sz w:val="21"/>
        </w:rPr>
        <w:t>从蔬菜形态看，应尽量避免由于客观因素而造成的各种非正常、不新鲜的蔬菜，例如萎蔫、枯塌、损伤、病变、虫害侵蚀等引起的形态异常等；</w:t>
      </w:r>
    </w:p>
    <w:p>
      <w:pPr>
        <w:jc w:val="left"/>
      </w:pPr>
      <w:r>
        <w:rPr>
          <w:sz w:val="21"/>
        </w:rPr>
        <w:t>6.</w:t>
      </w:r>
      <w:r>
        <w:rPr>
          <w:sz w:val="21"/>
        </w:rPr>
        <w:t>叶菜类：生菜、白菜、通心菜、苋菜等绿叶菜类及大白菜、椰菜等普通叶菜。</w:t>
      </w:r>
    </w:p>
    <w:p>
      <w:pPr>
        <w:jc w:val="left"/>
      </w:pPr>
      <w:r>
        <w:rPr>
          <w:sz w:val="21"/>
        </w:rPr>
        <w:t>7.</w:t>
      </w:r>
      <w:r>
        <w:rPr>
          <w:sz w:val="21"/>
        </w:rPr>
        <w:t>属同一品种规格，肉质鲜嫩形态好，色泽正常，茎基部削平，无枯黄叶、病叶、泥土、明显机械伤和病虫害伤，无烧心焦边、腐烂等现象，无异味，结球叶菜要结球适度；</w:t>
      </w:r>
    </w:p>
    <w:p>
      <w:pPr>
        <w:jc w:val="left"/>
      </w:pPr>
      <w:r>
        <w:rPr>
          <w:sz w:val="21"/>
        </w:rPr>
        <w:t>8.</w:t>
      </w:r>
      <w:r>
        <w:rPr>
          <w:sz w:val="21"/>
        </w:rPr>
        <w:t>茄果类：西红柿、茄瓜、圆椒、尖椒等；</w:t>
      </w:r>
    </w:p>
    <w:p>
      <w:pPr>
        <w:jc w:val="left"/>
      </w:pPr>
      <w:r>
        <w:rPr>
          <w:sz w:val="21"/>
        </w:rPr>
        <w:t>9.</w:t>
      </w:r>
      <w:r>
        <w:rPr>
          <w:sz w:val="21"/>
        </w:rPr>
        <w:t>属同一品种规格，果实整洁，成熟度适中，无裂果及空洞现象，茄果不能有裂蒂及果皮变硬现象，无腐烂、异味，无明显机械伤；</w:t>
      </w:r>
    </w:p>
    <w:p>
      <w:pPr>
        <w:jc w:val="left"/>
      </w:pPr>
      <w:r>
        <w:rPr>
          <w:sz w:val="21"/>
        </w:rPr>
        <w:t>10.</w:t>
      </w:r>
      <w:r>
        <w:rPr>
          <w:sz w:val="21"/>
        </w:rPr>
        <w:t>瓜果类：黄瓜、冬瓜、丝瓜、苦瓜、南瓜、节瓜等；</w:t>
      </w:r>
    </w:p>
    <w:p>
      <w:pPr>
        <w:jc w:val="left"/>
      </w:pPr>
      <w:r>
        <w:rPr>
          <w:sz w:val="21"/>
        </w:rPr>
        <w:t>11.</w:t>
      </w:r>
      <w:r>
        <w:rPr>
          <w:sz w:val="21"/>
        </w:rPr>
        <w:t>属同一品种规格，色泽一致，无疤点，无断裂，无腐烂、异味、明显机械伤，不带泥土；</w:t>
      </w:r>
    </w:p>
    <w:p>
      <w:pPr>
        <w:jc w:val="left"/>
      </w:pPr>
      <w:r>
        <w:rPr>
          <w:sz w:val="21"/>
        </w:rPr>
        <w:t>12.</w:t>
      </w:r>
      <w:r>
        <w:rPr>
          <w:sz w:val="21"/>
        </w:rPr>
        <w:t>根菜类：萝卜、胡萝卜等；</w:t>
      </w:r>
    </w:p>
    <w:p>
      <w:pPr>
        <w:jc w:val="left"/>
      </w:pPr>
      <w:r>
        <w:rPr>
          <w:sz w:val="21"/>
        </w:rPr>
        <w:t>13.</w:t>
      </w:r>
      <w:r>
        <w:rPr>
          <w:sz w:val="21"/>
        </w:rPr>
        <w:t>属同一品种规格，皮细光滑，肉质脆嫩致密新鲜，无腐烂、裂痕、糠心、异味，不带泥沙，不带茎叶和须根；</w:t>
      </w:r>
    </w:p>
    <w:p>
      <w:pPr>
        <w:jc w:val="left"/>
      </w:pPr>
      <w:r>
        <w:rPr>
          <w:sz w:val="21"/>
        </w:rPr>
        <w:t>14.</w:t>
      </w:r>
      <w:r>
        <w:rPr>
          <w:sz w:val="21"/>
        </w:rPr>
        <w:t>薯芋类：马铃薯、芋、姜等；</w:t>
      </w:r>
    </w:p>
    <w:p>
      <w:pPr>
        <w:jc w:val="left"/>
      </w:pPr>
      <w:r>
        <w:rPr>
          <w:sz w:val="21"/>
        </w:rPr>
        <w:t>15.</w:t>
      </w:r>
      <w:r>
        <w:rPr>
          <w:sz w:val="21"/>
        </w:rPr>
        <w:t>属同一品种规格，色泽一致，不带泥沙，不带须根、茎叶，不干瘪，无腐烂、异味、明显机械伤、病虫害斑，马铃薯无发芽，皮不变绿；</w:t>
      </w:r>
    </w:p>
    <w:p>
      <w:pPr>
        <w:jc w:val="left"/>
      </w:pPr>
      <w:r>
        <w:rPr>
          <w:sz w:val="21"/>
        </w:rPr>
        <w:t>16.</w:t>
      </w:r>
      <w:r>
        <w:rPr>
          <w:sz w:val="21"/>
        </w:rPr>
        <w:t>葱蒜类：葱、蒜、韭菜、洋葱等；</w:t>
      </w:r>
    </w:p>
    <w:p>
      <w:pPr>
        <w:jc w:val="left"/>
      </w:pPr>
      <w:r>
        <w:rPr>
          <w:sz w:val="21"/>
        </w:rPr>
        <w:t>17.</w:t>
      </w:r>
      <w:r>
        <w:rPr>
          <w:sz w:val="21"/>
        </w:rPr>
        <w:t>属同一品种规格，允许葱、青蒜类保留干净须根，葱、蒜、韭菜不带老叶，蒜头、洋葱去根去枯叶，可食部分新鲜幼嫩，无腐烂、异味；</w:t>
      </w:r>
    </w:p>
    <w:p>
      <w:pPr>
        <w:jc w:val="left"/>
      </w:pPr>
      <w:r>
        <w:rPr>
          <w:sz w:val="21"/>
        </w:rPr>
        <w:t>18.</w:t>
      </w:r>
      <w:r>
        <w:rPr>
          <w:sz w:val="21"/>
        </w:rPr>
        <w:t>水生菜类：藕等；</w:t>
      </w:r>
    </w:p>
    <w:p>
      <w:pPr>
        <w:jc w:val="left"/>
      </w:pPr>
      <w:r>
        <w:rPr>
          <w:sz w:val="21"/>
        </w:rPr>
        <w:t>19.</w:t>
      </w:r>
      <w:r>
        <w:rPr>
          <w:sz w:val="21"/>
        </w:rPr>
        <w:t>属同一品种规格，肉质嫩，成熟度适中，无腐烂、异味，无明显机械伤，不带泥土和杂质，不干瘪，茭白不黑心；</w:t>
      </w:r>
    </w:p>
    <w:p>
      <w:pPr>
        <w:jc w:val="left"/>
      </w:pPr>
      <w:r>
        <w:rPr>
          <w:sz w:val="21"/>
        </w:rPr>
        <w:t>20.</w:t>
      </w:r>
      <w:r>
        <w:rPr>
          <w:sz w:val="21"/>
        </w:rPr>
        <w:t>芽苗类：绿豆芽、黄豆芽等；</w:t>
      </w:r>
    </w:p>
    <w:p>
      <w:pPr>
        <w:jc w:val="left"/>
      </w:pPr>
      <w:r>
        <w:rPr>
          <w:sz w:val="21"/>
        </w:rPr>
        <w:t>21.</w:t>
      </w:r>
      <w:r>
        <w:rPr>
          <w:sz w:val="21"/>
        </w:rPr>
        <w:t>芽苗幼嫩，不带豆壳杂质，新鲜，不浸水，无腐烂、异味；</w:t>
      </w:r>
    </w:p>
    <w:p>
      <w:pPr>
        <w:jc w:val="left"/>
      </w:pPr>
      <w:r>
        <w:rPr>
          <w:sz w:val="21"/>
        </w:rPr>
        <w:t>22.</w:t>
      </w:r>
      <w:r>
        <w:rPr>
          <w:sz w:val="21"/>
        </w:rPr>
        <w:t>香辛类：西芹、芹菜、香菜等；</w:t>
      </w:r>
    </w:p>
    <w:p>
      <w:pPr>
        <w:jc w:val="left"/>
      </w:pPr>
      <w:r>
        <w:rPr>
          <w:sz w:val="21"/>
        </w:rPr>
        <w:t>23.</w:t>
      </w:r>
      <w:r>
        <w:rPr>
          <w:sz w:val="21"/>
        </w:rPr>
        <w:t>属同一品种规格，肉质鲜嫩形态好，色泽正常，无枯黄叶、病叶、泥土、明显机械伤和病虫害伤，无烧心焦边、腐烂等现象，具有该品种应有的味道；</w:t>
      </w:r>
    </w:p>
    <w:p>
      <w:pPr>
        <w:jc w:val="left"/>
      </w:pPr>
      <w:r>
        <w:rPr>
          <w:sz w:val="21"/>
        </w:rPr>
        <w:t>24.</w:t>
      </w:r>
      <w:r>
        <w:rPr>
          <w:sz w:val="21"/>
        </w:rPr>
        <w:t>符合国家食品卫生标准，蔬菜不得有黄叶，不得腐烂和泥沙等现象；蔬菜利用率达</w:t>
      </w:r>
      <w:r>
        <w:rPr>
          <w:sz w:val="21"/>
        </w:rPr>
        <w:t>98%</w:t>
      </w:r>
      <w:r>
        <w:rPr>
          <w:sz w:val="21"/>
        </w:rPr>
        <w:t>以上；</w:t>
      </w:r>
    </w:p>
    <w:p>
      <w:pPr>
        <w:jc w:val="left"/>
      </w:pPr>
      <w:r>
        <w:rPr>
          <w:sz w:val="21"/>
        </w:rPr>
        <w:t>25.</w:t>
      </w:r>
      <w:r>
        <w:rPr>
          <w:sz w:val="21"/>
        </w:rPr>
        <w:t>无公害、农药残留不得超标，提供农药残留检测证明。</w:t>
      </w:r>
    </w:p>
    <w:p>
      <w:pPr>
        <w:jc w:val="left"/>
      </w:pPr>
      <w:r>
        <w:rPr>
          <w:sz w:val="21"/>
        </w:rPr>
        <w:t>26.</w:t>
      </w:r>
      <w:r>
        <w:rPr>
          <w:sz w:val="21"/>
        </w:rPr>
        <w:t>数量与品质保证</w:t>
      </w:r>
    </w:p>
    <w:p>
      <w:pPr>
        <w:jc w:val="left"/>
      </w:pPr>
      <w:r>
        <w:rPr>
          <w:sz w:val="21"/>
        </w:rPr>
        <w:t>(1)</w:t>
      </w:r>
      <w:r>
        <w:rPr>
          <w:sz w:val="21"/>
        </w:rPr>
        <w:t>乙方实际供货的品种、数量与甲方订单要求相差不能超过</w:t>
      </w:r>
      <w:r>
        <w:rPr>
          <w:sz w:val="21"/>
        </w:rPr>
        <w:t>5%</w:t>
      </w:r>
      <w:r>
        <w:rPr>
          <w:sz w:val="21"/>
        </w:rPr>
        <w:t>。各种数量超出</w:t>
      </w:r>
      <w:r>
        <w:rPr>
          <w:sz w:val="21"/>
        </w:rPr>
        <w:t>5%</w:t>
      </w:r>
      <w:r>
        <w:rPr>
          <w:sz w:val="21"/>
        </w:rPr>
        <w:t>的部分由乙方带回，不纳入结算，短缺部分由乙方补足。</w:t>
      </w:r>
    </w:p>
    <w:p>
      <w:pPr>
        <w:jc w:val="left"/>
      </w:pPr>
      <w:r>
        <w:rPr>
          <w:sz w:val="21"/>
        </w:rPr>
        <w:t>(2)</w:t>
      </w:r>
      <w:r>
        <w:rPr>
          <w:sz w:val="21"/>
        </w:rPr>
        <w:t>每个品种的重量以双方核准的过磅为准，甲方与乙方双方签名确认作为结算凭证。</w:t>
      </w:r>
    </w:p>
    <w:p>
      <w:pPr>
        <w:jc w:val="left"/>
      </w:pPr>
      <w:r>
        <w:rPr>
          <w:sz w:val="21"/>
        </w:rPr>
        <w:t>(3)</w:t>
      </w:r>
      <w:r>
        <w:rPr>
          <w:sz w:val="21"/>
        </w:rPr>
        <w:t>蔬果质量必须符合国家省市食品质量和卫生安全标准和要求，品质必须是优质货品，不得含有残留农药或污染物，乙方必须保证所供应的蔬菜符合卫生质量标准，同时承担因所供蔬菜问题引起的一切事故后果。卫生质量指标，应符合我国无公害蔬菜上的卫生指标规定，以下标准如有更新，按最新执行。</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5712"/>
        <w:gridCol w:w="6731"/>
      </w:tblGrid>
      <w:tr>
        <w:tc>
          <w:tcPr>
            <w:tcW w:type="dxa" w:w="5712"/>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6731"/>
            <w:tcBorders>
              <w:top w:val="single" w:color="000000" w:sz="4"/>
              <w:left w:val="none" w:color="000000" w:sz="4"/>
              <w:bottom w:val="single" w:color="000000" w:sz="4"/>
              <w:right w:val="single" w:color="000000" w:sz="4"/>
            </w:tcBorders>
            <w:vAlign w:val="top"/>
          </w:tcPr>
          <w:p>
            <w:pPr>
              <w:jc w:val="center"/>
            </w:pPr>
            <w:r>
              <w:rPr>
                <w:sz w:val="21"/>
              </w:rPr>
              <w:t>指标（</w:t>
            </w:r>
            <w:r>
              <w:rPr>
                <w:sz w:val="21"/>
              </w:rPr>
              <w:t>mg/kg</w:t>
            </w:r>
            <w:r>
              <w:rPr>
                <w:sz w:val="21"/>
              </w:rPr>
              <w:t>）</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甲胺磷</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甲拌磷</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氧化乐果</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甲基对硫磷</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呋喃丹</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不得检出</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百菌清</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多菌灵</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汞（以</w:t>
            </w:r>
            <w:r>
              <w:rPr>
                <w:sz w:val="21"/>
              </w:rPr>
              <w:t>Hg</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≤0.01</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铅（以</w:t>
            </w:r>
            <w:r>
              <w:rPr>
                <w:sz w:val="21"/>
              </w:rPr>
              <w:t>Pb</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≤0.2</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砷（以</w:t>
            </w:r>
            <w:r>
              <w:rPr>
                <w:sz w:val="21"/>
              </w:rPr>
              <w:t>As</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氟（以</w:t>
            </w:r>
            <w:r>
              <w:rPr>
                <w:sz w:val="21"/>
              </w:rPr>
              <w:t>F</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≤0.5</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硝酸盐（以</w:t>
            </w:r>
            <w:r>
              <w:rPr>
                <w:sz w:val="21"/>
              </w:rPr>
              <w:t>NaNO3</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瓜果类</w:t>
            </w:r>
            <w:r>
              <w:rPr>
                <w:sz w:val="21"/>
              </w:rPr>
              <w:t>≤600</w:t>
            </w:r>
            <w:r>
              <w:rPr>
                <w:sz w:val="21"/>
              </w:rPr>
              <w:t>；叶菜根茎类</w:t>
            </w:r>
            <w:r>
              <w:rPr>
                <w:sz w:val="21"/>
              </w:rPr>
              <w:t>≤1200</w:t>
            </w:r>
          </w:p>
        </w:tc>
      </w:tr>
      <w:tr>
        <w:tc>
          <w:tcPr>
            <w:tcW w:type="dxa" w:w="5712"/>
            <w:tcBorders>
              <w:top w:val="none" w:color="000000" w:sz="4"/>
              <w:left w:val="single" w:color="000000" w:sz="4"/>
              <w:bottom w:val="single" w:color="000000" w:sz="4"/>
              <w:right w:val="single" w:color="000000" w:sz="4"/>
            </w:tcBorders>
            <w:vAlign w:val="top"/>
          </w:tcPr>
          <w:p>
            <w:pPr>
              <w:jc w:val="center"/>
            </w:pPr>
            <w:r>
              <w:rPr>
                <w:sz w:val="21"/>
              </w:rPr>
              <w:t>亚硝酸盐（以</w:t>
            </w:r>
            <w:r>
              <w:rPr>
                <w:sz w:val="21"/>
              </w:rPr>
              <w:t>NaNO2</w:t>
            </w:r>
            <w:r>
              <w:rPr>
                <w:sz w:val="21"/>
              </w:rPr>
              <w:t>计）</w:t>
            </w:r>
          </w:p>
        </w:tc>
        <w:tc>
          <w:tcPr>
            <w:tcW w:type="dxa" w:w="6731"/>
            <w:tcBorders>
              <w:top w:val="none" w:color="000000" w:sz="4"/>
              <w:left w:val="none" w:color="000000" w:sz="4"/>
              <w:bottom w:val="single" w:color="000000" w:sz="4"/>
              <w:right w:val="single" w:color="000000" w:sz="4"/>
            </w:tcBorders>
            <w:vAlign w:val="top"/>
          </w:tcPr>
          <w:p>
            <w:pPr>
              <w:jc w:val="center"/>
            </w:pPr>
            <w:r>
              <w:rPr>
                <w:sz w:val="21"/>
              </w:rPr>
              <w:t>≤4</w:t>
            </w:r>
          </w:p>
        </w:tc>
      </w:tr>
    </w:tbl>
    <w:p>
      <w:pPr>
        <w:jc w:val="left"/>
      </w:pPr>
      <w:r>
        <w:rPr>
          <w:sz w:val="21"/>
        </w:rPr>
        <w:t>（</w:t>
      </w:r>
      <w:r>
        <w:rPr>
          <w:sz w:val="21"/>
        </w:rPr>
        <w:t>4</w:t>
      </w:r>
      <w:r>
        <w:rPr>
          <w:sz w:val="21"/>
        </w:rPr>
        <w:t>）乙方每天提供所供蔬菜的农药残留检测报告，提供农业部门认定的机构出具的检验合格证明。</w:t>
      </w:r>
    </w:p>
    <w:p>
      <w:pPr>
        <w:jc w:val="left"/>
      </w:pPr>
      <w:r>
        <w:rPr>
          <w:b/>
          <w:color w:val="000000"/>
          <w:sz w:val="21"/>
        </w:rPr>
        <w:t>（九）</w:t>
      </w:r>
      <w:r>
        <w:rPr>
          <w:b/>
          <w:sz w:val="21"/>
        </w:rPr>
        <w:t>干货、副食供货及质量要求</w:t>
      </w:r>
    </w:p>
    <w:p>
      <w:pPr>
        <w:jc w:val="left"/>
      </w:pPr>
      <w:r>
        <w:rPr>
          <w:sz w:val="21"/>
        </w:rPr>
        <w:t>1.</w:t>
      </w:r>
      <w:r>
        <w:rPr>
          <w:sz w:val="21"/>
        </w:rPr>
        <w:t>必须选用符合国家中华人民共和国食品安全法规相关标准的商品，选用无毒、无害、无污染、可朔源的食品。掺假、掺杂食品坚决不能使用；</w:t>
      </w:r>
    </w:p>
    <w:p>
      <w:pPr>
        <w:jc w:val="left"/>
      </w:pPr>
      <w:r>
        <w:rPr>
          <w:sz w:val="21"/>
        </w:rPr>
        <w:t>2.</w:t>
      </w:r>
      <w:r>
        <w:rPr>
          <w:sz w:val="21"/>
        </w:rPr>
        <w:t>对照检查所送物资品牌、规格是否符合要求，对有包装的食品，检查包装是否完整，有无破损，查看食品包装标签应符合《食品安全国家标准预包装食品标签通则》（</w:t>
      </w:r>
      <w:r>
        <w:rPr>
          <w:sz w:val="21"/>
        </w:rPr>
        <w:t>GB7718</w:t>
      </w:r>
      <w:r>
        <w:rPr>
          <w:sz w:val="21"/>
        </w:rPr>
        <w:t>）要求（如国家出台或修改了相关标准，则按最新出台的标准执行），包括食品名称、配料表、净含量、规格、生产者（或）经销者的名称、地址和联系方式、生产日期和保质期、贮存条件、食品生产许可证编号、产品标准代号等内容；</w:t>
      </w:r>
    </w:p>
    <w:p>
      <w:pPr>
        <w:jc w:val="left"/>
      </w:pPr>
      <w:r>
        <w:rPr>
          <w:sz w:val="21"/>
        </w:rPr>
        <w:t>3.</w:t>
      </w:r>
      <w:r>
        <w:rPr>
          <w:sz w:val="21"/>
        </w:rPr>
        <w:t>副食品表面外观新鲜、完整，无霉变异味，无砂粒杂质，无虫痕鼠咬，无虫尸鼠粪等不洁卫生问题；</w:t>
      </w:r>
    </w:p>
    <w:p>
      <w:pPr>
        <w:jc w:val="left"/>
      </w:pPr>
      <w:r>
        <w:rPr>
          <w:sz w:val="21"/>
        </w:rPr>
        <w:t>4.</w:t>
      </w:r>
      <w:r>
        <w:rPr>
          <w:sz w:val="21"/>
        </w:rPr>
        <w:t>豆制品由正规厂家加工，保证新鲜，不含色素、有毒有害添加剂等；</w:t>
      </w:r>
    </w:p>
    <w:p>
      <w:pPr>
        <w:jc w:val="left"/>
      </w:pPr>
      <w:r>
        <w:rPr>
          <w:sz w:val="21"/>
        </w:rPr>
        <w:t>5.</w:t>
      </w:r>
      <w:r>
        <w:rPr>
          <w:sz w:val="21"/>
        </w:rPr>
        <w:t>通过感官鉴别包装内产品及无包装产品，依靠视觉、嗅觉、味觉、触觉等鉴定食品的外观形态、色泽、气味、滋味和硬度</w:t>
      </w:r>
      <w:r>
        <w:rPr>
          <w:sz w:val="21"/>
        </w:rPr>
        <w:t>(</w:t>
      </w:r>
      <w:r>
        <w:rPr>
          <w:sz w:val="21"/>
        </w:rPr>
        <w:t>稠度</w:t>
      </w:r>
      <w:r>
        <w:rPr>
          <w:sz w:val="21"/>
        </w:rPr>
        <w:t>)</w:t>
      </w:r>
      <w:r>
        <w:rPr>
          <w:sz w:val="21"/>
        </w:rPr>
        <w:t>是否符合质量要求。有保质期限的商品剩余保存期不得少于原有保质期的</w:t>
      </w:r>
      <w:r>
        <w:rPr>
          <w:sz w:val="21"/>
        </w:rPr>
        <w:t>80%</w:t>
      </w:r>
      <w:r>
        <w:rPr>
          <w:sz w:val="21"/>
        </w:rPr>
        <w:t>；</w:t>
      </w:r>
    </w:p>
    <w:p>
      <w:pPr>
        <w:jc w:val="left"/>
      </w:pPr>
      <w:r>
        <w:rPr>
          <w:sz w:val="21"/>
        </w:rPr>
        <w:t>6.</w:t>
      </w:r>
      <w:r>
        <w:rPr>
          <w:sz w:val="21"/>
        </w:rPr>
        <w:t>部分副食品质量要求：</w:t>
      </w:r>
    </w:p>
    <w:p>
      <w:pPr>
        <w:jc w:val="both"/>
      </w:pPr>
      <w:r>
        <w:rPr>
          <w:sz w:val="21"/>
        </w:rPr>
        <w:t>（</w:t>
      </w:r>
      <w:r>
        <w:rPr>
          <w:sz w:val="21"/>
        </w:rPr>
        <w:t>1）</w:t>
      </w:r>
      <w:r>
        <w:rPr>
          <w:b/>
          <w:sz w:val="21"/>
        </w:rPr>
        <w:t>食用油类的品质要求</w:t>
      </w:r>
      <w:r>
        <w:rPr>
          <w:sz w:val="21"/>
        </w:rPr>
        <w:t>：</w:t>
      </w:r>
    </w:p>
    <w:p>
      <w:pPr>
        <w:jc w:val="both"/>
      </w:pPr>
      <w:r>
        <w:rPr>
          <w:sz w:val="21"/>
        </w:rPr>
        <w:t>1</w:t>
      </w:r>
      <w:r>
        <w:rPr>
          <w:sz w:val="21"/>
        </w:rPr>
        <w:t>）</w:t>
      </w:r>
      <w:r>
        <w:rPr>
          <w:sz w:val="21"/>
        </w:rPr>
        <w:t>基本要求：外包装完好，有</w:t>
      </w:r>
      <w:r>
        <w:rPr>
          <w:sz w:val="21"/>
        </w:rPr>
        <w:t>SC</w:t>
      </w:r>
      <w:r>
        <w:rPr>
          <w:sz w:val="21"/>
        </w:rPr>
        <w:t>开头的生产许可证号，标明品名、厂名、重量、生产日期、保质期或保存期、执行标准，剩余有效期不得少于标注有效期的三分之二，具有产品合格证。具有正常植物油的色泽、透明度、气味和滋味，无焦臭、酸败及其他异味。</w:t>
      </w:r>
    </w:p>
    <w:p>
      <w:pPr>
        <w:jc w:val="both"/>
      </w:pPr>
      <w:r>
        <w:rPr>
          <w:sz w:val="21"/>
        </w:rPr>
        <w:t>2</w:t>
      </w:r>
      <w:r>
        <w:rPr>
          <w:sz w:val="21"/>
        </w:rPr>
        <w:t>）</w:t>
      </w:r>
      <w:r>
        <w:rPr>
          <w:sz w:val="21"/>
        </w:rPr>
        <w:t>符合国家</w:t>
      </w:r>
      <w:r>
        <w:rPr>
          <w:sz w:val="21"/>
        </w:rPr>
        <w:t>GB/T 1534-2017</w:t>
      </w:r>
      <w:r>
        <w:rPr>
          <w:sz w:val="21"/>
        </w:rPr>
        <w:t>一级花生油标准，加热试验（</w:t>
      </w:r>
      <w:r>
        <w:rPr>
          <w:sz w:val="21"/>
        </w:rPr>
        <w:t>280℃</w:t>
      </w:r>
      <w:r>
        <w:rPr>
          <w:sz w:val="21"/>
        </w:rPr>
        <w:t>）油色不得变深，无析出物。</w:t>
      </w:r>
    </w:p>
    <w:p>
      <w:pPr>
        <w:jc w:val="both"/>
      </w:pPr>
      <w:r>
        <w:rPr>
          <w:sz w:val="21"/>
        </w:rPr>
        <w:t>3</w:t>
      </w:r>
      <w:r>
        <w:rPr>
          <w:sz w:val="21"/>
        </w:rPr>
        <w:t>）</w:t>
      </w:r>
      <w:r>
        <w:rPr>
          <w:sz w:val="21"/>
        </w:rPr>
        <w:t>成品花生油的包装、运输和储存，需符合保质、保量、运输安全和分级储存的要求，严防污染。不得混有其他食用油、非食用油或杂质。运输中应注意安全，防止日晒、雨淋、渗漏、污染和标签脱落，保持车辆清洁、卫生。</w:t>
      </w:r>
    </w:p>
    <w:p>
      <w:pPr>
        <w:jc w:val="both"/>
      </w:pPr>
      <w:r>
        <w:rPr>
          <w:sz w:val="21"/>
        </w:rPr>
        <w:t>4</w:t>
      </w:r>
      <w:r>
        <w:rPr>
          <w:sz w:val="21"/>
        </w:rPr>
        <w:t>）</w:t>
      </w:r>
      <w:r>
        <w:rPr>
          <w:sz w:val="21"/>
        </w:rPr>
        <w:t>食用油包装材料规定不回收，以免引起污染。</w:t>
      </w:r>
    </w:p>
    <w:p>
      <w:pPr>
        <w:jc w:val="both"/>
      </w:pPr>
      <w:r>
        <w:rPr>
          <w:sz w:val="21"/>
        </w:rPr>
        <w:t>5</w:t>
      </w:r>
      <w:r>
        <w:rPr>
          <w:sz w:val="21"/>
        </w:rPr>
        <w:t>）</w:t>
      </w:r>
      <w:r>
        <w:rPr>
          <w:sz w:val="21"/>
        </w:rPr>
        <w:t>卫生标准和动植物检疫项目，按照国家有关规定执行。</w:t>
      </w:r>
    </w:p>
    <w:tbl>
      <w:tblPr>
        <w:tblW w:w="0" w:type="auto"/>
        <w:tblInd w:type="dxa" w:w="345"/>
        <w:tblBorders>
          <w:top w:val="none" w:color="000000" w:sz="4"/>
          <w:left w:val="none" w:color="000000" w:sz="4"/>
          <w:bottom w:val="none" w:color="000000" w:sz="4"/>
          <w:right w:val="none" w:color="000000" w:sz="4"/>
          <w:insideH w:val="none"/>
          <w:insideV w:val="none"/>
        </w:tblBorders>
      </w:tblPr>
      <w:tblGrid>
        <w:gridCol w:w="765"/>
        <w:gridCol w:w="1335"/>
        <w:gridCol w:w="8025"/>
      </w:tblGrid>
      <w:tr>
        <w:tc>
          <w:tcPr>
            <w:tcW w:type="dxa" w:w="765"/>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1335"/>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8025"/>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7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35"/>
            <w:tcBorders>
              <w:top w:val="none" w:color="000000" w:sz="4"/>
              <w:left w:val="none" w:color="000000" w:sz="4"/>
              <w:bottom w:val="single" w:color="000000" w:sz="4"/>
              <w:right w:val="single" w:color="000000" w:sz="4"/>
            </w:tcBorders>
            <w:vAlign w:val="top"/>
          </w:tcPr>
          <w:p>
            <w:pPr>
              <w:jc w:val="center"/>
            </w:pPr>
            <w:r>
              <w:rPr>
                <w:sz w:val="21"/>
              </w:rPr>
              <w:t>成品花生油</w:t>
            </w:r>
          </w:p>
        </w:tc>
        <w:tc>
          <w:tcPr>
            <w:tcW w:type="dxa" w:w="8025"/>
            <w:tcBorders>
              <w:top w:val="none" w:color="000000" w:sz="4"/>
              <w:left w:val="none" w:color="000000" w:sz="4"/>
              <w:bottom w:val="single" w:color="000000" w:sz="4"/>
              <w:right w:val="single" w:color="000000" w:sz="4"/>
            </w:tcBorders>
            <w:vAlign w:val="top"/>
          </w:tcPr>
          <w:p>
            <w:pPr>
              <w:jc w:val="both"/>
            </w:pPr>
            <w:r>
              <w:rPr>
                <w:sz w:val="21"/>
              </w:rPr>
              <w:t>折光指数（</w:t>
            </w:r>
            <w:r>
              <w:rPr>
                <w:sz w:val="21"/>
              </w:rPr>
              <w:t>20℃</w:t>
            </w:r>
            <w:r>
              <w:rPr>
                <w:sz w:val="21"/>
              </w:rPr>
              <w:t>）：</w:t>
            </w:r>
            <w:r>
              <w:rPr>
                <w:sz w:val="21"/>
              </w:rPr>
              <w:t>1.4695</w:t>
            </w:r>
            <w:r>
              <w:rPr>
                <w:sz w:val="21"/>
              </w:rPr>
              <w:t>～</w:t>
            </w:r>
            <w:r>
              <w:rPr>
                <w:sz w:val="21"/>
              </w:rPr>
              <w:t>1.4720</w:t>
            </w:r>
            <w:r>
              <w:rPr>
                <w:sz w:val="21"/>
              </w:rPr>
              <w:t>， 比重（</w:t>
            </w:r>
            <w:r>
              <w:rPr>
                <w:sz w:val="21"/>
              </w:rPr>
              <w:t>20/4℃</w:t>
            </w:r>
            <w:r>
              <w:rPr>
                <w:sz w:val="21"/>
              </w:rPr>
              <w:t>）：</w:t>
            </w:r>
            <w:r>
              <w:rPr>
                <w:sz w:val="21"/>
              </w:rPr>
              <w:t>0.9110</w:t>
            </w:r>
            <w:r>
              <w:rPr>
                <w:sz w:val="21"/>
              </w:rPr>
              <w:t>～</w:t>
            </w:r>
            <w:r>
              <w:rPr>
                <w:sz w:val="21"/>
              </w:rPr>
              <w:t>0.9175</w:t>
            </w:r>
            <w:r>
              <w:rPr>
                <w:sz w:val="21"/>
              </w:rPr>
              <w:t>。具有花生油固有的气味和滋味，口感好，无异味。</w:t>
            </w:r>
          </w:p>
        </w:tc>
      </w:tr>
      <w:tr>
        <w:tc>
          <w:tcPr>
            <w:tcW w:type="dxa" w:w="7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35"/>
            <w:tcBorders>
              <w:top w:val="none" w:color="000000" w:sz="4"/>
              <w:left w:val="none" w:color="000000" w:sz="4"/>
              <w:bottom w:val="single" w:color="000000" w:sz="4"/>
              <w:right w:val="single" w:color="000000" w:sz="4"/>
            </w:tcBorders>
            <w:vAlign w:val="top"/>
          </w:tcPr>
          <w:p>
            <w:pPr>
              <w:jc w:val="center"/>
            </w:pPr>
            <w:r>
              <w:rPr>
                <w:sz w:val="21"/>
              </w:rPr>
              <w:t>食用调和油</w:t>
            </w:r>
          </w:p>
        </w:tc>
        <w:tc>
          <w:tcPr>
            <w:tcW w:type="dxa" w:w="8025"/>
            <w:tcBorders>
              <w:top w:val="none" w:color="000000" w:sz="4"/>
              <w:left w:val="none" w:color="000000" w:sz="4"/>
              <w:bottom w:val="single" w:color="000000" w:sz="4"/>
              <w:right w:val="single" w:color="000000" w:sz="4"/>
            </w:tcBorders>
            <w:vAlign w:val="top"/>
          </w:tcPr>
          <w:p>
            <w:pPr>
              <w:jc w:val="left"/>
            </w:pPr>
            <w:r>
              <w:rPr>
                <w:sz w:val="21"/>
              </w:rPr>
              <w:t>以大宗高级食用油为基质油，加入另一种或一种以上具有功能特性的食用油、经科学调配具有增进营养功效的食用油。具有功能特性的食用植物油：高油酸型油脂、高亚油酸型油脂、含</w:t>
            </w:r>
            <w:r>
              <w:rPr>
                <w:sz w:val="21"/>
              </w:rPr>
              <w:t>α</w:t>
            </w:r>
            <w:r>
              <w:rPr>
                <w:sz w:val="21"/>
              </w:rPr>
              <w:t>或</w:t>
            </w:r>
            <w:r>
              <w:rPr>
                <w:sz w:val="21"/>
              </w:rPr>
              <w:t>γ</w:t>
            </w:r>
            <w:r>
              <w:rPr>
                <w:sz w:val="21"/>
              </w:rPr>
              <w:t>亚麻酸型油脂、含花生四烯酸型油脂、富含</w:t>
            </w:r>
            <w:r>
              <w:rPr>
                <w:sz w:val="21"/>
              </w:rPr>
              <w:t>VE</w:t>
            </w:r>
            <w:r>
              <w:rPr>
                <w:sz w:val="21"/>
              </w:rPr>
              <w:t>、谷维素型油脂。不得掺有非食用油、矿物油等。</w:t>
            </w:r>
          </w:p>
        </w:tc>
      </w:tr>
      <w:tr>
        <w:tc>
          <w:tcPr>
            <w:tcW w:type="dxa" w:w="7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35"/>
            <w:tcBorders>
              <w:top w:val="none" w:color="000000" w:sz="4"/>
              <w:left w:val="none" w:color="000000" w:sz="4"/>
              <w:bottom w:val="single" w:color="000000" w:sz="4"/>
              <w:right w:val="single" w:color="000000" w:sz="4"/>
            </w:tcBorders>
            <w:vAlign w:val="top"/>
          </w:tcPr>
          <w:p>
            <w:pPr>
              <w:jc w:val="center"/>
            </w:pPr>
            <w:r>
              <w:rPr>
                <w:sz w:val="21"/>
              </w:rPr>
              <w:t>玉米油</w:t>
            </w:r>
          </w:p>
        </w:tc>
        <w:tc>
          <w:tcPr>
            <w:tcW w:type="dxa" w:w="8025"/>
            <w:tcBorders>
              <w:top w:val="none" w:color="000000" w:sz="4"/>
              <w:left w:val="none" w:color="000000" w:sz="4"/>
              <w:bottom w:val="single" w:color="000000" w:sz="4"/>
              <w:right w:val="single" w:color="000000" w:sz="4"/>
            </w:tcBorders>
            <w:vAlign w:val="top"/>
          </w:tcPr>
          <w:p>
            <w:pPr>
              <w:jc w:val="both"/>
            </w:pPr>
            <w:r>
              <w:rPr>
                <w:sz w:val="21"/>
              </w:rPr>
              <w:t>具有玉米的芳香风味，无其他异味的，色泽淡黄，质地透明莹亮。</w:t>
            </w:r>
          </w:p>
        </w:tc>
      </w:tr>
    </w:tbl>
    <w:p>
      <w:pPr>
        <w:jc w:val="both"/>
      </w:pPr>
      <w:r>
        <w:rPr>
          <w:sz w:val="21"/>
        </w:rPr>
        <w:t>（</w:t>
      </w:r>
      <w:r>
        <w:rPr>
          <w:sz w:val="21"/>
        </w:rPr>
        <w:t>2）</w:t>
      </w:r>
      <w:r>
        <w:rPr>
          <w:b/>
          <w:sz w:val="21"/>
        </w:rPr>
        <w:t>大米质量标准：</w:t>
      </w:r>
    </w:p>
    <w:p>
      <w:pPr>
        <w:jc w:val="left"/>
      </w:pPr>
      <w:r>
        <w:rPr>
          <w:sz w:val="21"/>
        </w:rPr>
        <w:t>1</w:t>
      </w:r>
      <w:r>
        <w:rPr>
          <w:sz w:val="21"/>
        </w:rPr>
        <w:t>）</w:t>
      </w:r>
      <w:r>
        <w:rPr>
          <w:sz w:val="21"/>
        </w:rPr>
        <w:t>大米品种要求为标准一等米，不含添加剂。</w:t>
      </w:r>
    </w:p>
    <w:p>
      <w:pPr>
        <w:jc w:val="left"/>
      </w:pPr>
      <w:r>
        <w:rPr>
          <w:sz w:val="21"/>
        </w:rPr>
        <w:t>2</w:t>
      </w:r>
      <w:r>
        <w:rPr>
          <w:sz w:val="21"/>
        </w:rPr>
        <w:t>）</w:t>
      </w:r>
      <w:r>
        <w:rPr>
          <w:sz w:val="21"/>
        </w:rPr>
        <w:t>有</w:t>
      </w:r>
      <w:r>
        <w:rPr>
          <w:sz w:val="21"/>
        </w:rPr>
        <w:t>SC</w:t>
      </w:r>
      <w:r>
        <w:rPr>
          <w:sz w:val="21"/>
        </w:rPr>
        <w:t>开头的生产许可证号，标明加工厂名称、品名、生产日期、保持期或保存期， 供货时的剩余有效期不得少于标注有效期的三分之二，质量等级、产品标准号、产品合格证，质量符合大米国家标准（</w:t>
      </w:r>
      <w:r>
        <w:rPr>
          <w:sz w:val="21"/>
        </w:rPr>
        <w:t>GB/T1354-2018</w:t>
      </w:r>
      <w:r>
        <w:rPr>
          <w:sz w:val="21"/>
        </w:rPr>
        <w:t>）与国家粮食卫生标准（</w:t>
      </w:r>
      <w:r>
        <w:rPr>
          <w:sz w:val="21"/>
        </w:rPr>
        <w:t>GB2715-2016</w:t>
      </w:r>
      <w:r>
        <w:rPr>
          <w:sz w:val="21"/>
        </w:rPr>
        <w:t>）。（该标准只做参考，按最新标准执行）</w:t>
      </w:r>
    </w:p>
    <w:p>
      <w:pPr>
        <w:jc w:val="left"/>
      </w:pPr>
      <w:r>
        <w:rPr>
          <w:sz w:val="21"/>
        </w:rPr>
        <w:t>3</w:t>
      </w:r>
      <w:r>
        <w:rPr>
          <w:sz w:val="21"/>
        </w:rPr>
        <w:t>）</w:t>
      </w:r>
      <w:r>
        <w:rPr>
          <w:sz w:val="21"/>
        </w:rPr>
        <w:t>具有固有色泽和香味，无污染、无虫害，色泽、气味、口味正常，无异</w:t>
      </w:r>
      <w:r>
        <w:rPr>
          <w:sz w:val="21"/>
        </w:rPr>
        <w:t>味或霉味（霉变），无虫蛀结块挂丝或杂质异等，符合国家粮食卫生标准。</w:t>
      </w:r>
    </w:p>
    <w:p>
      <w:pPr>
        <w:jc w:val="left"/>
      </w:pPr>
      <w:r>
        <w:rPr>
          <w:sz w:val="21"/>
        </w:rPr>
        <w:t>4</w:t>
      </w:r>
      <w:r>
        <w:rPr>
          <w:sz w:val="21"/>
        </w:rPr>
        <w:t>）</w:t>
      </w:r>
      <w:r>
        <w:rPr>
          <w:sz w:val="21"/>
        </w:rPr>
        <w:t>大米包装规格：</w:t>
      </w:r>
      <w:r>
        <w:rPr>
          <w:sz w:val="21"/>
        </w:rPr>
        <w:t>50KG/</w:t>
      </w:r>
      <w:r>
        <w:rPr>
          <w:sz w:val="21"/>
        </w:rPr>
        <w:t>包、</w:t>
      </w:r>
      <w:r>
        <w:rPr>
          <w:sz w:val="21"/>
        </w:rPr>
        <w:t>30KG/</w:t>
      </w:r>
      <w:r>
        <w:rPr>
          <w:sz w:val="21"/>
        </w:rPr>
        <w:t>包、</w:t>
      </w:r>
      <w:r>
        <w:rPr>
          <w:sz w:val="21"/>
        </w:rPr>
        <w:t>15KG/</w:t>
      </w:r>
      <w:r>
        <w:rPr>
          <w:sz w:val="21"/>
        </w:rPr>
        <w:t>包。</w:t>
      </w:r>
    </w:p>
    <w:p>
      <w:pPr>
        <w:jc w:val="both"/>
      </w:pPr>
      <w:r>
        <w:rPr>
          <w:sz w:val="21"/>
        </w:rPr>
        <w:t>（</w:t>
      </w:r>
      <w:r>
        <w:rPr>
          <w:sz w:val="21"/>
        </w:rPr>
        <w:t>3</w:t>
      </w:r>
      <w:r>
        <w:rPr>
          <w:sz w:val="21"/>
        </w:rPr>
        <w:t>）</w:t>
      </w:r>
      <w:r>
        <w:rPr>
          <w:b/>
          <w:sz w:val="21"/>
        </w:rPr>
        <w:t>粉面制品类的品质要求：</w:t>
      </w:r>
    </w:p>
    <w:p>
      <w:pPr>
        <w:jc w:val="both"/>
      </w:pPr>
      <w:r>
        <w:rPr>
          <w:sz w:val="21"/>
        </w:rPr>
        <w:t>1</w:t>
      </w:r>
      <w:r>
        <w:rPr>
          <w:sz w:val="21"/>
        </w:rPr>
        <w:t>）</w:t>
      </w:r>
      <w:r>
        <w:rPr>
          <w:sz w:val="21"/>
        </w:rPr>
        <w:t>基本要求：外包装完好，有</w:t>
      </w:r>
      <w:r>
        <w:rPr>
          <w:sz w:val="21"/>
        </w:rPr>
        <w:t>SC</w:t>
      </w:r>
      <w:r>
        <w:rPr>
          <w:sz w:val="21"/>
        </w:rPr>
        <w:t>开头的生产许可证号，标明品名、厂名、重量、生产日期、保质期或保存期、执行标准，剩余有效期不得少于标注有效期的三分之二，具有产品合格证。</w:t>
      </w:r>
    </w:p>
    <w:p>
      <w:pPr>
        <w:jc w:val="both"/>
      </w:pPr>
      <w:r>
        <w:rPr>
          <w:sz w:val="21"/>
        </w:rPr>
        <w:t>2</w:t>
      </w:r>
      <w:r>
        <w:rPr>
          <w:sz w:val="21"/>
        </w:rPr>
        <w:t>）</w:t>
      </w:r>
      <w:r>
        <w:rPr>
          <w:sz w:val="21"/>
        </w:rPr>
        <w:t>米面制品中食品添加剂不能超量、超范围使用和违禁物质（非食用物质）非法使用情况，检验项目包括甲醛次硫酸氢钠、硼砂、二氧化硫残留量、铝等。</w:t>
      </w:r>
    </w:p>
    <w:p>
      <w:pPr>
        <w:jc w:val="both"/>
      </w:pPr>
      <w:r>
        <w:rPr>
          <w:sz w:val="21"/>
        </w:rPr>
        <w:t>3</w:t>
      </w:r>
      <w:r>
        <w:rPr>
          <w:sz w:val="21"/>
        </w:rPr>
        <w:t>）</w:t>
      </w:r>
      <w:r>
        <w:rPr>
          <w:sz w:val="21"/>
        </w:rPr>
        <w:t>产品以国家强制性标准、备案有效的企业标准和标签明示质量指标、国家相关法律法规作为检验和判定依据。</w:t>
      </w:r>
    </w:p>
    <w:tbl>
      <w:tblPr>
        <w:tblW w:w="0" w:type="auto"/>
        <w:tblInd w:type="dxa" w:w="345"/>
        <w:tblBorders>
          <w:top w:val="none" w:color="000000" w:sz="4"/>
          <w:left w:val="none" w:color="000000" w:sz="4"/>
          <w:bottom w:val="none" w:color="000000" w:sz="4"/>
          <w:right w:val="none" w:color="000000" w:sz="4"/>
          <w:insideH w:val="none"/>
          <w:insideV w:val="none"/>
        </w:tblBorders>
      </w:tblPr>
      <w:tblGrid>
        <w:gridCol w:w="507"/>
        <w:gridCol w:w="887"/>
        <w:gridCol w:w="6913"/>
      </w:tblGrid>
      <w:tr>
        <w:tc>
          <w:tcPr>
            <w:tcW w:type="dxa" w:w="507"/>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887"/>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6913"/>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7"/>
            <w:tcBorders>
              <w:top w:val="none" w:color="000000" w:sz="4"/>
              <w:left w:val="none" w:color="000000" w:sz="4"/>
              <w:bottom w:val="single" w:color="000000" w:sz="4"/>
              <w:right w:val="single" w:color="000000" w:sz="4"/>
            </w:tcBorders>
            <w:vAlign w:val="top"/>
          </w:tcPr>
          <w:p>
            <w:pPr>
              <w:jc w:val="center"/>
            </w:pPr>
            <w:r>
              <w:rPr>
                <w:sz w:val="21"/>
              </w:rPr>
              <w:t>低筋面粉</w:t>
            </w:r>
          </w:p>
        </w:tc>
        <w:tc>
          <w:tcPr>
            <w:tcW w:type="dxa" w:w="6913"/>
            <w:tcBorders>
              <w:top w:val="none" w:color="000000" w:sz="4"/>
              <w:left w:val="none" w:color="000000" w:sz="4"/>
              <w:bottom w:val="single" w:color="000000" w:sz="4"/>
              <w:right w:val="single" w:color="000000" w:sz="4"/>
            </w:tcBorders>
            <w:vAlign w:val="top"/>
          </w:tcPr>
          <w:p>
            <w:pPr>
              <w:jc w:val="both"/>
            </w:pPr>
            <w:r>
              <w:rPr>
                <w:sz w:val="21"/>
              </w:rPr>
              <w:t>蛋白质（干基）</w:t>
            </w:r>
            <w:r>
              <w:rPr>
                <w:sz w:val="21"/>
              </w:rPr>
              <w:t>≤10.0%</w:t>
            </w:r>
            <w:r>
              <w:rPr>
                <w:sz w:val="21"/>
              </w:rPr>
              <w:t>，面筋量（</w:t>
            </w:r>
            <w:r>
              <w:rPr>
                <w:sz w:val="21"/>
              </w:rPr>
              <w:t>14%</w:t>
            </w:r>
            <w:r>
              <w:rPr>
                <w:sz w:val="21"/>
              </w:rPr>
              <w:t>水分）</w:t>
            </w:r>
            <w:r>
              <w:rPr>
                <w:sz w:val="21"/>
              </w:rPr>
              <w:t>&lt;24.0%</w:t>
            </w:r>
            <w:r>
              <w:rPr>
                <w:sz w:val="21"/>
              </w:rPr>
              <w:t>。不得添加过氧化苯甲酰、溴酸钾；添加营养强化剂应符合</w:t>
            </w:r>
            <w:r>
              <w:rPr>
                <w:sz w:val="21"/>
              </w:rPr>
              <w:t>GB 14880</w:t>
            </w:r>
            <w:r>
              <w:rPr>
                <w:sz w:val="21"/>
              </w:rPr>
              <w:t>《食品营养强化剂使用卫生标准》。</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87"/>
            <w:tcBorders>
              <w:top w:val="none" w:color="000000" w:sz="4"/>
              <w:left w:val="none" w:color="000000" w:sz="4"/>
              <w:bottom w:val="single" w:color="000000" w:sz="4"/>
              <w:right w:val="single" w:color="000000" w:sz="4"/>
            </w:tcBorders>
            <w:vAlign w:val="top"/>
          </w:tcPr>
          <w:p>
            <w:pPr>
              <w:jc w:val="left"/>
            </w:pPr>
            <w:r>
              <w:rPr>
                <w:sz w:val="21"/>
              </w:rPr>
              <w:t>高筋面粉</w:t>
            </w:r>
          </w:p>
        </w:tc>
        <w:tc>
          <w:tcPr>
            <w:tcW w:type="dxa" w:w="6913"/>
            <w:tcBorders>
              <w:top w:val="none" w:color="000000" w:sz="4"/>
              <w:left w:val="none" w:color="000000" w:sz="4"/>
              <w:bottom w:val="single" w:color="000000" w:sz="4"/>
              <w:right w:val="single" w:color="000000" w:sz="4"/>
            </w:tcBorders>
            <w:vAlign w:val="top"/>
          </w:tcPr>
          <w:p>
            <w:pPr>
              <w:jc w:val="both"/>
            </w:pPr>
            <w:r>
              <w:rPr>
                <w:sz w:val="21"/>
              </w:rPr>
              <w:t>蛋白质（干基）</w:t>
            </w:r>
            <w:r>
              <w:rPr>
                <w:sz w:val="21"/>
              </w:rPr>
              <w:t>≥12.2%</w:t>
            </w:r>
            <w:r>
              <w:rPr>
                <w:sz w:val="21"/>
              </w:rPr>
              <w:t>，面筋量（</w:t>
            </w:r>
            <w:r>
              <w:rPr>
                <w:sz w:val="21"/>
              </w:rPr>
              <w:t>14%</w:t>
            </w:r>
            <w:r>
              <w:rPr>
                <w:sz w:val="21"/>
              </w:rPr>
              <w:t>水分）</w:t>
            </w:r>
            <w:r>
              <w:rPr>
                <w:sz w:val="21"/>
              </w:rPr>
              <w:t>≥32.0%</w:t>
            </w:r>
            <w:r>
              <w:rPr>
                <w:sz w:val="21"/>
              </w:rPr>
              <w:t>，面筋指数</w:t>
            </w:r>
            <w:r>
              <w:rPr>
                <w:sz w:val="21"/>
              </w:rPr>
              <w:t>≥70</w:t>
            </w:r>
            <w:r>
              <w:rPr>
                <w:sz w:val="21"/>
              </w:rPr>
              <w:t>。不得添加过氧化苯甲酰、溴酸钾；添加营养强化剂应符合</w:t>
            </w:r>
            <w:r>
              <w:rPr>
                <w:sz w:val="21"/>
              </w:rPr>
              <w:t>GB 14880</w:t>
            </w:r>
            <w:r>
              <w:rPr>
                <w:sz w:val="21"/>
              </w:rPr>
              <w:t>《食品营养强化剂使用卫生标准》。</w:t>
            </w:r>
          </w:p>
        </w:tc>
      </w:tr>
    </w:tbl>
    <w:p>
      <w:pPr>
        <w:jc w:val="both"/>
      </w:pPr>
      <w:r>
        <w:rPr>
          <w:sz w:val="21"/>
        </w:rPr>
        <w:t>（</w:t>
      </w:r>
      <w:r>
        <w:rPr>
          <w:sz w:val="21"/>
        </w:rPr>
        <w:t>4</w:t>
      </w:r>
      <w:r>
        <w:rPr>
          <w:sz w:val="21"/>
        </w:rPr>
        <w:t>）</w:t>
      </w:r>
      <w:r>
        <w:rPr>
          <w:b/>
          <w:sz w:val="21"/>
        </w:rPr>
        <w:t>干货、副食品、调味品及杂货类的品质要求：</w:t>
      </w:r>
    </w:p>
    <w:p>
      <w:pPr>
        <w:jc w:val="both"/>
      </w:pPr>
      <w:r>
        <w:rPr>
          <w:sz w:val="21"/>
        </w:rPr>
        <w:t>1</w:t>
      </w:r>
      <w:r>
        <w:rPr>
          <w:sz w:val="21"/>
        </w:rPr>
        <w:t>）</w:t>
      </w:r>
      <w:r>
        <w:rPr>
          <w:sz w:val="21"/>
        </w:rPr>
        <w:t>散装干货和豆类、调味品等具有固有的气味和滋味，无异味、无杂质。</w:t>
      </w:r>
    </w:p>
    <w:p>
      <w:pPr>
        <w:jc w:val="both"/>
      </w:pPr>
      <w:r>
        <w:rPr>
          <w:b/>
          <w:sz w:val="21"/>
        </w:rPr>
        <w:t>2</w:t>
      </w:r>
      <w:r>
        <w:rPr>
          <w:b/>
          <w:sz w:val="21"/>
        </w:rPr>
        <w:t>）</w:t>
      </w:r>
      <w:r>
        <w:rPr>
          <w:b/>
          <w:sz w:val="21"/>
        </w:rPr>
        <w:t>菇类要进行初加工，除杂质、豆类必须进行初步分拣、精选，剔除杂物（砂、石等）。</w:t>
      </w:r>
    </w:p>
    <w:tbl>
      <w:tblPr>
        <w:tblW w:w="0" w:type="auto"/>
        <w:tblInd w:type="dxa" w:w="345"/>
        <w:tblBorders>
          <w:top w:val="none" w:color="000000" w:sz="4"/>
          <w:left w:val="none" w:color="000000" w:sz="4"/>
          <w:bottom w:val="none" w:color="000000" w:sz="4"/>
          <w:right w:val="none" w:color="000000" w:sz="4"/>
          <w:insideH w:val="none"/>
          <w:insideV w:val="none"/>
        </w:tblBorders>
      </w:tblPr>
      <w:tblGrid>
        <w:gridCol w:w="507"/>
        <w:gridCol w:w="887"/>
        <w:gridCol w:w="6913"/>
      </w:tblGrid>
      <w:tr>
        <w:tc>
          <w:tcPr>
            <w:tcW w:type="dxa" w:w="507"/>
            <w:tcBorders>
              <w:top w:val="single" w:color="000000" w:sz="4"/>
              <w:left w:val="single" w:color="000000" w:sz="4"/>
              <w:bottom w:val="single" w:color="000000" w:sz="4"/>
              <w:right w:val="single" w:color="000000" w:sz="4"/>
            </w:tcBorders>
            <w:shd w:fill="F3F3F3"/>
            <w:vAlign w:val="top"/>
          </w:tcPr>
          <w:p>
            <w:pPr>
              <w:jc w:val="center"/>
            </w:pPr>
            <w:r>
              <w:rPr>
                <w:sz w:val="21"/>
              </w:rPr>
              <w:t>序号</w:t>
            </w:r>
          </w:p>
        </w:tc>
        <w:tc>
          <w:tcPr>
            <w:tcW w:type="dxa" w:w="887"/>
            <w:tcBorders>
              <w:top w:val="single" w:color="000000" w:sz="4"/>
              <w:left w:val="none" w:color="000000" w:sz="4"/>
              <w:bottom w:val="single" w:color="000000" w:sz="4"/>
              <w:right w:val="single" w:color="000000" w:sz="4"/>
            </w:tcBorders>
            <w:shd w:fill="F3F3F3"/>
            <w:vAlign w:val="top"/>
          </w:tcPr>
          <w:p>
            <w:pPr>
              <w:jc w:val="center"/>
            </w:pPr>
            <w:r>
              <w:rPr>
                <w:sz w:val="21"/>
              </w:rPr>
              <w:t>品名</w:t>
            </w:r>
          </w:p>
        </w:tc>
        <w:tc>
          <w:tcPr>
            <w:tcW w:type="dxa" w:w="6913"/>
            <w:tcBorders>
              <w:top w:val="single" w:color="000000" w:sz="4"/>
              <w:left w:val="none" w:color="000000" w:sz="4"/>
              <w:bottom w:val="single" w:color="000000" w:sz="4"/>
              <w:right w:val="single" w:color="000000" w:sz="4"/>
            </w:tcBorders>
            <w:shd w:fill="F3F3F3"/>
            <w:vAlign w:val="top"/>
          </w:tcPr>
          <w:p>
            <w:pPr>
              <w:ind w:firstLine="1890"/>
              <w:jc w:val="both"/>
            </w:pPr>
            <w:r>
              <w:rPr>
                <w:sz w:val="21"/>
              </w:rPr>
              <w:t>质量描述</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887"/>
            <w:tcBorders>
              <w:top w:val="none" w:color="000000" w:sz="4"/>
              <w:left w:val="none" w:color="000000" w:sz="4"/>
              <w:bottom w:val="single" w:color="000000" w:sz="4"/>
              <w:right w:val="single" w:color="000000" w:sz="4"/>
            </w:tcBorders>
            <w:vAlign w:val="top"/>
          </w:tcPr>
          <w:p>
            <w:pPr>
              <w:jc w:val="center"/>
            </w:pPr>
            <w:r>
              <w:rPr>
                <w:sz w:val="21"/>
              </w:rPr>
              <w:t>香菇</w:t>
            </w:r>
          </w:p>
        </w:tc>
        <w:tc>
          <w:tcPr>
            <w:tcW w:type="dxa" w:w="6913"/>
            <w:tcBorders>
              <w:top w:val="none" w:color="000000" w:sz="4"/>
              <w:left w:val="none" w:color="000000" w:sz="4"/>
              <w:bottom w:val="single" w:color="000000" w:sz="4"/>
              <w:right w:val="single" w:color="000000" w:sz="4"/>
            </w:tcBorders>
            <w:vAlign w:val="top"/>
          </w:tcPr>
          <w:p>
            <w:pPr>
              <w:jc w:val="both"/>
            </w:pPr>
            <w:r>
              <w:rPr>
                <w:sz w:val="21"/>
              </w:rPr>
              <w:t>体圆齐正，菌伞肥厚，盖面平滑，质干不碎。手捏菌柄有坚硬感，放开后菌伞随即膨松如故。色泽黄褐，菌伞下面的褶裥要紧密细白，菌柄要短而粗壮，远闻有香气，无焦片、雨淋片、霉蛀和碎屑等。花菇的伞面有似菊花一样的白色裂纹，其色泽黄褐而光润，菌伞厚实，边缘下卷，菌裥细密匀整，身干，朵小柄短（菌伞直径</w:t>
            </w:r>
            <w:r>
              <w:rPr>
                <w:sz w:val="21"/>
              </w:rPr>
              <w:t>1.5~3</w:t>
            </w:r>
            <w:r>
              <w:rPr>
                <w:sz w:val="21"/>
              </w:rPr>
              <w:t>厘米为标准），香气浓郁、质优。</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887"/>
            <w:tcBorders>
              <w:top w:val="none" w:color="000000" w:sz="4"/>
              <w:left w:val="none" w:color="000000" w:sz="4"/>
              <w:bottom w:val="single" w:color="000000" w:sz="4"/>
              <w:right w:val="single" w:color="000000" w:sz="4"/>
            </w:tcBorders>
            <w:vAlign w:val="top"/>
          </w:tcPr>
          <w:p>
            <w:pPr>
              <w:jc w:val="center"/>
            </w:pPr>
            <w:r>
              <w:rPr>
                <w:sz w:val="21"/>
              </w:rPr>
              <w:t>云耳</w:t>
            </w:r>
          </w:p>
        </w:tc>
        <w:tc>
          <w:tcPr>
            <w:tcW w:type="dxa" w:w="6913"/>
            <w:tcBorders>
              <w:top w:val="none" w:color="000000" w:sz="4"/>
              <w:left w:val="none" w:color="000000" w:sz="4"/>
              <w:bottom w:val="single" w:color="000000" w:sz="4"/>
              <w:right w:val="single" w:color="000000" w:sz="4"/>
            </w:tcBorders>
            <w:vAlign w:val="top"/>
          </w:tcPr>
          <w:p>
            <w:pPr>
              <w:jc w:val="both"/>
            </w:pPr>
            <w:r>
              <w:rPr>
                <w:sz w:val="21"/>
              </w:rPr>
              <w:t>国家强制性卫生标准中规定水分含量为</w:t>
            </w:r>
            <w:r>
              <w:rPr>
                <w:sz w:val="21"/>
              </w:rPr>
              <w:t>12g/100g</w:t>
            </w:r>
            <w:r>
              <w:rPr>
                <w:sz w:val="21"/>
              </w:rPr>
              <w:t>，一级产品要求干湿比在</w:t>
            </w:r>
            <w:r>
              <w:rPr>
                <w:sz w:val="21"/>
              </w:rPr>
              <w:t>1∶15</w:t>
            </w:r>
            <w:r>
              <w:rPr>
                <w:sz w:val="21"/>
              </w:rPr>
              <w:t>以上，二级产品要求干湿比在</w:t>
            </w:r>
            <w:r>
              <w:rPr>
                <w:sz w:val="21"/>
              </w:rPr>
              <w:t>1∶14</w:t>
            </w:r>
            <w:r>
              <w:rPr>
                <w:sz w:val="21"/>
              </w:rPr>
              <w:t>以上。表面平滑，脆而易断，正反两面色泽不同，朵背略呈灰白色，有光泽、肉厚朵大、无杂质，无霉烂。有清香，无异味，水泡后胀发性大。</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887"/>
            <w:tcBorders>
              <w:top w:val="none" w:color="000000" w:sz="4"/>
              <w:left w:val="none" w:color="000000" w:sz="4"/>
              <w:bottom w:val="single" w:color="000000" w:sz="4"/>
              <w:right w:val="single" w:color="000000" w:sz="4"/>
            </w:tcBorders>
            <w:vAlign w:val="top"/>
          </w:tcPr>
          <w:p>
            <w:pPr>
              <w:jc w:val="center"/>
            </w:pPr>
            <w:r>
              <w:rPr>
                <w:sz w:val="21"/>
              </w:rPr>
              <w:t>银耳</w:t>
            </w:r>
          </w:p>
        </w:tc>
        <w:tc>
          <w:tcPr>
            <w:tcW w:type="dxa" w:w="6913"/>
            <w:tcBorders>
              <w:top w:val="none" w:color="000000" w:sz="4"/>
              <w:left w:val="none" w:color="000000" w:sz="4"/>
              <w:bottom w:val="single" w:color="000000" w:sz="4"/>
              <w:right w:val="single" w:color="000000" w:sz="4"/>
            </w:tcBorders>
            <w:vAlign w:val="top"/>
          </w:tcPr>
          <w:p>
            <w:pPr>
              <w:jc w:val="both"/>
            </w:pPr>
            <w:r>
              <w:rPr>
                <w:sz w:val="21"/>
              </w:rPr>
              <w:t>色泽鲜白反带微黄，耳花大而松散，耳肉肥厚，无耳脚，杂质，黑点等。水发后膨胀率至少是</w:t>
            </w:r>
            <w:r>
              <w:rPr>
                <w:sz w:val="21"/>
              </w:rPr>
              <w:t>15</w:t>
            </w:r>
            <w:r>
              <w:rPr>
                <w:sz w:val="21"/>
              </w:rPr>
              <w:t>倍，肉质肥厚，坚韧切弹性较好。应干燥，无潮湿感，应无酸、臭、异味等。</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887"/>
            <w:tcBorders>
              <w:top w:val="none" w:color="000000" w:sz="4"/>
              <w:left w:val="none" w:color="000000" w:sz="4"/>
              <w:bottom w:val="single" w:color="000000" w:sz="4"/>
              <w:right w:val="single" w:color="000000" w:sz="4"/>
            </w:tcBorders>
            <w:vAlign w:val="top"/>
          </w:tcPr>
          <w:p>
            <w:pPr>
              <w:jc w:val="center"/>
            </w:pPr>
            <w:r>
              <w:rPr>
                <w:sz w:val="21"/>
              </w:rPr>
              <w:t>调味品</w:t>
            </w:r>
          </w:p>
        </w:tc>
        <w:tc>
          <w:tcPr>
            <w:tcW w:type="dxa" w:w="6913"/>
            <w:tcBorders>
              <w:top w:val="none" w:color="000000" w:sz="4"/>
              <w:left w:val="none" w:color="000000" w:sz="4"/>
              <w:bottom w:val="single" w:color="000000" w:sz="4"/>
              <w:right w:val="single" w:color="000000" w:sz="4"/>
            </w:tcBorders>
            <w:vAlign w:val="top"/>
          </w:tcPr>
          <w:p>
            <w:pPr>
              <w:jc w:val="both"/>
            </w:pPr>
            <w:r>
              <w:rPr>
                <w:sz w:val="21"/>
              </w:rPr>
              <w:t>具有烹调调味料应有的自认色泽，色泽正常，具有烹调调味料应有的滋味气味、香味纯正无不良气味，不得检出致病菌（沙门氏菌，志贺氏菌，金黄色葡萄球菌）。包装完好，符合食品安全卫生要求。运输过程中应防止日晒、雨淋、重压、污染等。</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887"/>
            <w:tcBorders>
              <w:top w:val="none" w:color="000000" w:sz="4"/>
              <w:left w:val="none" w:color="000000" w:sz="4"/>
              <w:bottom w:val="single" w:color="000000" w:sz="4"/>
              <w:right w:val="single" w:color="000000" w:sz="4"/>
            </w:tcBorders>
            <w:vAlign w:val="top"/>
          </w:tcPr>
          <w:p>
            <w:pPr>
              <w:jc w:val="center"/>
            </w:pPr>
            <w:r>
              <w:rPr>
                <w:sz w:val="21"/>
              </w:rPr>
              <w:t>鸡蛋</w:t>
            </w:r>
          </w:p>
        </w:tc>
        <w:tc>
          <w:tcPr>
            <w:tcW w:type="dxa" w:w="6913"/>
            <w:tcBorders>
              <w:top w:val="none" w:color="000000" w:sz="4"/>
              <w:left w:val="none" w:color="000000" w:sz="4"/>
              <w:bottom w:val="single" w:color="000000" w:sz="4"/>
              <w:right w:val="single" w:color="000000" w:sz="4"/>
            </w:tcBorders>
            <w:vAlign w:val="top"/>
          </w:tcPr>
          <w:p>
            <w:pPr>
              <w:jc w:val="both"/>
            </w:pPr>
            <w:r>
              <w:rPr>
                <w:sz w:val="21"/>
              </w:rPr>
              <w:t>蛋壳清洁完整，色泽鲜明，无破损、裂纹，无霉斑，灯光透视时，整个蛋呈桔黄色至橙红色，蛋黄不见或略见阴影，没有霉味、酸味，臭味等不良气味，打开后蛋黄凸起、完整、有韧性，蛋白澄清、透明、稀稠分明，无异味。蛋壳要干净，不粘手，没有鸡毛、蛋屎等异物。</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887"/>
            <w:tcBorders>
              <w:top w:val="none" w:color="000000" w:sz="4"/>
              <w:left w:val="none" w:color="000000" w:sz="4"/>
              <w:bottom w:val="single" w:color="000000" w:sz="4"/>
              <w:right w:val="single" w:color="000000" w:sz="4"/>
            </w:tcBorders>
            <w:vAlign w:val="top"/>
          </w:tcPr>
          <w:p>
            <w:pPr>
              <w:jc w:val="center"/>
            </w:pPr>
            <w:r>
              <w:rPr>
                <w:sz w:val="21"/>
              </w:rPr>
              <w:t>皮蛋</w:t>
            </w:r>
          </w:p>
        </w:tc>
        <w:tc>
          <w:tcPr>
            <w:tcW w:type="dxa" w:w="6913"/>
            <w:tcBorders>
              <w:top w:val="none" w:color="000000" w:sz="4"/>
              <w:left w:val="none" w:color="000000" w:sz="4"/>
              <w:bottom w:val="single" w:color="000000" w:sz="4"/>
              <w:right w:val="single" w:color="000000" w:sz="4"/>
            </w:tcBorders>
            <w:vAlign w:val="top"/>
          </w:tcPr>
          <w:p>
            <w:pPr>
              <w:jc w:val="both"/>
            </w:pPr>
            <w:r>
              <w:rPr>
                <w:sz w:val="21"/>
              </w:rPr>
              <w:t>外表泥状包料完整、无霉斑，包料除掉后蛋壳完整无损，灯光透照蛋内容物凝固不动，打开观察，整个蛋凝固、不粘壳、清洁而有弹性，呈半透明的棕黄色，闻起来有芳香，无辛辣气。</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887"/>
            <w:tcBorders>
              <w:top w:val="none" w:color="000000" w:sz="4"/>
              <w:left w:val="none" w:color="000000" w:sz="4"/>
              <w:bottom w:val="single" w:color="000000" w:sz="4"/>
              <w:right w:val="single" w:color="000000" w:sz="4"/>
            </w:tcBorders>
            <w:vAlign w:val="top"/>
          </w:tcPr>
          <w:p>
            <w:pPr>
              <w:jc w:val="center"/>
            </w:pPr>
            <w:r>
              <w:rPr>
                <w:sz w:val="21"/>
              </w:rPr>
              <w:t>咸蛋</w:t>
            </w:r>
          </w:p>
        </w:tc>
        <w:tc>
          <w:tcPr>
            <w:tcW w:type="dxa" w:w="6913"/>
            <w:tcBorders>
              <w:top w:val="none" w:color="000000" w:sz="4"/>
              <w:left w:val="none" w:color="000000" w:sz="4"/>
              <w:bottom w:val="single" w:color="000000" w:sz="4"/>
              <w:right w:val="single" w:color="000000" w:sz="4"/>
            </w:tcBorders>
            <w:vAlign w:val="top"/>
          </w:tcPr>
          <w:p>
            <w:pPr>
              <w:jc w:val="both"/>
            </w:pPr>
            <w:r>
              <w:rPr>
                <w:sz w:val="21"/>
              </w:rPr>
              <w:t>蛋壳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887"/>
            <w:tcBorders>
              <w:top w:val="none" w:color="000000" w:sz="4"/>
              <w:left w:val="none" w:color="000000" w:sz="4"/>
              <w:bottom w:val="single" w:color="000000" w:sz="4"/>
              <w:right w:val="single" w:color="000000" w:sz="4"/>
            </w:tcBorders>
            <w:vAlign w:val="top"/>
          </w:tcPr>
          <w:p>
            <w:pPr>
              <w:jc w:val="center"/>
            </w:pPr>
            <w:r>
              <w:rPr>
                <w:sz w:val="21"/>
              </w:rPr>
              <w:t>豆腐</w:t>
            </w:r>
          </w:p>
        </w:tc>
        <w:tc>
          <w:tcPr>
            <w:tcW w:type="dxa" w:w="6913"/>
            <w:tcBorders>
              <w:top w:val="none" w:color="000000" w:sz="4"/>
              <w:left w:val="none" w:color="000000" w:sz="4"/>
              <w:bottom w:val="single" w:color="000000" w:sz="4"/>
              <w:right w:val="single" w:color="000000" w:sz="4"/>
            </w:tcBorders>
            <w:vAlign w:val="top"/>
          </w:tcPr>
          <w:p>
            <w:pPr>
              <w:jc w:val="both"/>
            </w:pPr>
            <w:r>
              <w:rPr>
                <w:sz w:val="21"/>
              </w:rPr>
              <w:t>豆腐呈均匀的乳白色或淡黄色，稍有光泽，块形完整，软硬适度，富有一定的弹性，质地细嫩，结构均匀，无杂质，具有豆腐特有的香味，取样品品尝时口感细腻鲜嫩，味道纯正清香。</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887"/>
            <w:tcBorders>
              <w:top w:val="none" w:color="000000" w:sz="4"/>
              <w:left w:val="none" w:color="000000" w:sz="4"/>
              <w:bottom w:val="single" w:color="000000" w:sz="4"/>
              <w:right w:val="single" w:color="000000" w:sz="4"/>
            </w:tcBorders>
            <w:vAlign w:val="top"/>
          </w:tcPr>
          <w:p>
            <w:pPr>
              <w:jc w:val="center"/>
            </w:pPr>
            <w:r>
              <w:rPr>
                <w:sz w:val="21"/>
              </w:rPr>
              <w:t>豆腐泡</w:t>
            </w:r>
          </w:p>
        </w:tc>
        <w:tc>
          <w:tcPr>
            <w:tcW w:type="dxa" w:w="6913"/>
            <w:tcBorders>
              <w:top w:val="none" w:color="000000" w:sz="4"/>
              <w:left w:val="none" w:color="000000" w:sz="4"/>
              <w:bottom w:val="single" w:color="000000" w:sz="4"/>
              <w:right w:val="single" w:color="000000" w:sz="4"/>
            </w:tcBorders>
            <w:vAlign w:val="top"/>
          </w:tcPr>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887"/>
            <w:tcBorders>
              <w:top w:val="none" w:color="000000" w:sz="4"/>
              <w:left w:val="none" w:color="000000" w:sz="4"/>
              <w:bottom w:val="single" w:color="000000" w:sz="4"/>
              <w:right w:val="single" w:color="000000" w:sz="4"/>
            </w:tcBorders>
            <w:vAlign w:val="top"/>
          </w:tcPr>
          <w:p>
            <w:pPr>
              <w:jc w:val="center"/>
            </w:pPr>
            <w:r>
              <w:rPr>
                <w:sz w:val="21"/>
              </w:rPr>
              <w:t>腐竹</w:t>
            </w:r>
          </w:p>
        </w:tc>
        <w:tc>
          <w:tcPr>
            <w:tcW w:type="dxa" w:w="6913"/>
            <w:tcBorders>
              <w:top w:val="none" w:color="000000" w:sz="4"/>
              <w:left w:val="none" w:color="000000" w:sz="4"/>
              <w:bottom w:val="single" w:color="000000" w:sz="4"/>
              <w:right w:val="single" w:color="000000" w:sz="4"/>
            </w:tcBorders>
            <w:vAlign w:val="top"/>
          </w:tcPr>
          <w:p>
            <w:pPr>
              <w:jc w:val="both"/>
            </w:pPr>
            <w:r>
              <w:rPr>
                <w:sz w:val="21"/>
              </w:rPr>
              <w:t>为枝条或片叶状，质脆易折，条状折断有空心，无霉斑、杂质、虫蛀。呈淡黄色，有光泽。具有腐竹固有的香味，无其他任何异味，取样品品尝其滋味，具有腐竹固有的鲜香滋味。</w:t>
            </w:r>
          </w:p>
        </w:tc>
      </w:tr>
      <w:tr>
        <w:tc>
          <w:tcPr>
            <w:tcW w:type="dxa" w:w="50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887"/>
            <w:tcBorders>
              <w:top w:val="none" w:color="000000" w:sz="4"/>
              <w:left w:val="none" w:color="000000" w:sz="4"/>
              <w:bottom w:val="single" w:color="000000" w:sz="4"/>
              <w:right w:val="single" w:color="000000" w:sz="4"/>
            </w:tcBorders>
            <w:vAlign w:val="top"/>
          </w:tcPr>
          <w:p>
            <w:pPr>
              <w:jc w:val="center"/>
            </w:pPr>
            <w:r>
              <w:rPr>
                <w:sz w:val="21"/>
              </w:rPr>
              <w:t>腐乳</w:t>
            </w:r>
          </w:p>
        </w:tc>
        <w:tc>
          <w:tcPr>
            <w:tcW w:type="dxa" w:w="6913"/>
            <w:tcBorders>
              <w:top w:val="none" w:color="000000" w:sz="4"/>
              <w:left w:val="none" w:color="000000" w:sz="4"/>
              <w:bottom w:val="single" w:color="000000" w:sz="4"/>
              <w:right w:val="single" w:color="000000" w:sz="4"/>
            </w:tcBorders>
            <w:vAlign w:val="top"/>
          </w:tcPr>
          <w:p>
            <w:pPr>
              <w:jc w:val="both"/>
            </w:pPr>
            <w:r>
              <w:rPr>
                <w:sz w:val="21"/>
              </w:rPr>
              <w:t>红腐乳表面呈红色或枣红色，内部呈杏黄色，色泽鲜艳，有光泽。白腐乳外表呈乳黄色。块形整齐均匀，质地细腻，无霉斑、霉变及杂质。具有各品种的腐乳特有的香味或特征气味，滋味鲜美，咸淡适口，无任何其他异味。</w:t>
            </w:r>
          </w:p>
        </w:tc>
      </w:tr>
    </w:tbl>
    <w:p>
      <w:pPr>
        <w:jc w:val="both"/>
      </w:pPr>
      <w:r>
        <w:rPr>
          <w:sz w:val="21"/>
        </w:rPr>
        <w:t>（</w:t>
      </w:r>
      <w:r>
        <w:rPr>
          <w:sz w:val="21"/>
        </w:rPr>
        <w:t>5</w:t>
      </w:r>
      <w:r>
        <w:rPr>
          <w:sz w:val="21"/>
        </w:rPr>
        <w:t>）</w:t>
      </w:r>
      <w:r>
        <w:rPr>
          <w:b/>
          <w:sz w:val="21"/>
        </w:rPr>
        <w:t>奶制品类品质要求（包括但不限于以下内容）：</w:t>
      </w:r>
    </w:p>
    <w:p>
      <w:pPr>
        <w:jc w:val="both"/>
      </w:pPr>
      <w:r>
        <w:rPr>
          <w:sz w:val="22"/>
        </w:rPr>
        <w:t>1</w:t>
      </w:r>
      <w:r>
        <w:rPr>
          <w:sz w:val="22"/>
        </w:rPr>
        <w:t>）</w:t>
      </w:r>
      <w:r>
        <w:rPr>
          <w:sz w:val="22"/>
        </w:rPr>
        <w:t>产品质量、规格、包装</w:t>
      </w:r>
    </w:p>
    <w:p>
      <w:pPr>
        <w:jc w:val="both"/>
      </w:pPr>
      <w:r>
        <w:rPr>
          <w:sz w:val="22"/>
        </w:rPr>
        <w:t>（</w:t>
      </w:r>
      <w:r>
        <w:rPr>
          <w:sz w:val="22"/>
        </w:rPr>
        <w:t>1</w:t>
      </w:r>
      <w:r>
        <w:rPr>
          <w:sz w:val="22"/>
        </w:rPr>
        <w:t>）牛奶的质量及其标识应执行国家标准</w:t>
      </w:r>
      <w:r>
        <w:rPr>
          <w:sz w:val="22"/>
        </w:rPr>
        <w:t>GB-19645</w:t>
      </w:r>
      <w:r>
        <w:rPr>
          <w:sz w:val="22"/>
        </w:rPr>
        <w:t>《巴氏杀菌乳》、</w:t>
      </w:r>
      <w:r>
        <w:rPr>
          <w:sz w:val="22"/>
        </w:rPr>
        <w:t>GB/T21732</w:t>
      </w:r>
      <w:r>
        <w:rPr>
          <w:sz w:val="22"/>
        </w:rPr>
        <w:t>《含乳饮料》标准或标准</w:t>
      </w:r>
      <w:r>
        <w:rPr>
          <w:sz w:val="22"/>
        </w:rPr>
        <w:t>GB25190</w:t>
      </w:r>
      <w:r>
        <w:rPr>
          <w:sz w:val="22"/>
        </w:rPr>
        <w:t>《灭菌乳》和</w:t>
      </w:r>
      <w:r>
        <w:rPr>
          <w:sz w:val="22"/>
        </w:rPr>
        <w:t>GB7718</w:t>
      </w:r>
      <w:r>
        <w:rPr>
          <w:sz w:val="22"/>
        </w:rPr>
        <w:t>《预包装食品标签通则》，采用符合</w:t>
      </w:r>
      <w:r>
        <w:rPr>
          <w:sz w:val="22"/>
        </w:rPr>
        <w:t>GB19301</w:t>
      </w:r>
      <w:r>
        <w:rPr>
          <w:sz w:val="22"/>
        </w:rPr>
        <w:t>《生鲜牛乳收购标准》。</w:t>
      </w:r>
    </w:p>
    <w:p>
      <w:pPr>
        <w:jc w:val="both"/>
      </w:pPr>
      <w:r>
        <w:rPr>
          <w:sz w:val="22"/>
        </w:rPr>
        <w:t>（</w:t>
      </w:r>
      <w:r>
        <w:rPr>
          <w:sz w:val="22"/>
        </w:rPr>
        <w:t>2</w:t>
      </w:r>
      <w:r>
        <w:rPr>
          <w:sz w:val="22"/>
        </w:rPr>
        <w:t>）纯牛奶不得用复原乳生产，不添加任何防腐剂。</w:t>
      </w:r>
    </w:p>
    <w:p>
      <w:pPr>
        <w:jc w:val="both"/>
      </w:pPr>
      <w:r>
        <w:rPr>
          <w:sz w:val="22"/>
        </w:rPr>
        <w:t>（</w:t>
      </w:r>
      <w:r>
        <w:rPr>
          <w:sz w:val="22"/>
        </w:rPr>
        <w:t>3</w:t>
      </w:r>
      <w:r>
        <w:rPr>
          <w:sz w:val="22"/>
        </w:rPr>
        <w:t>）包装符合</w:t>
      </w:r>
      <w:r>
        <w:rPr>
          <w:sz w:val="22"/>
        </w:rPr>
        <w:t>GB/T18706</w:t>
      </w:r>
      <w:r>
        <w:rPr>
          <w:sz w:val="22"/>
        </w:rPr>
        <w:t>《液体食品保鲜包装用纸基复合材料》，每盒奶的单件包装净含量负偏差必须符合国家规定。</w:t>
      </w:r>
    </w:p>
    <w:p>
      <w:pPr>
        <w:jc w:val="both"/>
      </w:pPr>
      <w:r>
        <w:rPr>
          <w:sz w:val="22"/>
        </w:rPr>
        <w:t>2</w:t>
      </w:r>
      <w:r>
        <w:rPr>
          <w:sz w:val="22"/>
        </w:rPr>
        <w:t>）</w:t>
      </w:r>
      <w:r>
        <w:rPr>
          <w:sz w:val="22"/>
        </w:rPr>
        <w:t>生鲜乳质量指标：</w:t>
      </w:r>
    </w:p>
    <w:tbl>
      <w:tblPr>
        <w:tblW w:w="0" w:type="auto"/>
        <w:tblInd w:type="dxa" w:w="735"/>
        <w:tblBorders>
          <w:top w:val="none" w:color="000000" w:sz="4"/>
          <w:left w:val="none" w:color="000000" w:sz="4"/>
          <w:bottom w:val="none" w:color="000000" w:sz="4"/>
          <w:right w:val="none" w:color="000000" w:sz="4"/>
          <w:insideH w:val="none"/>
          <w:insideV w:val="none"/>
        </w:tblBorders>
      </w:tblPr>
      <w:tblGrid>
        <w:gridCol w:w="2853"/>
        <w:gridCol w:w="5453"/>
      </w:tblGrid>
      <w:tr>
        <w:tc>
          <w:tcPr>
            <w:tcW w:type="dxa" w:w="2853"/>
            <w:tcBorders>
              <w:top w:val="single" w:color="000000" w:sz="4"/>
              <w:left w:val="single" w:color="000000" w:sz="4"/>
              <w:bottom w:val="single" w:color="000000" w:sz="4"/>
              <w:right w:val="single" w:color="000000" w:sz="4"/>
            </w:tcBorders>
            <w:vAlign w:val="top"/>
          </w:tcPr>
          <w:p>
            <w:pPr>
              <w:jc w:val="center"/>
            </w:pPr>
            <w:r>
              <w:rPr>
                <w:sz w:val="21"/>
              </w:rPr>
              <w:t>名称</w:t>
            </w:r>
          </w:p>
        </w:tc>
        <w:tc>
          <w:tcPr>
            <w:tcW w:type="dxa" w:w="5453"/>
            <w:tcBorders>
              <w:top w:val="single" w:color="000000" w:sz="4"/>
              <w:left w:val="none" w:color="000000" w:sz="4"/>
              <w:bottom w:val="single" w:color="000000" w:sz="4"/>
              <w:right w:val="single" w:color="000000" w:sz="4"/>
            </w:tcBorders>
            <w:vAlign w:val="top"/>
          </w:tcPr>
          <w:p>
            <w:pPr>
              <w:jc w:val="center"/>
            </w:pPr>
            <w:r>
              <w:rPr>
                <w:sz w:val="21"/>
              </w:rPr>
              <w:t>生鲜乳国家标准</w:t>
            </w:r>
          </w:p>
        </w:tc>
      </w:tr>
      <w:tr>
        <w:tc>
          <w:tcPr>
            <w:tcW w:type="dxa" w:w="2853"/>
            <w:tcBorders>
              <w:top w:val="none" w:color="000000" w:sz="4"/>
              <w:left w:val="single" w:color="000000" w:sz="4"/>
              <w:bottom w:val="single" w:color="000000" w:sz="4"/>
              <w:right w:val="single" w:color="000000" w:sz="4"/>
            </w:tcBorders>
            <w:vAlign w:val="top"/>
          </w:tcPr>
          <w:p>
            <w:pPr>
              <w:jc w:val="center"/>
            </w:pPr>
            <w:r>
              <w:rPr>
                <w:sz w:val="21"/>
              </w:rPr>
              <w:t>菌落总数</w:t>
            </w:r>
          </w:p>
        </w:tc>
        <w:tc>
          <w:tcPr>
            <w:tcW w:type="dxa" w:w="5453"/>
            <w:tcBorders>
              <w:top w:val="none" w:color="000000" w:sz="4"/>
              <w:left w:val="none" w:color="000000" w:sz="4"/>
              <w:bottom w:val="single" w:color="000000" w:sz="4"/>
              <w:right w:val="single" w:color="000000" w:sz="4"/>
            </w:tcBorders>
            <w:vAlign w:val="top"/>
          </w:tcPr>
          <w:p>
            <w:pPr>
              <w:jc w:val="center"/>
            </w:pPr>
            <w:r>
              <w:rPr>
                <w:sz w:val="21"/>
              </w:rPr>
              <w:t>≤200</w:t>
            </w:r>
            <w:r>
              <w:rPr>
                <w:sz w:val="21"/>
              </w:rPr>
              <w:t>万</w:t>
            </w:r>
          </w:p>
        </w:tc>
      </w:tr>
      <w:tr>
        <w:tc>
          <w:tcPr>
            <w:tcW w:type="dxa" w:w="2853"/>
            <w:tcBorders>
              <w:top w:val="none" w:color="000000" w:sz="4"/>
              <w:left w:val="single" w:color="000000" w:sz="4"/>
              <w:bottom w:val="single" w:color="000000" w:sz="4"/>
              <w:right w:val="single" w:color="000000" w:sz="4"/>
            </w:tcBorders>
            <w:vAlign w:val="top"/>
          </w:tcPr>
          <w:p>
            <w:pPr>
              <w:jc w:val="center"/>
            </w:pPr>
            <w:r>
              <w:rPr>
                <w:sz w:val="21"/>
              </w:rPr>
              <w:t>乳脂率</w:t>
            </w:r>
          </w:p>
        </w:tc>
        <w:tc>
          <w:tcPr>
            <w:tcW w:type="dxa" w:w="5453"/>
            <w:tcBorders>
              <w:top w:val="none" w:color="000000" w:sz="4"/>
              <w:left w:val="none" w:color="000000" w:sz="4"/>
              <w:bottom w:val="single" w:color="000000" w:sz="4"/>
              <w:right w:val="single" w:color="000000" w:sz="4"/>
            </w:tcBorders>
            <w:vAlign w:val="top"/>
          </w:tcPr>
          <w:p>
            <w:pPr>
              <w:jc w:val="center"/>
            </w:pPr>
            <w:r>
              <w:rPr>
                <w:sz w:val="21"/>
              </w:rPr>
              <w:t>≥3.1%</w:t>
            </w:r>
          </w:p>
        </w:tc>
      </w:tr>
      <w:tr>
        <w:tc>
          <w:tcPr>
            <w:tcW w:type="dxa" w:w="2853"/>
            <w:tcBorders>
              <w:top w:val="none" w:color="000000" w:sz="4"/>
              <w:left w:val="single" w:color="000000" w:sz="4"/>
              <w:bottom w:val="single" w:color="000000" w:sz="4"/>
              <w:right w:val="single" w:color="000000" w:sz="4"/>
            </w:tcBorders>
            <w:vAlign w:val="top"/>
          </w:tcPr>
          <w:p>
            <w:pPr>
              <w:jc w:val="center"/>
            </w:pPr>
            <w:r>
              <w:rPr>
                <w:sz w:val="21"/>
              </w:rPr>
              <w:t>乳蛋白</w:t>
            </w:r>
          </w:p>
        </w:tc>
        <w:tc>
          <w:tcPr>
            <w:tcW w:type="dxa" w:w="5453"/>
            <w:tcBorders>
              <w:top w:val="none" w:color="000000" w:sz="4"/>
              <w:left w:val="none" w:color="000000" w:sz="4"/>
              <w:bottom w:val="single" w:color="000000" w:sz="4"/>
              <w:right w:val="single" w:color="000000" w:sz="4"/>
            </w:tcBorders>
            <w:vAlign w:val="top"/>
          </w:tcPr>
          <w:p>
            <w:pPr>
              <w:jc w:val="center"/>
            </w:pPr>
            <w:r>
              <w:rPr>
                <w:sz w:val="21"/>
              </w:rPr>
              <w:t>≥3.0%</w:t>
            </w:r>
          </w:p>
        </w:tc>
      </w:tr>
    </w:tbl>
    <w:p>
      <w:pPr>
        <w:jc w:val="left"/>
      </w:pPr>
    </w:p>
    <w:p>
      <w:pPr>
        <w:jc w:val="left"/>
      </w:pPr>
      <w:r>
        <w:rPr>
          <w:b/>
          <w:color w:val="000000"/>
          <w:sz w:val="21"/>
        </w:rPr>
        <w:t>（十）</w:t>
      </w:r>
      <w:r>
        <w:rPr>
          <w:b/>
          <w:sz w:val="21"/>
        </w:rPr>
        <w:t>检验及费用负担</w:t>
      </w:r>
    </w:p>
    <w:p>
      <w:pPr>
        <w:jc w:val="left"/>
      </w:pPr>
      <w:r>
        <w:rPr>
          <w:sz w:val="21"/>
        </w:rPr>
        <w:t>1.</w:t>
      </w:r>
      <w:r>
        <w:rPr>
          <w:sz w:val="21"/>
        </w:rPr>
        <w:t>如乙方不具备货物出厂检验能力，应在交货地委托国家质检总局指定并同意公布的检验机构进行货物出厂检验。乙方具备货物出厂检验能力须按规定实施货物出厂检验，并向甲方提供每批货物检验资料。费用由乙方负担。</w:t>
      </w:r>
    </w:p>
    <w:p>
      <w:pPr>
        <w:jc w:val="left"/>
      </w:pPr>
      <w:r>
        <w:rPr>
          <w:sz w:val="21"/>
        </w:rPr>
        <w:t>2.</w:t>
      </w:r>
      <w:r>
        <w:rPr>
          <w:sz w:val="21"/>
        </w:rPr>
        <w:t>质量检验：</w:t>
      </w:r>
    </w:p>
    <w:p>
      <w:pPr>
        <w:jc w:val="left"/>
      </w:pPr>
      <w:r>
        <w:rPr>
          <w:sz w:val="21"/>
        </w:rPr>
        <w:t>(1)</w:t>
      </w:r>
      <w:r>
        <w:rPr>
          <w:sz w:val="21"/>
        </w:rPr>
        <w:t>乙方应严格按照合同要求和国家、部有关行业标准生产和检验，确保货物质量。凡乙方提供的商品因质量问题造成食物中毒或肠道病等事故，由乙方承担一切责任并赔偿一切损失。</w:t>
      </w:r>
    </w:p>
    <w:p>
      <w:pPr>
        <w:jc w:val="left"/>
      </w:pPr>
      <w:r>
        <w:rPr>
          <w:sz w:val="21"/>
        </w:rPr>
        <w:t>(2)</w:t>
      </w:r>
      <w:r>
        <w:rPr>
          <w:sz w:val="21"/>
        </w:rPr>
        <w:t>乙方将货物运达交货地点后，甲方负责清点接货，如因运输过程中发生短少事件，由乙方负责处理。</w:t>
      </w:r>
    </w:p>
    <w:p>
      <w:pPr>
        <w:jc w:val="left"/>
      </w:pPr>
      <w:r>
        <w:rPr>
          <w:sz w:val="21"/>
        </w:rPr>
        <w:t>(3)</w:t>
      </w:r>
      <w:r>
        <w:rPr>
          <w:sz w:val="21"/>
        </w:rPr>
        <w:t>乙方将货物运达交货地点后，甲方应立即派人员进行数量过磅或清点，按国家有关标准计算。</w:t>
      </w:r>
    </w:p>
    <w:p>
      <w:pPr>
        <w:jc w:val="left"/>
      </w:pPr>
      <w:r>
        <w:rPr>
          <w:sz w:val="21"/>
        </w:rPr>
        <w:t>(4)</w:t>
      </w:r>
      <w:r>
        <w:rPr>
          <w:sz w:val="21"/>
        </w:rPr>
        <w:t>对有质疑的货物可送有关检测部门进行质量确认，如质量有问题，则检测费用由乙方支付；否则检测费用由甲方支付。</w:t>
      </w:r>
    </w:p>
    <w:p>
      <w:pPr>
        <w:jc w:val="both"/>
      </w:pPr>
      <w:r>
        <w:rPr>
          <w:sz w:val="21"/>
        </w:rPr>
        <w:t>(5)</w:t>
      </w:r>
      <w:r>
        <w:rPr>
          <w:sz w:val="21"/>
        </w:rPr>
        <w:t>乙方所供应的货物送达时，必须提供县级以上卫生或质监部门的检验合格证明。</w:t>
      </w:r>
    </w:p>
    <w:p>
      <w:pPr>
        <w:jc w:val="left"/>
      </w:pPr>
      <w:r>
        <w:rPr>
          <w:b/>
          <w:color w:val="000000"/>
          <w:sz w:val="21"/>
        </w:rPr>
        <w:t>（十一）</w:t>
      </w:r>
      <w:r>
        <w:rPr>
          <w:b/>
          <w:sz w:val="21"/>
        </w:rPr>
        <w:t>配送时间要求</w:t>
      </w:r>
      <w:r>
        <w:rPr>
          <w:b/>
          <w:sz w:val="21"/>
        </w:rPr>
        <w:t>（签订合同时，请各采购人保留各自项目的内容，其他采购人的项目内容删除，并删除本文字）</w:t>
      </w:r>
    </w:p>
    <w:p>
      <w:pPr>
        <w:jc w:val="left"/>
      </w:pPr>
      <w:r>
        <w:rPr>
          <w:sz w:val="21"/>
        </w:rPr>
        <w:t>1.</w:t>
      </w:r>
      <w:r>
        <w:rPr>
          <w:sz w:val="21"/>
        </w:rPr>
        <w:t>甲方（</w:t>
      </w:r>
      <w:r>
        <w:rPr>
          <w:sz w:val="21"/>
        </w:rPr>
        <w:t>佛山市顺德区勒流街道办事处机关服务中心、佛山市顺德区勒流街道公共服务办公室）</w:t>
      </w:r>
      <w:r>
        <w:rPr>
          <w:color w:val="222222"/>
          <w:sz w:val="21"/>
        </w:rPr>
        <w:t>在每周日前将下一周的采购计划以《食材采购计划单》的形式通知中标人</w:t>
      </w:r>
      <w:r>
        <w:rPr>
          <w:sz w:val="21"/>
        </w:rPr>
        <w:t>，订单内容包括名称、种类、规格、数量、运送时间、送达地点、订单联系人等具体要求。</w:t>
      </w:r>
    </w:p>
    <w:p>
      <w:pPr>
        <w:jc w:val="left"/>
      </w:pPr>
      <w:r>
        <w:rPr>
          <w:sz w:val="21"/>
        </w:rPr>
        <w:t>甲方（</w:t>
      </w:r>
      <w:r>
        <w:rPr>
          <w:sz w:val="21"/>
        </w:rPr>
        <w:t>佛山市顺德区勒流街道综合行政执法办公室）</w:t>
      </w:r>
      <w:r>
        <w:rPr>
          <w:sz w:val="21"/>
        </w:rPr>
        <w:t>在每天</w:t>
      </w:r>
      <w:r>
        <w:rPr>
          <w:sz w:val="21"/>
        </w:rPr>
        <w:t>17:00</w:t>
      </w:r>
      <w:r>
        <w:rPr>
          <w:sz w:val="21"/>
        </w:rPr>
        <w:t>前，将次日的采购计划以《食材采购计划单》的形式通知中标人。采购人的计划单需列明的食材品名、品牌、规格、质量、数量及包装等。</w:t>
      </w:r>
    </w:p>
    <w:p>
      <w:pPr>
        <w:jc w:val="left"/>
      </w:pPr>
      <w:r>
        <w:rPr>
          <w:sz w:val="21"/>
        </w:rPr>
        <w:t>2.</w:t>
      </w:r>
      <w:r>
        <w:rPr>
          <w:color w:val="222222"/>
          <w:sz w:val="21"/>
        </w:rPr>
        <w:t>乙方须按照甲方当天的计划，每天在规定的时间内将当天所应供食材送至甲方指定地点。每天首批食材须在早上</w:t>
      </w:r>
      <w:r>
        <w:rPr>
          <w:color w:val="222222"/>
          <w:sz w:val="21"/>
        </w:rPr>
        <w:t>6:00</w:t>
      </w:r>
      <w:r>
        <w:rPr>
          <w:color w:val="222222"/>
          <w:sz w:val="21"/>
        </w:rPr>
        <w:t xml:space="preserve"> </w:t>
      </w:r>
      <w:r>
        <w:rPr>
          <w:color w:val="222222"/>
          <w:sz w:val="21"/>
        </w:rPr>
        <w:t>前送达，如需调整时间，甲方将另行通知</w:t>
      </w:r>
      <w:r>
        <w:rPr>
          <w:sz w:val="21"/>
        </w:rPr>
        <w:t>。</w:t>
      </w:r>
    </w:p>
    <w:p>
      <w:pPr>
        <w:jc w:val="left"/>
      </w:pPr>
      <w:r>
        <w:rPr>
          <w:sz w:val="21"/>
        </w:rPr>
        <w:t>3.</w:t>
      </w:r>
      <w:r>
        <w:rPr>
          <w:sz w:val="21"/>
        </w:rPr>
        <w:t>乙方接到甲方订单后，个别品种因缺货而无法提供的，乙方应在接到订单当天及时知会甲方并协商解决好。</w:t>
      </w:r>
    </w:p>
    <w:p>
      <w:pPr>
        <w:jc w:val="left"/>
      </w:pPr>
      <w:r>
        <w:rPr>
          <w:sz w:val="21"/>
        </w:rPr>
        <w:t>4.</w:t>
      </w:r>
      <w:r>
        <w:rPr>
          <w:sz w:val="21"/>
        </w:rPr>
        <w:t>如果甲方临时调整订购的货物种类、规格、数量等，乙方须在接到通知后的2小时</w:t>
      </w:r>
      <w:r>
        <w:rPr>
          <w:sz w:val="21"/>
        </w:rPr>
        <w:t>内将货物送达并完成供货，待甲方验收、核对后，供货才算完成。对少量常用品的临时要求，能做到</w:t>
      </w:r>
      <w:r>
        <w:rPr>
          <w:sz w:val="21"/>
        </w:rPr>
        <w:t>60</w:t>
      </w:r>
      <w:r>
        <w:rPr>
          <w:sz w:val="21"/>
        </w:rPr>
        <w:t>分钟内送到。</w:t>
      </w:r>
    </w:p>
    <w:p>
      <w:pPr>
        <w:jc w:val="left"/>
      </w:pPr>
      <w:r>
        <w:rPr>
          <w:sz w:val="21"/>
        </w:rPr>
        <w:t>5.</w:t>
      </w:r>
      <w:r>
        <w:rPr>
          <w:sz w:val="21"/>
        </w:rPr>
        <w:t>如因故退货（乙方责任造成的退货），乙方需在接通知后</w:t>
      </w:r>
      <w:r>
        <w:rPr>
          <w:sz w:val="21"/>
        </w:rPr>
        <w:t>60</w:t>
      </w:r>
      <w:r>
        <w:rPr>
          <w:sz w:val="21"/>
        </w:rPr>
        <w:t>分钟内进行第二次供货，以确保甲方货物供应。对不合格产品，需及时更换，</w:t>
      </w:r>
      <w:r>
        <w:rPr>
          <w:sz w:val="21"/>
        </w:rPr>
        <w:t>60</w:t>
      </w:r>
      <w:r>
        <w:rPr>
          <w:sz w:val="21"/>
        </w:rPr>
        <w:t>分钟内送达。</w:t>
      </w:r>
    </w:p>
    <w:p>
      <w:pPr>
        <w:jc w:val="left"/>
      </w:pPr>
      <w:r>
        <w:rPr>
          <w:b/>
          <w:color w:val="000000"/>
          <w:sz w:val="21"/>
        </w:rPr>
        <w:t>（十二）</w:t>
      </w:r>
      <w:r>
        <w:rPr>
          <w:b/>
          <w:sz w:val="21"/>
        </w:rPr>
        <w:t>配送要求</w:t>
      </w:r>
    </w:p>
    <w:p>
      <w:pPr>
        <w:jc w:val="left"/>
      </w:pPr>
      <w:r>
        <w:rPr>
          <w:sz w:val="21"/>
        </w:rPr>
        <w:t>1.</w:t>
      </w:r>
      <w:r>
        <w:rPr>
          <w:sz w:val="21"/>
        </w:rPr>
        <w:t>食品运输必须采用符合卫生标准的外包装和运载工具，并且要保持清洁和定期消毒。运输车厢的内仓，包括地面、墙面和顶，应使用抗腐蚀、防潮，易清洁消毒的材料。车厢内无不良气味、异味</w:t>
      </w:r>
      <w:r>
        <w:rPr>
          <w:sz w:val="21"/>
        </w:rPr>
        <w:t>。</w:t>
      </w:r>
    </w:p>
    <w:p>
      <w:pPr>
        <w:jc w:val="left"/>
      </w:pPr>
      <w:r>
        <w:rPr>
          <w:sz w:val="21"/>
        </w:rPr>
        <w:t>2.</w:t>
      </w:r>
      <w:r>
        <w:rPr>
          <w:sz w:val="21"/>
        </w:rPr>
        <w:t>包装应足以承受整个过程中的运输、转运、装卸、储存等，充分考虑到运输途中的各种情况（如暴露于恶劣气候等）和佛山地区的气候特点，以及露天存放的需要。</w:t>
      </w:r>
    </w:p>
    <w:p>
      <w:pPr>
        <w:jc w:val="left"/>
      </w:pPr>
      <w:r>
        <w:rPr>
          <w:sz w:val="21"/>
        </w:rPr>
        <w:t>3.</w:t>
      </w:r>
      <w:r>
        <w:rPr>
          <w:sz w:val="21"/>
        </w:rPr>
        <w:t>冷藏、冷冻食品必须用专用冷藏、冷冻载具运输，应当有必要的保温设备并在整个运输过程中保持安全的冷藏、冷冻温度。特别是对于长途运输的食品，保证食品在运输全过程处于合适的温度范围。整个运输过程应科学合理，运输车辆应定期清洁，保持性能稳定，符合规定的温度要求，使运输食品处于恒定的环境中。</w:t>
      </w:r>
    </w:p>
    <w:p>
      <w:pPr>
        <w:jc w:val="left"/>
      </w:pPr>
      <w:r>
        <w:rPr>
          <w:sz w:val="21"/>
        </w:rPr>
        <w:t>4.</w:t>
      </w:r>
      <w:r>
        <w:rPr>
          <w:sz w:val="21"/>
        </w:rPr>
        <w:t>送货车辆实行一小时配送圈运作，目的地在一小时内的用保温车配送。一小时以外的用制冷车配送。保证冷冻肉中心温度控制在</w:t>
      </w:r>
      <w:r>
        <w:rPr>
          <w:sz w:val="21"/>
        </w:rPr>
        <w:t>-18-0℃</w:t>
      </w:r>
      <w:r>
        <w:rPr>
          <w:sz w:val="21"/>
        </w:rPr>
        <w:t>的范围之内，保证运输过程冷链不中断。商品到达目的地时外包装箱干爽，无软化现象。</w:t>
      </w:r>
    </w:p>
    <w:p>
      <w:pPr>
        <w:jc w:val="left"/>
      </w:pPr>
      <w:r>
        <w:rPr>
          <w:sz w:val="21"/>
        </w:rPr>
        <w:t>5.</w:t>
      </w:r>
      <w:r>
        <w:rPr>
          <w:sz w:val="21"/>
        </w:rPr>
        <w:t>送货车辆应保持清洁；食品堆放科学合理，避免造成食品的交叉污染；如对温度有要求的食品应确定食品的温度，记录送货车辆温度，并记录存档。</w:t>
      </w:r>
    </w:p>
    <w:p>
      <w:pPr>
        <w:jc w:val="both"/>
      </w:pPr>
      <w:r>
        <w:rPr>
          <w:sz w:val="21"/>
        </w:rPr>
        <w:t>6.</w:t>
      </w:r>
      <w:r>
        <w:rPr>
          <w:sz w:val="21"/>
        </w:rPr>
        <w:t>在产品的配送中应保证冷藏食品脱离冷链时间不得超过</w:t>
      </w:r>
      <w:r>
        <w:rPr>
          <w:sz w:val="21"/>
        </w:rPr>
        <w:t>20</w:t>
      </w:r>
      <w:r>
        <w:rPr>
          <w:sz w:val="21"/>
        </w:rPr>
        <w:t>分钟，冷冻食品脱离冷链时间不得超过</w:t>
      </w:r>
      <w:r>
        <w:rPr>
          <w:sz w:val="21"/>
        </w:rPr>
        <w:t>30</w:t>
      </w:r>
      <w:r>
        <w:rPr>
          <w:sz w:val="21"/>
        </w:rPr>
        <w:t>分钟。</w:t>
      </w:r>
    </w:p>
    <w:p>
      <w:pPr>
        <w:jc w:val="both"/>
      </w:pPr>
      <w:r>
        <w:rPr>
          <w:b/>
          <w:color w:val="000000"/>
          <w:sz w:val="21"/>
        </w:rPr>
        <w:t>（十三）</w:t>
      </w:r>
      <w:r>
        <w:rPr>
          <w:b/>
          <w:sz w:val="21"/>
        </w:rPr>
        <w:t>配送容器或包装</w:t>
      </w:r>
    </w:p>
    <w:p>
      <w:pPr>
        <w:jc w:val="both"/>
      </w:pPr>
      <w:r>
        <w:rPr>
          <w:color w:val="222222"/>
          <w:sz w:val="21"/>
        </w:rPr>
        <w:t>1.</w:t>
      </w:r>
      <w:r>
        <w:rPr>
          <w:color w:val="222222"/>
          <w:sz w:val="21"/>
        </w:rPr>
        <w:t>乙方须使用保温箱配送鲜肉类食材，不同品种的鲜肉分箱配送，确保鲜肉类配送过程中温度在</w:t>
      </w:r>
      <w:r>
        <w:rPr>
          <w:color w:val="222222"/>
          <w:sz w:val="21"/>
        </w:rPr>
        <w:t>0</w:t>
      </w:r>
      <w:r>
        <w:rPr>
          <w:color w:val="222222"/>
          <w:sz w:val="21"/>
        </w:rPr>
        <w:t>度至</w:t>
      </w:r>
      <w:r>
        <w:rPr>
          <w:color w:val="222222"/>
          <w:sz w:val="21"/>
        </w:rPr>
        <w:t>4</w:t>
      </w:r>
      <w:r>
        <w:rPr>
          <w:color w:val="222222"/>
          <w:sz w:val="21"/>
        </w:rPr>
        <w:t>度。</w:t>
      </w:r>
    </w:p>
    <w:p>
      <w:pPr>
        <w:jc w:val="both"/>
      </w:pPr>
      <w:r>
        <w:rPr>
          <w:color w:val="222222"/>
          <w:sz w:val="21"/>
        </w:rPr>
        <w:t>2.</w:t>
      </w:r>
      <w:r>
        <w:rPr>
          <w:color w:val="222222"/>
          <w:sz w:val="21"/>
        </w:rPr>
        <w:t>乙方须使用保温箱配送冻品类食材，并配备相应数量的干冰，确保冻品类食材配送过程中温度保持在零下</w:t>
      </w:r>
      <w:r>
        <w:rPr>
          <w:color w:val="222222"/>
          <w:sz w:val="21"/>
        </w:rPr>
        <w:t>18</w:t>
      </w:r>
      <w:r>
        <w:rPr>
          <w:color w:val="222222"/>
          <w:sz w:val="21"/>
        </w:rPr>
        <w:t>度以下。</w:t>
      </w:r>
    </w:p>
    <w:p>
      <w:pPr>
        <w:jc w:val="both"/>
      </w:pPr>
      <w:r>
        <w:rPr>
          <w:color w:val="222222"/>
          <w:sz w:val="21"/>
        </w:rPr>
        <w:t>3.</w:t>
      </w:r>
      <w:r>
        <w:rPr>
          <w:color w:val="222222"/>
          <w:sz w:val="21"/>
        </w:rPr>
        <w:t>乙方须使用周转箱配送蔬菜、水果类食材，每个周转箱配送的食材重量不得超过</w:t>
      </w:r>
      <w:r>
        <w:rPr>
          <w:color w:val="222222"/>
          <w:sz w:val="21"/>
        </w:rPr>
        <w:t>15</w:t>
      </w:r>
      <w:r>
        <w:rPr>
          <w:color w:val="222222"/>
          <w:sz w:val="21"/>
        </w:rPr>
        <w:t>公斤，合理堆放，以免运输过程中压坏食材而影响使用。</w:t>
      </w:r>
    </w:p>
    <w:p>
      <w:pPr>
        <w:jc w:val="both"/>
      </w:pPr>
      <w:r>
        <w:rPr>
          <w:color w:val="222222"/>
          <w:sz w:val="21"/>
        </w:rPr>
        <w:t>4.</w:t>
      </w:r>
      <w:r>
        <w:rPr>
          <w:color w:val="222222"/>
          <w:sz w:val="21"/>
        </w:rPr>
        <w:t>乙方采用的外包装、保温箱和周转箱须符合卫生标准，且保持清洁卫生，并定期消毒，做好使用、清洁、消毒等记录。所有散装食品，包括各类蔬菜、瓜果及肉类等分类包装并做好密封措施，不能直接外露，防止交叉污染及环境污染。盛装工具（如箩筐等）须保持洁净，无泥渍、污渍；盛装食材的胶袋须使用食品胶袋。</w:t>
      </w:r>
    </w:p>
    <w:p>
      <w:pPr>
        <w:jc w:val="both"/>
      </w:pPr>
      <w:r>
        <w:rPr>
          <w:b/>
          <w:color w:val="000000"/>
          <w:sz w:val="21"/>
        </w:rPr>
        <w:t>（十四）</w:t>
      </w:r>
      <w:r>
        <w:rPr>
          <w:b/>
          <w:sz w:val="21"/>
        </w:rPr>
        <w:t>考核标准</w:t>
      </w:r>
    </w:p>
    <w:p>
      <w:pPr>
        <w:jc w:val="left"/>
      </w:pPr>
      <w:r>
        <w:rPr>
          <w:sz w:val="21"/>
        </w:rPr>
        <w:t>甲方在服务期内对乙方实行每季度一次或不定期考核制度，同时乙方自觉接受和配合甲方及有关部门的定期或不定期检查。以下考核细则仅供参考，具体考核细则将由甲方根据实际情况制定，甲方对考核细则保持最终修改权和解释权。以下考核细则是甲方对乙方进行不定期抽查考核及每月考核的内容，考核得分满分为</w:t>
      </w:r>
      <w:r>
        <w:rPr>
          <w:sz w:val="21"/>
        </w:rPr>
        <w:t>100</w:t>
      </w:r>
      <w:r>
        <w:rPr>
          <w:sz w:val="21"/>
        </w:rPr>
        <w:t>分，在服务期内，若乙方当月考核或检查分数低于或等于</w:t>
      </w:r>
      <w:r>
        <w:rPr>
          <w:sz w:val="21"/>
        </w:rPr>
        <w:t>70</w:t>
      </w:r>
      <w:r>
        <w:rPr>
          <w:sz w:val="21"/>
        </w:rPr>
        <w:t>分的情况，</w:t>
      </w:r>
      <w:r>
        <w:rPr>
          <w:color w:val="000000"/>
          <w:sz w:val="21"/>
        </w:rPr>
        <w:t>以</w:t>
      </w:r>
      <w:r>
        <w:rPr>
          <w:color w:val="000000"/>
          <w:sz w:val="21"/>
        </w:rPr>
        <w:t>70</w:t>
      </w:r>
      <w:r>
        <w:rPr>
          <w:color w:val="000000"/>
          <w:sz w:val="21"/>
        </w:rPr>
        <w:t>分为基准</w:t>
      </w:r>
      <w:r>
        <w:rPr>
          <w:color w:val="000000"/>
          <w:sz w:val="21"/>
        </w:rPr>
        <w:t>每</w:t>
      </w:r>
      <w:r>
        <w:rPr>
          <w:color w:val="000000"/>
          <w:sz w:val="21"/>
        </w:rPr>
        <w:t>低</w:t>
      </w:r>
      <w:r>
        <w:rPr>
          <w:color w:val="000000"/>
          <w:sz w:val="21"/>
        </w:rPr>
        <w:t>1</w:t>
      </w:r>
      <w:r>
        <w:rPr>
          <w:color w:val="000000"/>
          <w:sz w:val="21"/>
        </w:rPr>
        <w:t>分对应扣罚人民币</w:t>
      </w:r>
      <w:r>
        <w:rPr>
          <w:color w:val="000000"/>
          <w:sz w:val="21"/>
        </w:rPr>
        <w:t>5</w:t>
      </w:r>
      <w:r>
        <w:rPr>
          <w:color w:val="000000"/>
          <w:sz w:val="21"/>
        </w:rPr>
        <w:t>00</w:t>
      </w:r>
      <w:r>
        <w:rPr>
          <w:color w:val="000000"/>
          <w:sz w:val="21"/>
        </w:rPr>
        <w:t>元。</w:t>
      </w:r>
      <w:r>
        <w:rPr>
          <w:sz w:val="21"/>
        </w:rPr>
        <w:t>若</w:t>
      </w:r>
      <w:r>
        <w:rPr>
          <w:sz w:val="21"/>
        </w:rPr>
        <w:t>乙方</w:t>
      </w:r>
      <w:r>
        <w:rPr>
          <w:sz w:val="21"/>
        </w:rPr>
        <w:t>月度考核分数低于或等于</w:t>
      </w:r>
      <w:r>
        <w:rPr>
          <w:sz w:val="21"/>
        </w:rPr>
        <w:t>70</w:t>
      </w:r>
      <w:r>
        <w:rPr>
          <w:sz w:val="21"/>
        </w:rPr>
        <w:t>分的情况</w:t>
      </w:r>
      <w:r>
        <w:rPr>
          <w:sz w:val="21"/>
        </w:rPr>
        <w:t>达</w:t>
      </w:r>
      <w:r>
        <w:rPr>
          <w:sz w:val="21"/>
        </w:rPr>
        <w:t>2次，</w:t>
      </w:r>
      <w:r>
        <w:rPr>
          <w:color w:val="000000"/>
          <w:sz w:val="21"/>
        </w:rPr>
        <w:t>以</w:t>
      </w:r>
      <w:r>
        <w:rPr>
          <w:color w:val="000000"/>
          <w:sz w:val="21"/>
        </w:rPr>
        <w:t>70</w:t>
      </w:r>
      <w:r>
        <w:rPr>
          <w:color w:val="000000"/>
          <w:sz w:val="21"/>
        </w:rPr>
        <w:t>分为基准</w:t>
      </w:r>
      <w:r>
        <w:rPr>
          <w:color w:val="000000"/>
          <w:sz w:val="21"/>
        </w:rPr>
        <w:t>每</w:t>
      </w:r>
      <w:r>
        <w:rPr>
          <w:color w:val="000000"/>
          <w:sz w:val="21"/>
        </w:rPr>
        <w:t>低</w:t>
      </w:r>
      <w:r>
        <w:rPr>
          <w:color w:val="000000"/>
          <w:sz w:val="21"/>
        </w:rPr>
        <w:t>1</w:t>
      </w:r>
      <w:r>
        <w:rPr>
          <w:color w:val="000000"/>
          <w:sz w:val="21"/>
        </w:rPr>
        <w:t>分对应扣罚人民币</w:t>
      </w:r>
      <w:r>
        <w:rPr>
          <w:color w:val="000000"/>
          <w:sz w:val="21"/>
        </w:rPr>
        <w:t>10</w:t>
      </w:r>
      <w:r>
        <w:rPr>
          <w:color w:val="000000"/>
          <w:sz w:val="21"/>
        </w:rPr>
        <w:t>00</w:t>
      </w:r>
      <w:r>
        <w:rPr>
          <w:color w:val="000000"/>
          <w:sz w:val="21"/>
        </w:rPr>
        <w:t>元</w:t>
      </w:r>
      <w:r>
        <w:rPr>
          <w:color w:val="000000"/>
          <w:sz w:val="21"/>
        </w:rPr>
        <w:t>。</w:t>
      </w:r>
      <w:r>
        <w:rPr>
          <w:sz w:val="21"/>
        </w:rPr>
        <w:t>；若乙方月度考核分数低于或等于</w:t>
      </w:r>
      <w:r>
        <w:rPr>
          <w:sz w:val="21"/>
        </w:rPr>
        <w:t>60</w:t>
      </w:r>
      <w:r>
        <w:rPr>
          <w:sz w:val="21"/>
        </w:rPr>
        <w:t>分的情况，或乙方考核分数低于</w:t>
      </w:r>
      <w:r>
        <w:rPr>
          <w:sz w:val="21"/>
        </w:rPr>
        <w:t>70</w:t>
      </w:r>
      <w:r>
        <w:rPr>
          <w:sz w:val="21"/>
        </w:rPr>
        <w:t>分的情况达到</w:t>
      </w:r>
      <w:r>
        <w:rPr>
          <w:sz w:val="21"/>
        </w:rPr>
        <w:t>3</w:t>
      </w:r>
      <w:r>
        <w:rPr>
          <w:sz w:val="21"/>
        </w:rPr>
        <w:t>次或以上的情况，</w:t>
      </w:r>
      <w:r>
        <w:rPr>
          <w:color w:val="000000"/>
          <w:sz w:val="21"/>
        </w:rPr>
        <w:t>以</w:t>
      </w:r>
      <w:r>
        <w:rPr>
          <w:color w:val="000000"/>
          <w:sz w:val="21"/>
        </w:rPr>
        <w:t>70</w:t>
      </w:r>
      <w:r>
        <w:rPr>
          <w:color w:val="000000"/>
          <w:sz w:val="21"/>
        </w:rPr>
        <w:t>分为基准</w:t>
      </w:r>
      <w:r>
        <w:rPr>
          <w:color w:val="000000"/>
          <w:sz w:val="21"/>
        </w:rPr>
        <w:t>每</w:t>
      </w:r>
      <w:r>
        <w:rPr>
          <w:color w:val="000000"/>
          <w:sz w:val="21"/>
        </w:rPr>
        <w:t>低</w:t>
      </w:r>
      <w:r>
        <w:rPr>
          <w:color w:val="000000"/>
          <w:sz w:val="21"/>
        </w:rPr>
        <w:t>1</w:t>
      </w:r>
      <w:r>
        <w:rPr>
          <w:color w:val="000000"/>
          <w:sz w:val="21"/>
        </w:rPr>
        <w:t>分对应扣罚人民币</w:t>
      </w:r>
      <w:r>
        <w:rPr>
          <w:color w:val="000000"/>
          <w:sz w:val="21"/>
        </w:rPr>
        <w:t>10</w:t>
      </w:r>
      <w:r>
        <w:rPr>
          <w:color w:val="000000"/>
          <w:sz w:val="21"/>
        </w:rPr>
        <w:t>00</w:t>
      </w:r>
      <w:r>
        <w:rPr>
          <w:color w:val="000000"/>
          <w:sz w:val="21"/>
        </w:rPr>
        <w:t>元</w:t>
      </w:r>
      <w:r>
        <w:rPr>
          <w:color w:val="000000"/>
          <w:sz w:val="21"/>
        </w:rPr>
        <w:t>，并且除扣罚以外，</w:t>
      </w:r>
      <w:r>
        <w:rPr>
          <w:sz w:val="21"/>
        </w:rPr>
        <w:t>甲方有权单方终止合同，且由此产生的责任和经济损失由乙方自行承担。甲方有权根据实际情况调整考核细则，乙方须无条件服从。</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1289"/>
        <w:gridCol w:w="1049"/>
        <w:gridCol w:w="7556"/>
        <w:gridCol w:w="1409"/>
        <w:gridCol w:w="1109"/>
      </w:tblGrid>
      <w:tr>
        <w:tc>
          <w:tcPr>
            <w:tcW w:type="dxa" w:w="1289"/>
            <w:tcBorders>
              <w:top w:val="single" w:color="000000" w:sz="4"/>
              <w:left w:val="single" w:color="000000" w:sz="4"/>
              <w:bottom w:val="single" w:color="000000" w:sz="4"/>
              <w:right w:val="single" w:color="000000" w:sz="4"/>
            </w:tcBorders>
            <w:vAlign w:val="top"/>
          </w:tcPr>
          <w:p>
            <w:pPr>
              <w:jc w:val="center"/>
            </w:pPr>
            <w:r>
              <w:rPr>
                <w:b/>
                <w:sz w:val="21"/>
              </w:rPr>
              <w:t>项目</w:t>
            </w:r>
          </w:p>
        </w:tc>
        <w:tc>
          <w:tcPr>
            <w:tcW w:type="dxa" w:w="1049"/>
            <w:tcBorders>
              <w:top w:val="single" w:color="000000" w:sz="4"/>
              <w:left w:val="none" w:color="000000" w:sz="4"/>
              <w:bottom w:val="single" w:color="000000" w:sz="4"/>
              <w:right w:val="single" w:color="000000" w:sz="4"/>
            </w:tcBorders>
            <w:vAlign w:val="top"/>
          </w:tcPr>
          <w:p>
            <w:pPr>
              <w:jc w:val="center"/>
            </w:pPr>
            <w:r>
              <w:rPr>
                <w:b/>
                <w:sz w:val="21"/>
              </w:rPr>
              <w:t>序号</w:t>
            </w:r>
          </w:p>
        </w:tc>
        <w:tc>
          <w:tcPr>
            <w:tcW w:type="dxa" w:w="7556"/>
            <w:tcBorders>
              <w:top w:val="single" w:color="000000" w:sz="4"/>
              <w:left w:val="none" w:color="000000" w:sz="4"/>
              <w:bottom w:val="single" w:color="000000" w:sz="4"/>
              <w:right w:val="single" w:color="000000" w:sz="4"/>
            </w:tcBorders>
            <w:vAlign w:val="top"/>
          </w:tcPr>
          <w:p>
            <w:pPr>
              <w:jc w:val="center"/>
            </w:pPr>
            <w:r>
              <w:rPr>
                <w:b/>
                <w:sz w:val="21"/>
              </w:rPr>
              <w:t>考核细则</w:t>
            </w:r>
          </w:p>
        </w:tc>
        <w:tc>
          <w:tcPr>
            <w:tcW w:type="dxa" w:w="1409"/>
            <w:tcBorders>
              <w:top w:val="single" w:color="000000" w:sz="4"/>
              <w:left w:val="none" w:color="000000" w:sz="4"/>
              <w:bottom w:val="single" w:color="000000" w:sz="4"/>
              <w:right w:val="single" w:color="000000" w:sz="4"/>
            </w:tcBorders>
            <w:vAlign w:val="top"/>
          </w:tcPr>
          <w:p>
            <w:pPr>
              <w:jc w:val="center"/>
            </w:pPr>
            <w:r>
              <w:rPr>
                <w:b/>
                <w:sz w:val="21"/>
              </w:rPr>
              <w:t>扣分值</w:t>
            </w:r>
          </w:p>
        </w:tc>
        <w:tc>
          <w:tcPr>
            <w:tcW w:type="dxa" w:w="1109"/>
            <w:tcBorders>
              <w:top w:val="single" w:color="000000" w:sz="4"/>
              <w:left w:val="none" w:color="000000" w:sz="4"/>
              <w:bottom w:val="single" w:color="000000" w:sz="4"/>
              <w:right w:val="single" w:color="000000" w:sz="4"/>
            </w:tcBorders>
            <w:vAlign w:val="top"/>
          </w:tcPr>
          <w:p>
            <w:pPr>
              <w:jc w:val="center"/>
            </w:pPr>
            <w:r>
              <w:rPr>
                <w:b/>
                <w:sz w:val="21"/>
              </w:rPr>
              <w:t>备</w:t>
            </w:r>
            <w:r>
              <w:rPr>
                <w:b/>
                <w:sz w:val="21"/>
              </w:rPr>
              <w:t>注</w:t>
            </w: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价格</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c>
          <w:tcPr>
            <w:tcW w:type="dxa" w:w="7556"/>
            <w:tcBorders>
              <w:top w:val="none" w:color="000000" w:sz="4"/>
              <w:left w:val="none" w:color="000000" w:sz="4"/>
              <w:bottom w:val="single" w:color="000000" w:sz="4"/>
              <w:right w:val="single" w:color="000000" w:sz="4"/>
            </w:tcBorders>
            <w:vAlign w:val="top"/>
          </w:tcPr>
          <w:p>
            <w:pPr>
              <w:jc w:val="both"/>
            </w:pPr>
            <w:r>
              <w:rPr>
                <w:sz w:val="21"/>
              </w:rPr>
              <w:t>未按合同价格供货的，每发现一项次扣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2</w:t>
            </w:r>
          </w:p>
        </w:tc>
        <w:tc>
          <w:tcPr>
            <w:tcW w:type="dxa" w:w="7556"/>
            <w:tcBorders>
              <w:top w:val="none" w:color="000000" w:sz="4"/>
              <w:left w:val="none" w:color="000000" w:sz="4"/>
              <w:bottom w:val="single" w:color="000000" w:sz="4"/>
              <w:right w:val="single" w:color="000000" w:sz="4"/>
            </w:tcBorders>
            <w:vAlign w:val="top"/>
          </w:tcPr>
          <w:p>
            <w:pPr>
              <w:jc w:val="both"/>
            </w:pPr>
            <w:r>
              <w:rPr>
                <w:sz w:val="21"/>
              </w:rPr>
              <w:t>未按合同约定时限，根据市场价格变化调整价格的，扣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交货</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3</w:t>
            </w:r>
          </w:p>
        </w:tc>
        <w:tc>
          <w:tcPr>
            <w:tcW w:type="dxa" w:w="7556"/>
            <w:tcBorders>
              <w:top w:val="none" w:color="000000" w:sz="4"/>
              <w:left w:val="none" w:color="000000" w:sz="4"/>
              <w:bottom w:val="single" w:color="000000" w:sz="4"/>
              <w:right w:val="single" w:color="000000" w:sz="4"/>
            </w:tcBorders>
            <w:vAlign w:val="top"/>
          </w:tcPr>
          <w:p>
            <w:pPr>
              <w:jc w:val="both"/>
            </w:pPr>
            <w:r>
              <w:rPr>
                <w:sz w:val="21"/>
              </w:rPr>
              <w:t>违反招投标文件和合同的规定，擅自更改供应货物品牌、规格和质量的，每项次扣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4</w:t>
            </w:r>
          </w:p>
        </w:tc>
        <w:tc>
          <w:tcPr>
            <w:tcW w:type="dxa" w:w="7556"/>
            <w:tcBorders>
              <w:top w:val="none" w:color="000000" w:sz="4"/>
              <w:left w:val="none" w:color="000000" w:sz="4"/>
              <w:bottom w:val="single" w:color="000000" w:sz="4"/>
              <w:right w:val="single" w:color="000000" w:sz="4"/>
            </w:tcBorders>
            <w:vAlign w:val="top"/>
          </w:tcPr>
          <w:p>
            <w:pPr>
              <w:jc w:val="both"/>
            </w:pPr>
            <w:r>
              <w:rPr>
                <w:sz w:val="21"/>
              </w:rPr>
              <w:t>未按甲方采购计划的品种、数量、时间供货的，每发生一次扣</w:t>
            </w:r>
            <w:r>
              <w:rPr>
                <w:sz w:val="21"/>
              </w:rPr>
              <w:t>1</w:t>
            </w:r>
            <w:r>
              <w:rPr>
                <w:sz w:val="21"/>
              </w:rPr>
              <w:t>分并警告一次；</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5</w:t>
            </w:r>
          </w:p>
        </w:tc>
        <w:tc>
          <w:tcPr>
            <w:tcW w:type="dxa" w:w="7556"/>
            <w:tcBorders>
              <w:top w:val="none" w:color="000000" w:sz="4"/>
              <w:left w:val="none" w:color="000000" w:sz="4"/>
              <w:bottom w:val="single" w:color="000000" w:sz="4"/>
              <w:right w:val="single" w:color="000000" w:sz="4"/>
            </w:tcBorders>
            <w:vAlign w:val="top"/>
          </w:tcPr>
          <w:p>
            <w:pPr>
              <w:jc w:val="both"/>
            </w:pPr>
            <w:r>
              <w:rPr>
                <w:sz w:val="21"/>
              </w:rPr>
              <w:t>提供虚假检验报告等相关票证的，每发现一项次扣</w:t>
            </w:r>
            <w:r>
              <w:rPr>
                <w:sz w:val="21"/>
              </w:rPr>
              <w:t>5</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6</w:t>
            </w:r>
          </w:p>
        </w:tc>
        <w:tc>
          <w:tcPr>
            <w:tcW w:type="dxa" w:w="7556"/>
            <w:tcBorders>
              <w:top w:val="none" w:color="000000" w:sz="4"/>
              <w:left w:val="none" w:color="000000" w:sz="4"/>
              <w:bottom w:val="single" w:color="000000" w:sz="4"/>
              <w:right w:val="single" w:color="000000" w:sz="4"/>
            </w:tcBorders>
            <w:vAlign w:val="top"/>
          </w:tcPr>
          <w:p>
            <w:pPr>
              <w:jc w:val="both"/>
            </w:pPr>
            <w:r>
              <w:rPr>
                <w:sz w:val="21"/>
              </w:rPr>
              <w:t>未及时按要求随货提供相关票证的，每项次扣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7</w:t>
            </w:r>
          </w:p>
        </w:tc>
        <w:tc>
          <w:tcPr>
            <w:tcW w:type="dxa" w:w="7556"/>
            <w:tcBorders>
              <w:top w:val="none" w:color="000000" w:sz="4"/>
              <w:left w:val="none" w:color="000000" w:sz="4"/>
              <w:bottom w:val="single" w:color="000000" w:sz="4"/>
              <w:right w:val="single" w:color="000000" w:sz="4"/>
            </w:tcBorders>
            <w:vAlign w:val="top"/>
          </w:tcPr>
          <w:p>
            <w:pPr>
              <w:jc w:val="both"/>
            </w:pPr>
            <w:r>
              <w:rPr>
                <w:sz w:val="21"/>
              </w:rPr>
              <w:t>未按甲方指定秩序卸货的，每次扣</w:t>
            </w:r>
            <w:r>
              <w:rPr>
                <w:sz w:val="21"/>
              </w:rPr>
              <w:t>1</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8</w:t>
            </w:r>
          </w:p>
        </w:tc>
        <w:tc>
          <w:tcPr>
            <w:tcW w:type="dxa" w:w="7556"/>
            <w:tcBorders>
              <w:top w:val="none" w:color="000000" w:sz="4"/>
              <w:left w:val="none" w:color="000000" w:sz="4"/>
              <w:bottom w:val="single" w:color="000000" w:sz="4"/>
              <w:right w:val="single" w:color="000000" w:sz="4"/>
            </w:tcBorders>
            <w:vAlign w:val="top"/>
          </w:tcPr>
          <w:p>
            <w:pPr>
              <w:jc w:val="both"/>
            </w:pPr>
            <w:r>
              <w:rPr>
                <w:sz w:val="21"/>
              </w:rPr>
              <w:t>发生退货情况，造成甲方伙食无法按时供应的，每发生一次扣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质量</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9</w:t>
            </w:r>
          </w:p>
        </w:tc>
        <w:tc>
          <w:tcPr>
            <w:tcW w:type="dxa" w:w="7556"/>
            <w:tcBorders>
              <w:top w:val="none" w:color="000000" w:sz="4"/>
              <w:left w:val="none" w:color="000000" w:sz="4"/>
              <w:bottom w:val="single" w:color="000000" w:sz="4"/>
              <w:right w:val="single" w:color="000000" w:sz="4"/>
            </w:tcBorders>
            <w:vAlign w:val="top"/>
          </w:tcPr>
          <w:p>
            <w:pPr>
              <w:jc w:val="both"/>
            </w:pPr>
            <w:r>
              <w:rPr>
                <w:sz w:val="21"/>
              </w:rPr>
              <w:t>同一品种货物</w:t>
            </w:r>
            <w:r>
              <w:rPr>
                <w:sz w:val="21"/>
              </w:rPr>
              <w:t>3</w:t>
            </w:r>
            <w:r>
              <w:rPr>
                <w:sz w:val="21"/>
              </w:rPr>
              <w:t>次（含本数）以上发现质量不合格产品的，扣</w:t>
            </w:r>
            <w:r>
              <w:rPr>
                <w:sz w:val="21"/>
              </w:rPr>
              <w:t>5</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10</w:t>
            </w:r>
          </w:p>
        </w:tc>
        <w:tc>
          <w:tcPr>
            <w:tcW w:type="dxa" w:w="7556"/>
            <w:tcBorders>
              <w:top w:val="none" w:color="000000" w:sz="4"/>
              <w:left w:val="none" w:color="000000" w:sz="4"/>
              <w:bottom w:val="single" w:color="000000" w:sz="4"/>
              <w:right w:val="single" w:color="000000" w:sz="4"/>
            </w:tcBorders>
            <w:vAlign w:val="top"/>
          </w:tcPr>
          <w:p>
            <w:pPr>
              <w:jc w:val="both"/>
            </w:pPr>
            <w:r>
              <w:rPr>
                <w:sz w:val="21"/>
              </w:rPr>
              <w:t>产品验收不合格，每拒收一批次扣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11</w:t>
            </w:r>
          </w:p>
        </w:tc>
        <w:tc>
          <w:tcPr>
            <w:tcW w:type="dxa" w:w="7556"/>
            <w:tcBorders>
              <w:top w:val="none" w:color="000000" w:sz="4"/>
              <w:left w:val="none" w:color="000000" w:sz="4"/>
              <w:bottom w:val="single" w:color="000000" w:sz="4"/>
              <w:right w:val="single" w:color="000000" w:sz="4"/>
            </w:tcBorders>
            <w:vAlign w:val="top"/>
          </w:tcPr>
          <w:p>
            <w:pPr>
              <w:jc w:val="both"/>
            </w:pPr>
            <w:r>
              <w:rPr>
                <w:sz w:val="21"/>
              </w:rPr>
              <w:t>把甲方验收不合格退货的货物重新配送给甲方的，每发现一次扣</w:t>
            </w:r>
            <w:r>
              <w:rPr>
                <w:sz w:val="21"/>
              </w:rPr>
              <w:t>5</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12</w:t>
            </w:r>
          </w:p>
        </w:tc>
        <w:tc>
          <w:tcPr>
            <w:tcW w:type="dxa" w:w="7556"/>
            <w:tcBorders>
              <w:top w:val="none" w:color="000000" w:sz="4"/>
              <w:left w:val="none" w:color="000000" w:sz="4"/>
              <w:bottom w:val="single" w:color="000000" w:sz="4"/>
              <w:right w:val="single" w:color="000000" w:sz="4"/>
            </w:tcBorders>
            <w:vAlign w:val="top"/>
          </w:tcPr>
          <w:p>
            <w:pPr>
              <w:jc w:val="both"/>
            </w:pPr>
            <w:r>
              <w:rPr>
                <w:sz w:val="21"/>
              </w:rPr>
              <w:t>乙方在包装、运输、装卸等环节不符合食品卫生要求的，每发现一次扣</w:t>
            </w:r>
            <w:r>
              <w:rPr>
                <w:sz w:val="21"/>
              </w:rPr>
              <w:t>5</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服务</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13</w:t>
            </w:r>
          </w:p>
        </w:tc>
        <w:tc>
          <w:tcPr>
            <w:tcW w:type="dxa" w:w="7556"/>
            <w:tcBorders>
              <w:top w:val="none" w:color="000000" w:sz="4"/>
              <w:left w:val="none" w:color="000000" w:sz="4"/>
              <w:bottom w:val="single" w:color="000000" w:sz="4"/>
              <w:right w:val="single" w:color="000000" w:sz="4"/>
            </w:tcBorders>
            <w:vAlign w:val="top"/>
          </w:tcPr>
          <w:p>
            <w:pPr>
              <w:jc w:val="both"/>
            </w:pPr>
            <w:r>
              <w:rPr>
                <w:sz w:val="21"/>
              </w:rPr>
              <w:t>乙方供应其他乙方中标项目物资的，每发现一次扣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14</w:t>
            </w:r>
          </w:p>
        </w:tc>
        <w:tc>
          <w:tcPr>
            <w:tcW w:type="dxa" w:w="7556"/>
            <w:tcBorders>
              <w:top w:val="none" w:color="000000" w:sz="4"/>
              <w:left w:val="none" w:color="000000" w:sz="4"/>
              <w:bottom w:val="single" w:color="000000" w:sz="4"/>
              <w:right w:val="single" w:color="000000" w:sz="4"/>
            </w:tcBorders>
            <w:vAlign w:val="top"/>
          </w:tcPr>
          <w:p>
            <w:pPr>
              <w:jc w:val="both"/>
            </w:pPr>
            <w:r>
              <w:rPr>
                <w:sz w:val="21"/>
              </w:rPr>
              <w:t>货物出现质量问题，乙方不积极配合查找原因，不及时反馈处理结果的，每次扣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15</w:t>
            </w:r>
          </w:p>
        </w:tc>
        <w:tc>
          <w:tcPr>
            <w:tcW w:type="dxa" w:w="7556"/>
            <w:tcBorders>
              <w:top w:val="none" w:color="000000" w:sz="4"/>
              <w:left w:val="none" w:color="000000" w:sz="4"/>
              <w:bottom w:val="single" w:color="000000" w:sz="4"/>
              <w:right w:val="single" w:color="000000" w:sz="4"/>
            </w:tcBorders>
            <w:vAlign w:val="top"/>
          </w:tcPr>
          <w:p>
            <w:pPr>
              <w:jc w:val="both"/>
            </w:pPr>
            <w:r>
              <w:rPr>
                <w:sz w:val="21"/>
              </w:rPr>
              <w:t>对甲方提出的合理建议未能在约定期限内回复的，每次扣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16</w:t>
            </w:r>
          </w:p>
        </w:tc>
        <w:tc>
          <w:tcPr>
            <w:tcW w:type="dxa" w:w="7556"/>
            <w:tcBorders>
              <w:top w:val="none" w:color="000000" w:sz="4"/>
              <w:left w:val="none" w:color="000000" w:sz="4"/>
              <w:bottom w:val="single" w:color="000000" w:sz="4"/>
              <w:right w:val="single" w:color="000000" w:sz="4"/>
            </w:tcBorders>
            <w:vAlign w:val="top"/>
          </w:tcPr>
          <w:p>
            <w:pPr>
              <w:jc w:val="both"/>
            </w:pPr>
            <w:r>
              <w:rPr>
                <w:sz w:val="21"/>
              </w:rPr>
              <w:t>乙方组织机构发生调整，或经营场所、联系人、联系方式变更，未及时通知甲方，造成无法及时联系的，每次扣</w:t>
            </w:r>
            <w:r>
              <w:rPr>
                <w:sz w:val="21"/>
              </w:rPr>
              <w:t>1</w:t>
            </w:r>
            <w:r>
              <w:rPr>
                <w:sz w:val="21"/>
              </w:rPr>
              <w:t>分；</w:t>
            </w:r>
          </w:p>
        </w:tc>
        <w:tc>
          <w:tcPr>
            <w:tcW w:type="dxa" w:w="1409"/>
            <w:tcBorders>
              <w:top w:val="none" w:color="000000" w:sz="4"/>
              <w:left w:val="none" w:color="000000" w:sz="4"/>
              <w:bottom w:val="single" w:color="000000" w:sz="4"/>
              <w:right w:val="single" w:color="000000" w:sz="4"/>
            </w:tcBorders>
            <w:vAlign w:val="top"/>
          </w:tcPr>
          <w:p>
            <w:pPr>
              <w:jc w:val="both"/>
            </w:pPr>
          </w:p>
        </w:tc>
        <w:tc>
          <w:tcPr>
            <w:tcW w:type="dxa" w:w="1109"/>
            <w:tcBorders>
              <w:top w:val="none" w:color="000000" w:sz="4"/>
              <w:left w:val="none" w:color="000000" w:sz="4"/>
              <w:bottom w:val="single" w:color="000000" w:sz="4"/>
              <w:right w:val="single" w:color="000000" w:sz="4"/>
            </w:tcBorders>
            <w:vAlign w:val="top"/>
          </w:tcPr>
          <w:p>
            <w:pPr>
              <w:jc w:val="both"/>
            </w:pP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安全生产</w:t>
            </w:r>
          </w:p>
          <w:p>
            <w:pPr>
              <w:jc w:val="center"/>
            </w:pPr>
            <w:r>
              <w:rPr>
                <w:sz w:val="21"/>
              </w:rPr>
              <w:t>管理要求</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17</w:t>
            </w:r>
          </w:p>
        </w:tc>
        <w:tc>
          <w:tcPr>
            <w:tcW w:type="dxa" w:w="7556"/>
            <w:tcBorders>
              <w:top w:val="none" w:color="000000" w:sz="4"/>
              <w:left w:val="none" w:color="000000" w:sz="4"/>
              <w:bottom w:val="single" w:color="000000" w:sz="4"/>
              <w:right w:val="single" w:color="000000" w:sz="4"/>
            </w:tcBorders>
            <w:vAlign w:val="top"/>
          </w:tcPr>
          <w:p>
            <w:pPr>
              <w:jc w:val="left"/>
            </w:pPr>
            <w:r>
              <w:rPr>
                <w:sz w:val="21"/>
              </w:rPr>
              <w:t>没有建立、健全本单位安全生产责任制，制定安全生产规章制度和操作规程，或违反制度操作的，每次扣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center"/>
            </w:pPr>
          </w:p>
        </w:tc>
        <w:tc>
          <w:tcPr>
            <w:tcW w:type="dxa" w:w="1109"/>
            <w:tcBorders>
              <w:top w:val="none" w:color="000000" w:sz="4"/>
              <w:left w:val="none" w:color="000000" w:sz="4"/>
              <w:bottom w:val="single" w:color="000000" w:sz="4"/>
              <w:right w:val="single" w:color="000000" w:sz="4"/>
            </w:tcBorders>
            <w:vAlign w:val="top"/>
          </w:tcPr>
          <w:p>
            <w:pPr>
              <w:jc w:val="center"/>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18</w:t>
            </w:r>
          </w:p>
        </w:tc>
        <w:tc>
          <w:tcPr>
            <w:tcW w:type="dxa" w:w="7556"/>
            <w:tcBorders>
              <w:top w:val="none" w:color="000000" w:sz="4"/>
              <w:left w:val="none" w:color="000000" w:sz="4"/>
              <w:bottom w:val="single" w:color="000000" w:sz="4"/>
              <w:right w:val="single" w:color="000000" w:sz="4"/>
            </w:tcBorders>
            <w:vAlign w:val="top"/>
          </w:tcPr>
          <w:p>
            <w:pPr>
              <w:jc w:val="center"/>
            </w:pPr>
            <w:r>
              <w:rPr>
                <w:sz w:val="21"/>
              </w:rPr>
              <w:t>没有相关应急预案的，每次扣</w:t>
            </w:r>
            <w:r>
              <w:rPr>
                <w:sz w:val="21"/>
              </w:rPr>
              <w:t>2</w:t>
            </w:r>
            <w:r>
              <w:rPr>
                <w:sz w:val="21"/>
              </w:rPr>
              <w:t>分；</w:t>
            </w:r>
          </w:p>
        </w:tc>
        <w:tc>
          <w:tcPr>
            <w:tcW w:type="dxa" w:w="1409"/>
            <w:tcBorders>
              <w:top w:val="none" w:color="000000" w:sz="4"/>
              <w:left w:val="none" w:color="000000" w:sz="4"/>
              <w:bottom w:val="single" w:color="000000" w:sz="4"/>
              <w:right w:val="single" w:color="000000" w:sz="4"/>
            </w:tcBorders>
            <w:vAlign w:val="top"/>
          </w:tcPr>
          <w:p>
            <w:pPr>
              <w:jc w:val="center"/>
            </w:pPr>
          </w:p>
        </w:tc>
        <w:tc>
          <w:tcPr>
            <w:tcW w:type="dxa" w:w="1109"/>
            <w:tcBorders>
              <w:top w:val="none" w:color="000000" w:sz="4"/>
              <w:left w:val="none" w:color="000000" w:sz="4"/>
              <w:bottom w:val="single" w:color="000000" w:sz="4"/>
              <w:right w:val="single" w:color="000000" w:sz="4"/>
            </w:tcBorders>
            <w:vAlign w:val="top"/>
          </w:tcPr>
          <w:p>
            <w:pPr>
              <w:jc w:val="center"/>
            </w:pPr>
          </w:p>
        </w:tc>
      </w:tr>
      <w:tr>
        <w:tc>
          <w:tcPr>
            <w:tcW w:type="dxa" w:w="1289"/>
            <w:vMerge w:val="restart"/>
            <w:tcBorders>
              <w:top w:val="none" w:color="000000" w:sz="4"/>
              <w:left w:val="single" w:color="000000" w:sz="4"/>
              <w:bottom w:val="single" w:color="000000" w:sz="4"/>
              <w:right w:val="single" w:color="000000" w:sz="4"/>
            </w:tcBorders>
            <w:vAlign w:val="top"/>
          </w:tcPr>
          <w:p>
            <w:pPr>
              <w:jc w:val="center"/>
            </w:pPr>
            <w:r>
              <w:rPr>
                <w:sz w:val="21"/>
              </w:rPr>
              <w:t>其它</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19</w:t>
            </w:r>
          </w:p>
        </w:tc>
        <w:tc>
          <w:tcPr>
            <w:tcW w:type="dxa" w:w="7556"/>
            <w:tcBorders>
              <w:top w:val="none" w:color="000000" w:sz="4"/>
              <w:left w:val="none" w:color="000000" w:sz="4"/>
              <w:bottom w:val="single" w:color="000000" w:sz="4"/>
              <w:right w:val="single" w:color="000000" w:sz="4"/>
            </w:tcBorders>
            <w:vAlign w:val="top"/>
          </w:tcPr>
          <w:p>
            <w:pPr>
              <w:jc w:val="left"/>
            </w:pPr>
            <w:r>
              <w:rPr>
                <w:sz w:val="21"/>
              </w:rPr>
              <w:t>乙方工作人员不遵守甲方各项管理规定每次扣</w:t>
            </w:r>
            <w:r>
              <w:rPr>
                <w:sz w:val="21"/>
              </w:rPr>
              <w:t>5</w:t>
            </w:r>
            <w:r>
              <w:rPr>
                <w:sz w:val="21"/>
              </w:rPr>
              <w:t>分；</w:t>
            </w:r>
          </w:p>
        </w:tc>
        <w:tc>
          <w:tcPr>
            <w:tcW w:type="dxa" w:w="1409"/>
            <w:tcBorders>
              <w:top w:val="none" w:color="000000" w:sz="4"/>
              <w:left w:val="none" w:color="000000" w:sz="4"/>
              <w:bottom w:val="single" w:color="000000" w:sz="4"/>
              <w:right w:val="single" w:color="000000" w:sz="4"/>
            </w:tcBorders>
            <w:vAlign w:val="top"/>
          </w:tcPr>
          <w:p>
            <w:pPr>
              <w:jc w:val="center"/>
            </w:pPr>
          </w:p>
        </w:tc>
        <w:tc>
          <w:tcPr>
            <w:tcW w:type="dxa" w:w="1109"/>
            <w:tcBorders>
              <w:top w:val="none" w:color="000000" w:sz="4"/>
              <w:left w:val="none" w:color="000000" w:sz="4"/>
              <w:bottom w:val="single" w:color="000000" w:sz="4"/>
              <w:right w:val="single" w:color="000000" w:sz="4"/>
            </w:tcBorders>
            <w:vAlign w:val="top"/>
          </w:tcPr>
          <w:p>
            <w:pPr>
              <w:jc w:val="center"/>
            </w:pPr>
          </w:p>
        </w:tc>
      </w:tr>
      <w:tr>
        <w:tc>
          <w:tcPr>
            <w:tcW w:type="dxa" w:w="1289"/>
            <w:vMerge/>
            <w:tcBorders>
              <w:top w:val="none" w:color="000000" w:sz="4"/>
              <w:left w:val="single" w:color="000000" w:sz="4"/>
              <w:bottom w:val="single" w:color="000000" w:sz="4"/>
              <w:right w:val="single" w:color="000000" w:sz="4"/>
            </w:tcBorders>
          </w:tcPr>
          <w:p/>
        </w:tc>
        <w:tc>
          <w:tcPr>
            <w:tcW w:type="dxa" w:w="1049"/>
            <w:tcBorders>
              <w:top w:val="none" w:color="000000" w:sz="4"/>
              <w:left w:val="none" w:color="000000" w:sz="4"/>
              <w:bottom w:val="single" w:color="000000" w:sz="4"/>
              <w:right w:val="single" w:color="000000" w:sz="4"/>
            </w:tcBorders>
            <w:vAlign w:val="top"/>
          </w:tcPr>
          <w:p>
            <w:pPr>
              <w:jc w:val="center"/>
            </w:pPr>
            <w:r>
              <w:rPr>
                <w:sz w:val="21"/>
              </w:rPr>
              <w:t>20</w:t>
            </w:r>
          </w:p>
        </w:tc>
        <w:tc>
          <w:tcPr>
            <w:tcW w:type="dxa" w:w="7556"/>
            <w:tcBorders>
              <w:top w:val="none" w:color="000000" w:sz="4"/>
              <w:left w:val="none" w:color="000000" w:sz="4"/>
              <w:bottom w:val="single" w:color="000000" w:sz="4"/>
              <w:right w:val="single" w:color="000000" w:sz="4"/>
            </w:tcBorders>
            <w:vAlign w:val="top"/>
          </w:tcPr>
          <w:p>
            <w:pPr>
              <w:jc w:val="both"/>
            </w:pPr>
            <w:r>
              <w:rPr>
                <w:sz w:val="21"/>
              </w:rPr>
              <w:t>乙方积极响应并完成甲方的突发应急需求并在采购要求的时间内完成任务的，每次加</w:t>
            </w:r>
            <w:r>
              <w:rPr>
                <w:sz w:val="21"/>
              </w:rPr>
              <w:t>1</w:t>
            </w:r>
            <w:r>
              <w:rPr>
                <w:sz w:val="21"/>
              </w:rPr>
              <w:t>分。</w:t>
            </w:r>
          </w:p>
        </w:tc>
        <w:tc>
          <w:tcPr>
            <w:tcW w:type="dxa" w:w="1409"/>
            <w:tcBorders>
              <w:top w:val="none" w:color="000000" w:sz="4"/>
              <w:left w:val="none" w:color="000000" w:sz="4"/>
              <w:bottom w:val="single" w:color="000000" w:sz="4"/>
              <w:right w:val="single" w:color="000000" w:sz="4"/>
            </w:tcBorders>
            <w:vAlign w:val="top"/>
          </w:tcPr>
          <w:p>
            <w:pPr>
              <w:jc w:val="center"/>
            </w:pPr>
          </w:p>
        </w:tc>
        <w:tc>
          <w:tcPr>
            <w:tcW w:type="dxa" w:w="1109"/>
            <w:tcBorders>
              <w:top w:val="none" w:color="000000" w:sz="4"/>
              <w:left w:val="none" w:color="000000" w:sz="4"/>
              <w:bottom w:val="single" w:color="000000" w:sz="4"/>
              <w:right w:val="single" w:color="000000" w:sz="4"/>
            </w:tcBorders>
            <w:vAlign w:val="top"/>
          </w:tcPr>
          <w:p>
            <w:pPr>
              <w:jc w:val="center"/>
            </w:pPr>
          </w:p>
        </w:tc>
      </w:tr>
      <w:tr>
        <w:tc>
          <w:tcPr>
            <w:tcW w:type="dxa" w:w="9894"/>
            <w:gridSpan w:val="3"/>
            <w:tcBorders>
              <w:top w:val="none" w:color="000000" w:sz="4"/>
              <w:left w:val="single" w:color="000000" w:sz="4"/>
              <w:bottom w:val="single" w:color="000000" w:sz="4"/>
              <w:right w:val="single" w:color="000000" w:sz="4"/>
            </w:tcBorders>
            <w:vAlign w:val="top"/>
          </w:tcPr>
          <w:p>
            <w:pPr>
              <w:jc w:val="center"/>
            </w:pPr>
            <w:r>
              <w:rPr>
                <w:sz w:val="21"/>
              </w:rPr>
              <w:t>扣分合计</w:t>
            </w:r>
          </w:p>
        </w:tc>
        <w:tc>
          <w:tcPr>
            <w:tcW w:type="dxa" w:w="2518"/>
            <w:gridSpan w:val="2"/>
            <w:tcBorders>
              <w:top w:val="none" w:color="000000" w:sz="4"/>
              <w:left w:val="none" w:color="000000" w:sz="4"/>
              <w:bottom w:val="single" w:color="000000" w:sz="4"/>
              <w:right w:val="single" w:color="000000" w:sz="4"/>
            </w:tcBorders>
            <w:vAlign w:val="top"/>
          </w:tcPr>
          <w:p>
            <w:pPr>
              <w:jc w:val="center"/>
            </w:pPr>
          </w:p>
        </w:tc>
      </w:tr>
      <w:tr>
        <w:tc>
          <w:tcPr>
            <w:tcW w:type="dxa" w:w="2338"/>
            <w:gridSpan w:val="2"/>
            <w:tcBorders>
              <w:top w:val="none" w:color="000000" w:sz="4"/>
              <w:left w:val="single" w:color="000000" w:sz="4"/>
              <w:bottom w:val="single" w:color="000000" w:sz="4"/>
              <w:right w:val="single" w:color="000000" w:sz="4"/>
            </w:tcBorders>
            <w:vAlign w:val="top"/>
          </w:tcPr>
          <w:p>
            <w:pPr>
              <w:jc w:val="center"/>
            </w:pPr>
            <w:r>
              <w:rPr>
                <w:sz w:val="21"/>
              </w:rPr>
              <w:t>考核人</w:t>
            </w:r>
          </w:p>
        </w:tc>
        <w:tc>
          <w:tcPr>
            <w:tcW w:type="dxa" w:w="10074"/>
            <w:gridSpan w:val="3"/>
            <w:tcBorders>
              <w:top w:val="none" w:color="000000" w:sz="4"/>
              <w:left w:val="none" w:color="000000" w:sz="4"/>
              <w:bottom w:val="single" w:color="000000" w:sz="4"/>
              <w:right w:val="single" w:color="000000" w:sz="4"/>
            </w:tcBorders>
            <w:vAlign w:val="top"/>
          </w:tcPr>
          <w:p>
            <w:pPr>
              <w:jc w:val="center"/>
            </w:pPr>
          </w:p>
        </w:tc>
      </w:tr>
      <w:tr>
        <w:tc>
          <w:tcPr>
            <w:tcW w:type="dxa" w:w="2338"/>
            <w:gridSpan w:val="2"/>
            <w:tcBorders>
              <w:top w:val="none" w:color="000000" w:sz="4"/>
              <w:left w:val="single" w:color="000000" w:sz="4"/>
              <w:bottom w:val="single" w:color="000000" w:sz="4"/>
              <w:right w:val="single" w:color="000000" w:sz="4"/>
            </w:tcBorders>
            <w:vAlign w:val="top"/>
          </w:tcPr>
          <w:p>
            <w:pPr>
              <w:jc w:val="center"/>
            </w:pPr>
            <w:r>
              <w:rPr>
                <w:sz w:val="21"/>
              </w:rPr>
              <w:t>考核日期</w:t>
            </w:r>
          </w:p>
        </w:tc>
        <w:tc>
          <w:tcPr>
            <w:tcW w:type="dxa" w:w="10074"/>
            <w:gridSpan w:val="3"/>
            <w:tcBorders>
              <w:top w:val="none" w:color="000000" w:sz="4"/>
              <w:left w:val="none" w:color="000000" w:sz="4"/>
              <w:bottom w:val="single" w:color="000000" w:sz="4"/>
              <w:right w:val="single" w:color="000000" w:sz="4"/>
            </w:tcBorders>
            <w:vAlign w:val="top"/>
          </w:tcPr>
          <w:p>
            <w:pPr>
              <w:jc w:val="center"/>
            </w:pPr>
          </w:p>
        </w:tc>
      </w:tr>
    </w:tbl>
    <w:p>
      <w:pPr>
        <w:jc w:val="both"/>
      </w:pPr>
      <w:r>
        <w:rPr>
          <w:b/>
          <w:color w:val="000000"/>
          <w:sz w:val="21"/>
        </w:rPr>
        <w:t>（十五）</w:t>
      </w:r>
      <w:r>
        <w:rPr>
          <w:b/>
          <w:sz w:val="21"/>
        </w:rPr>
        <w:t>其他要求</w:t>
      </w:r>
    </w:p>
    <w:p>
      <w:pPr>
        <w:jc w:val="both"/>
      </w:pPr>
      <w:r>
        <w:rPr>
          <w:sz w:val="21"/>
        </w:rPr>
        <w:t>1.</w:t>
      </w:r>
      <w:r>
        <w:rPr>
          <w:sz w:val="21"/>
        </w:rPr>
        <w:t>配送场地需做好有害生物防治措施（如安装灭蝇灯、防蝇帘、风幕机等有良好的物理防鼠放虫措施）</w:t>
      </w:r>
    </w:p>
    <w:p>
      <w:pPr>
        <w:jc w:val="both"/>
      </w:pPr>
      <w:r>
        <w:rPr>
          <w:sz w:val="21"/>
        </w:rPr>
        <w:t>2</w:t>
      </w:r>
      <w:r>
        <w:rPr>
          <w:sz w:val="21"/>
        </w:rPr>
        <w:t>.</w:t>
      </w:r>
      <w:r>
        <w:rPr>
          <w:sz w:val="21"/>
        </w:rPr>
        <w:t>不同类别的食材应分库或分区存放，植物性产品、动物性产品和菌类产品等分类摆放。同一仓库或存储区域内存放的不同产品间应有适当物理分隔。</w:t>
      </w:r>
    </w:p>
    <w:p>
      <w:pPr>
        <w:jc w:val="both"/>
      </w:pPr>
      <w:r>
        <w:rPr>
          <w:sz w:val="21"/>
        </w:rPr>
        <w:t>3</w:t>
      </w:r>
      <w:r>
        <w:rPr>
          <w:sz w:val="21"/>
        </w:rPr>
        <w:t>.</w:t>
      </w:r>
      <w:r>
        <w:rPr>
          <w:sz w:val="21"/>
        </w:rPr>
        <w:t>配送场所应采用分区作业原则，初级生鲜食材配送企业应有收货区、原材料暂存区、加工作业区、发货区、废品待处理区、临期食品放置区等，蔬菜和水果、畜禽肉、水产品等应有各自的流通加工车间和暂存库，不应交叉污染。</w:t>
      </w:r>
    </w:p>
    <w:p>
      <w:pPr>
        <w:jc w:val="both"/>
      </w:pPr>
      <w:r>
        <w:rPr>
          <w:b/>
          <w:color w:val="000000"/>
          <w:sz w:val="21"/>
        </w:rPr>
        <w:t>（十六）</w:t>
      </w:r>
      <w:r>
        <w:rPr>
          <w:b/>
          <w:color w:val="000000"/>
          <w:sz w:val="21"/>
        </w:rPr>
        <w:t>溯源标准及要求</w:t>
      </w:r>
    </w:p>
    <w:p>
      <w:pPr>
        <w:jc w:val="both"/>
      </w:pPr>
      <w:r>
        <w:rPr/>
        <w:t xml:space="preserve"> </w:t>
      </w:r>
    </w:p>
    <w:p>
      <w:pPr>
        <w:jc w:val="both"/>
      </w:pPr>
      <w:r>
        <w:rPr>
          <w:sz w:val="21"/>
        </w:rPr>
        <w:t>食品溯源要求。中标人对食品供应链进行明确，所有食品的来源必须清晰，直接接触食品</w:t>
      </w:r>
      <w:r>
        <w:rPr>
          <w:sz w:val="21"/>
        </w:rPr>
        <w:t>相关产品（包装材料）及预包装食品要有以</w:t>
      </w:r>
      <w:r>
        <w:rPr>
          <w:sz w:val="21"/>
        </w:rPr>
        <w:t>SC</w:t>
      </w:r>
      <w:r>
        <w:rPr>
          <w:sz w:val="21"/>
        </w:rPr>
        <w:t>开头的生产许可证号（</w:t>
      </w:r>
      <w:r>
        <w:rPr>
          <w:sz w:val="21"/>
        </w:rPr>
        <w:t>2018</w:t>
      </w:r>
      <w:r>
        <w:rPr>
          <w:sz w:val="21"/>
        </w:rPr>
        <w:t>年</w:t>
      </w:r>
      <w:r>
        <w:rPr>
          <w:sz w:val="21"/>
        </w:rPr>
        <w:t>10</w:t>
      </w:r>
      <w:r>
        <w:rPr>
          <w:sz w:val="21"/>
        </w:rPr>
        <w:t>月</w:t>
      </w:r>
      <w:r>
        <w:rPr>
          <w:sz w:val="21"/>
        </w:rPr>
        <w:t>1</w:t>
      </w:r>
      <w:r>
        <w:rPr>
          <w:sz w:val="21"/>
        </w:rPr>
        <w:t>日起，必须为以</w:t>
      </w:r>
      <w:r>
        <w:rPr>
          <w:sz w:val="21"/>
        </w:rPr>
        <w:t>SC</w:t>
      </w:r>
      <w:r>
        <w:rPr>
          <w:sz w:val="21"/>
        </w:rPr>
        <w:t>开头的生产许可证号），生产食品的源头与中标人要有固定的合法的供应关系，严禁收购非标准产品供应。投标文件要求对食品的来源和质量标准要有详尽的描述，并提出验收的行业标准和感官标准。如该品牌商品无质量标准，则需由中标人按国家和行业的要求自行描述。为做到“来源可追溯、去向可查证”的目的，从源头上治理采购人饭堂食品隐患，优先采购已纳入“国家食品（产品）安全追溯平台（</w:t>
      </w:r>
      <w:r>
        <w:rPr>
          <w:sz w:val="21"/>
        </w:rPr>
        <w:t>http://www.chinatrace.org/</w:t>
      </w:r>
      <w:r>
        <w:rPr>
          <w:sz w:val="21"/>
        </w:rPr>
        <w:t>）”的重点品种（白酒、大米、小麦粉、肉制品、食用植物油和桶装水），中标人要严格按照“溯源标准”提供票证，做到货到票证到，并将票据原件交采购人饭堂存档备查。验收中无票证、货与票证不相符的以及要素不全的，采购人有权拒收，溯源的标准如下，如有最新规定，则遵从最新规定</w:t>
      </w:r>
      <w:r>
        <w:rPr>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989"/>
        <w:gridCol w:w="3159"/>
        <w:gridCol w:w="3159"/>
      </w:tblGrid>
      <w:tr>
        <w:tc>
          <w:tcPr>
            <w:tcW w:type="dxa" w:w="1989"/>
            <w:tcBorders>
              <w:top w:val="single" w:color="000000" w:sz="4"/>
              <w:left w:val="single" w:color="000000" w:sz="4"/>
              <w:bottom w:val="single" w:color="000000" w:sz="4"/>
              <w:right w:val="single" w:color="000000" w:sz="4"/>
            </w:tcBorders>
            <w:vAlign w:val="top"/>
          </w:tcPr>
          <w:p>
            <w:pPr>
              <w:jc w:val="both"/>
            </w:pPr>
            <w:r>
              <w:rPr>
                <w:sz w:val="21"/>
              </w:rPr>
              <w:t>票证要求</w:t>
            </w:r>
          </w:p>
          <w:p>
            <w:pPr>
              <w:jc w:val="both"/>
            </w:pPr>
            <w:r>
              <w:rPr>
                <w:sz w:val="21"/>
              </w:rPr>
              <w:t>食品种类</w:t>
            </w:r>
          </w:p>
          <w:p>
            <w:pPr>
              <w:jc w:val="both"/>
            </w:pPr>
          </w:p>
        </w:tc>
        <w:tc>
          <w:tcPr>
            <w:tcW w:type="dxa" w:w="3159"/>
            <w:tcBorders>
              <w:top w:val="single" w:color="000000" w:sz="4"/>
              <w:left w:val="single" w:color="000000" w:sz="4"/>
              <w:bottom w:val="single" w:color="000000" w:sz="4"/>
              <w:right w:val="single" w:color="000000" w:sz="4"/>
            </w:tcBorders>
            <w:vAlign w:val="top"/>
          </w:tcPr>
          <w:p>
            <w:pPr>
              <w:jc w:val="both"/>
            </w:pPr>
            <w:r>
              <w:rPr>
                <w:sz w:val="21"/>
              </w:rPr>
              <w:t>生产</w:t>
            </w:r>
            <w:r>
              <w:rPr>
                <w:sz w:val="21"/>
              </w:rPr>
              <w:t>(</w:t>
            </w:r>
            <w:r>
              <w:rPr>
                <w:sz w:val="21"/>
              </w:rPr>
              <w:t>供应</w:t>
            </w:r>
            <w:r>
              <w:rPr>
                <w:sz w:val="21"/>
              </w:rPr>
              <w:t>)</w:t>
            </w:r>
            <w:r>
              <w:rPr>
                <w:sz w:val="21"/>
              </w:rPr>
              <w:t>企业的资质证明：</w:t>
            </w:r>
          </w:p>
          <w:p>
            <w:pPr>
              <w:jc w:val="both"/>
            </w:pPr>
          </w:p>
        </w:tc>
        <w:tc>
          <w:tcPr>
            <w:tcW w:type="dxa" w:w="3159"/>
            <w:tcBorders>
              <w:top w:val="single" w:color="000000" w:sz="4"/>
              <w:left w:val="single" w:color="000000" w:sz="4"/>
              <w:bottom w:val="single" w:color="000000" w:sz="4"/>
              <w:right w:val="single" w:color="000000" w:sz="4"/>
            </w:tcBorders>
            <w:vAlign w:val="top"/>
          </w:tcPr>
          <w:p>
            <w:pPr>
              <w:jc w:val="both"/>
            </w:pPr>
            <w:r>
              <w:rPr>
                <w:sz w:val="21"/>
              </w:rPr>
              <w:t>(</w:t>
            </w:r>
            <w:r>
              <w:rPr>
                <w:sz w:val="21"/>
              </w:rPr>
              <w:t>首次供应时提供</w:t>
            </w:r>
            <w:r>
              <w:rPr>
                <w:sz w:val="21"/>
              </w:rPr>
              <w:t>)</w:t>
            </w:r>
            <w:r>
              <w:rPr>
                <w:sz w:val="21"/>
              </w:rPr>
              <w:t>产品票证要求</w:t>
            </w:r>
          </w:p>
        </w:tc>
      </w:tr>
      <w:tr>
        <w:tc>
          <w:tcPr>
            <w:tcW w:type="dxa" w:w="1989"/>
            <w:tcBorders>
              <w:top w:val="none" w:color="000000" w:sz="4"/>
              <w:left w:val="single" w:color="000000" w:sz="4"/>
              <w:bottom w:val="single" w:color="000000" w:sz="4"/>
              <w:right w:val="single" w:color="000000" w:sz="4"/>
            </w:tcBorders>
            <w:vAlign w:val="top"/>
          </w:tcPr>
          <w:p>
            <w:pPr>
              <w:jc w:val="both"/>
            </w:pPr>
            <w:r>
              <w:rPr>
                <w:sz w:val="21"/>
              </w:rPr>
              <w:t>肉类</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r>
              <w:rPr>
                <w:sz w:val="21"/>
              </w:rPr>
              <w:t>、《食品生产许可证》</w:t>
            </w:r>
            <w:r>
              <w:rPr>
                <w:sz w:val="21"/>
              </w:rPr>
              <w:t>(</w:t>
            </w:r>
            <w:r>
              <w:rPr>
                <w:sz w:val="21"/>
              </w:rPr>
              <w:t>生产企业</w:t>
            </w:r>
            <w:r>
              <w:rPr>
                <w:sz w:val="21"/>
              </w:rPr>
              <w:t>)</w:t>
            </w:r>
            <w:r>
              <w:rPr>
                <w:sz w:val="21"/>
              </w:rPr>
              <w:t>或《食品经营许可证》</w:t>
            </w:r>
            <w:r>
              <w:rPr>
                <w:sz w:val="21"/>
              </w:rPr>
              <w:t>(</w:t>
            </w:r>
            <w:r>
              <w:rPr>
                <w:sz w:val="21"/>
              </w:rPr>
              <w:t>食品经营企业</w:t>
            </w:r>
            <w:r>
              <w:rPr>
                <w:sz w:val="21"/>
              </w:rPr>
              <w:t>)</w:t>
            </w:r>
            <w:r>
              <w:rPr>
                <w:sz w:val="21"/>
              </w:rPr>
              <w:t>。</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1.</w:t>
            </w:r>
            <w:r>
              <w:rPr>
                <w:sz w:val="21"/>
              </w:rPr>
              <w:t>每批次食品提供《出县境动物产品检疫合格证》</w:t>
            </w:r>
            <w:r>
              <w:rPr>
                <w:sz w:val="21"/>
              </w:rPr>
              <w:t>/</w:t>
            </w:r>
            <w:r>
              <w:rPr>
                <w:sz w:val="21"/>
              </w:rPr>
              <w:t>《动物产品检疫合格证》、《产品合格证》、《卫生检疫报告》、《贮存地的出入库检疫证明》</w:t>
            </w:r>
            <w:r>
              <w:rPr>
                <w:sz w:val="21"/>
              </w:rPr>
              <w:t>(</w:t>
            </w:r>
            <w:r>
              <w:rPr>
                <w:sz w:val="21"/>
              </w:rPr>
              <w:t>水产品适用</w:t>
            </w:r>
            <w:r>
              <w:rPr>
                <w:sz w:val="21"/>
              </w:rPr>
              <w:t>)</w:t>
            </w:r>
            <w:r>
              <w:rPr>
                <w:sz w:val="21"/>
              </w:rPr>
              <w:t>；</w:t>
            </w:r>
          </w:p>
          <w:p>
            <w:pPr>
              <w:jc w:val="both"/>
            </w:pPr>
            <w:r>
              <w:rPr>
                <w:sz w:val="21"/>
              </w:rPr>
              <w:t>2.</w:t>
            </w:r>
            <w:r>
              <w:rPr>
                <w:sz w:val="21"/>
              </w:rPr>
              <w:t>鲜肉类均为定点屠宰场</w:t>
            </w:r>
            <w:r>
              <w:rPr>
                <w:sz w:val="21"/>
              </w:rPr>
              <w:t>(</w:t>
            </w:r>
            <w:r>
              <w:rPr>
                <w:sz w:val="21"/>
              </w:rPr>
              <w:t>厂</w:t>
            </w:r>
            <w:r>
              <w:rPr>
                <w:sz w:val="21"/>
              </w:rPr>
              <w:t>)</w:t>
            </w:r>
            <w:r>
              <w:rPr>
                <w:sz w:val="21"/>
              </w:rPr>
              <w:t>经检疫和肉品品质检验合格的产品，具有由定点屠宰场</w:t>
            </w:r>
            <w:r>
              <w:rPr>
                <w:sz w:val="21"/>
              </w:rPr>
              <w:t>(</w:t>
            </w:r>
            <w:r>
              <w:rPr>
                <w:sz w:val="21"/>
              </w:rPr>
              <w:t>厂</w:t>
            </w:r>
            <w:r>
              <w:rPr>
                <w:sz w:val="21"/>
              </w:rPr>
              <w:t>)</w:t>
            </w:r>
            <w:r>
              <w:rPr>
                <w:sz w:val="21"/>
              </w:rPr>
              <w:t>加盖验讫印章并出具《动物检疫合格证明》、《肉品品质检验格证》；</w:t>
            </w:r>
          </w:p>
          <w:p>
            <w:pPr>
              <w:jc w:val="both"/>
            </w:pPr>
            <w:r>
              <w:rPr>
                <w:sz w:val="21"/>
              </w:rPr>
              <w:t>3.</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r>
        <w:tc>
          <w:tcPr>
            <w:tcW w:type="dxa" w:w="1989"/>
            <w:tcBorders>
              <w:top w:val="none" w:color="000000" w:sz="4"/>
              <w:left w:val="single" w:color="000000" w:sz="4"/>
              <w:bottom w:val="single" w:color="000000" w:sz="4"/>
              <w:right w:val="single" w:color="000000" w:sz="4"/>
            </w:tcBorders>
            <w:vAlign w:val="top"/>
          </w:tcPr>
          <w:p>
            <w:pPr>
              <w:jc w:val="both"/>
            </w:pPr>
            <w:r>
              <w:rPr>
                <w:sz w:val="21"/>
              </w:rPr>
              <w:t>蔬菜瓜果</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1.</w:t>
            </w:r>
            <w:r>
              <w:rPr>
                <w:sz w:val="21"/>
              </w:rPr>
              <w:t>蔬菜农药残留含量未超过食品安全标准限量检测报告；</w:t>
            </w:r>
          </w:p>
          <w:p>
            <w:pPr>
              <w:jc w:val="both"/>
            </w:pPr>
            <w:r>
              <w:rPr>
                <w:sz w:val="21"/>
              </w:rPr>
              <w:t>2.</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r>
        <w:tc>
          <w:tcPr>
            <w:tcW w:type="dxa" w:w="1989"/>
            <w:tcBorders>
              <w:top w:val="none" w:color="000000" w:sz="4"/>
              <w:left w:val="single" w:color="000000" w:sz="4"/>
              <w:bottom w:val="single" w:color="000000" w:sz="4"/>
              <w:right w:val="single" w:color="000000" w:sz="4"/>
            </w:tcBorders>
            <w:vAlign w:val="top"/>
          </w:tcPr>
          <w:p>
            <w:pPr>
              <w:jc w:val="both"/>
            </w:pPr>
            <w:r>
              <w:rPr>
                <w:sz w:val="21"/>
              </w:rPr>
              <w:t>粮油</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《全国工业产品生产许可证》</w:t>
            </w:r>
            <w:r>
              <w:rPr>
                <w:sz w:val="21"/>
              </w:rPr>
              <w:t>(</w:t>
            </w:r>
            <w:r>
              <w:rPr>
                <w:sz w:val="21"/>
              </w:rPr>
              <w:t>生产相关产品企业</w:t>
            </w:r>
            <w:r>
              <w:rPr>
                <w:sz w:val="21"/>
              </w:rPr>
              <w:t>)</w:t>
            </w:r>
            <w:r>
              <w:rPr>
                <w:sz w:val="21"/>
              </w:rPr>
              <w:t>或《食品生产许可证》</w:t>
            </w:r>
            <w:r>
              <w:rPr>
                <w:sz w:val="21"/>
              </w:rPr>
              <w:t>(</w:t>
            </w:r>
            <w:r>
              <w:rPr>
                <w:sz w:val="21"/>
              </w:rPr>
              <w:t>食品生产企业</w:t>
            </w:r>
            <w:r>
              <w:rPr>
                <w:sz w:val="21"/>
              </w:rPr>
              <w:t>)</w:t>
            </w:r>
            <w:r>
              <w:rPr>
                <w:sz w:val="21"/>
              </w:rPr>
              <w:t>或《食品经营许可证》及《企业法人营业执照》副本</w:t>
            </w:r>
            <w:r>
              <w:rPr>
                <w:sz w:val="21"/>
              </w:rPr>
              <w:t>(</w:t>
            </w:r>
            <w:r>
              <w:rPr>
                <w:sz w:val="21"/>
              </w:rPr>
              <w:t>三证合一</w:t>
            </w:r>
            <w:r>
              <w:rPr>
                <w:sz w:val="21"/>
              </w:rPr>
              <w:t>)</w:t>
            </w:r>
            <w:r>
              <w:rPr>
                <w:sz w:val="21"/>
              </w:rPr>
              <w:t>。</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1.</w:t>
            </w:r>
            <w:r>
              <w:rPr>
                <w:sz w:val="21"/>
              </w:rPr>
              <w:t>每批次食品提供《出厂检验报告》；</w:t>
            </w:r>
          </w:p>
          <w:p>
            <w:pPr>
              <w:jc w:val="both"/>
            </w:pPr>
            <w:r>
              <w:rPr>
                <w:sz w:val="21"/>
              </w:rPr>
              <w:t>2.</w:t>
            </w:r>
            <w:r>
              <w:rPr>
                <w:sz w:val="21"/>
              </w:rPr>
              <w:t>每年两次提供由政府产品质量监督部门出具《检验报告》</w:t>
            </w:r>
            <w:r>
              <w:rPr>
                <w:sz w:val="21"/>
              </w:rPr>
              <w:t>(</w:t>
            </w:r>
            <w:r>
              <w:rPr>
                <w:sz w:val="21"/>
              </w:rPr>
              <w:t>监督抽检</w:t>
            </w:r>
            <w:r>
              <w:rPr>
                <w:sz w:val="21"/>
              </w:rPr>
              <w:t>)</w:t>
            </w:r>
            <w:r>
              <w:rPr>
                <w:sz w:val="21"/>
              </w:rPr>
              <w:t>；</w:t>
            </w:r>
          </w:p>
          <w:p>
            <w:pPr>
              <w:jc w:val="both"/>
            </w:pPr>
            <w:r>
              <w:rPr>
                <w:sz w:val="21"/>
              </w:rPr>
              <w:t>3.</w:t>
            </w: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p>
            <w:pPr>
              <w:jc w:val="both"/>
            </w:pPr>
            <w:r>
              <w:rPr>
                <w:sz w:val="21"/>
              </w:rPr>
              <w:t>4.</w:t>
            </w:r>
            <w:r>
              <w:rPr>
                <w:sz w:val="21"/>
              </w:rPr>
              <w:t>优先采购顺德区重点食品生产企业生产的食品，并且能在微信小程序</w:t>
            </w:r>
            <w:r>
              <w:rPr>
                <w:sz w:val="21"/>
              </w:rPr>
              <w:t>“</w:t>
            </w:r>
            <w:r>
              <w:rPr>
                <w:sz w:val="21"/>
              </w:rPr>
              <w:t>条码追溯</w:t>
            </w:r>
            <w:r>
              <w:rPr>
                <w:sz w:val="21"/>
              </w:rPr>
              <w:t>”</w:t>
            </w:r>
            <w:r>
              <w:rPr>
                <w:sz w:val="21"/>
              </w:rPr>
              <w:t>中可以查询到相关信息。</w:t>
            </w:r>
          </w:p>
        </w:tc>
      </w:tr>
      <w:tr>
        <w:tc>
          <w:tcPr>
            <w:tcW w:type="dxa" w:w="1989"/>
            <w:tcBorders>
              <w:top w:val="none" w:color="000000" w:sz="4"/>
              <w:left w:val="single" w:color="000000" w:sz="4"/>
              <w:bottom w:val="single" w:color="000000" w:sz="4"/>
              <w:right w:val="single" w:color="000000" w:sz="4"/>
            </w:tcBorders>
            <w:vAlign w:val="top"/>
          </w:tcPr>
          <w:p>
            <w:pPr>
              <w:jc w:val="both"/>
            </w:pPr>
          </w:p>
          <w:p>
            <w:pPr>
              <w:jc w:val="both"/>
            </w:pPr>
            <w:r>
              <w:rPr>
                <w:sz w:val="21"/>
              </w:rPr>
              <w:t>副食品</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《企业法人营业执照》副本</w:t>
            </w:r>
            <w:r>
              <w:rPr>
                <w:sz w:val="21"/>
              </w:rPr>
              <w:t>(</w:t>
            </w:r>
            <w:r>
              <w:rPr>
                <w:sz w:val="21"/>
              </w:rPr>
              <w:t>三证合一</w:t>
            </w:r>
            <w:r>
              <w:rPr>
                <w:sz w:val="21"/>
              </w:rPr>
              <w:t>)</w:t>
            </w:r>
            <w:r>
              <w:rPr>
                <w:sz w:val="21"/>
              </w:rPr>
              <w:t>、《食品生产许可证》</w:t>
            </w:r>
            <w:r>
              <w:rPr>
                <w:sz w:val="21"/>
              </w:rPr>
              <w:t>(</w:t>
            </w:r>
            <w:r>
              <w:rPr>
                <w:sz w:val="21"/>
              </w:rPr>
              <w:t>生产企业</w:t>
            </w:r>
            <w:r>
              <w:rPr>
                <w:sz w:val="21"/>
              </w:rPr>
              <w:t>)</w:t>
            </w:r>
            <w:r>
              <w:rPr>
                <w:sz w:val="21"/>
              </w:rPr>
              <w:t>或《食品经营许可</w:t>
            </w:r>
          </w:p>
          <w:p>
            <w:pPr>
              <w:jc w:val="both"/>
            </w:pPr>
            <w:r>
              <w:rPr>
                <w:sz w:val="21"/>
              </w:rPr>
              <w:t>证》</w:t>
            </w:r>
            <w:r>
              <w:rPr>
                <w:sz w:val="21"/>
              </w:rPr>
              <w:t>(</w:t>
            </w:r>
            <w:r>
              <w:rPr>
                <w:sz w:val="21"/>
              </w:rPr>
              <w:t>食品经营企业</w:t>
            </w:r>
            <w:r>
              <w:rPr>
                <w:sz w:val="21"/>
              </w:rPr>
              <w:t>)</w:t>
            </w:r>
            <w:r>
              <w:rPr>
                <w:sz w:val="21"/>
              </w:rPr>
              <w:t>。</w:t>
            </w:r>
          </w:p>
        </w:tc>
        <w:tc>
          <w:tcPr>
            <w:tcW w:type="dxa" w:w="3159"/>
            <w:tcBorders>
              <w:top w:val="none" w:color="000000" w:sz="4"/>
              <w:left w:val="single" w:color="000000" w:sz="4"/>
              <w:bottom w:val="single" w:color="000000" w:sz="4"/>
              <w:right w:val="single" w:color="000000" w:sz="4"/>
            </w:tcBorders>
            <w:vAlign w:val="top"/>
          </w:tcPr>
          <w:p>
            <w:pPr>
              <w:jc w:val="both"/>
            </w:pPr>
            <w:r>
              <w:rPr>
                <w:sz w:val="21"/>
              </w:rPr>
              <w:t>每次供货票据</w:t>
            </w:r>
            <w:r>
              <w:rPr>
                <w:sz w:val="21"/>
              </w:rPr>
              <w:t>(</w:t>
            </w:r>
            <w:r>
              <w:rPr>
                <w:sz w:val="21"/>
              </w:rPr>
              <w:t>供货发票与送货清单</w:t>
            </w:r>
            <w:r>
              <w:rPr>
                <w:sz w:val="21"/>
              </w:rPr>
              <w:t>)</w:t>
            </w:r>
            <w:r>
              <w:rPr>
                <w:sz w:val="21"/>
              </w:rPr>
              <w:t>应当包括供货方名称、产品名称、产品数量、送货或购买日期等内容，并加盖中标人公章。</w:t>
            </w:r>
          </w:p>
        </w:tc>
      </w:tr>
    </w:tbl>
    <w:p>
      <w:pPr>
        <w:jc w:val="both"/>
      </w:pPr>
    </w:p>
    <w:p>
      <w:pPr>
        <w:jc w:val="both"/>
      </w:pPr>
      <w:r>
        <w:rPr>
          <w:b/>
          <w:sz w:val="21"/>
        </w:rPr>
        <w:t>二</w:t>
      </w:r>
      <w:r>
        <w:rPr>
          <w:b/>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989"/>
        <w:gridCol w:w="2128"/>
        <w:gridCol w:w="9310"/>
      </w:tblGrid>
      <w:tr>
        <w:tc>
          <w:tcPr>
            <w:tcW w:type="dxa" w:w="989"/>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128"/>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9310"/>
            <w:tcBorders>
              <w:top w:val="single" w:color="000000" w:sz="4"/>
              <w:left w:val="none" w:color="000000" w:sz="4"/>
              <w:bottom w:val="single" w:color="000000" w:sz="4"/>
              <w:right w:val="single" w:color="000000" w:sz="4"/>
            </w:tcBorders>
            <w:vAlign w:val="top"/>
          </w:tcPr>
          <w:p>
            <w:pPr>
              <w:jc w:val="center"/>
            </w:pPr>
            <w:r>
              <w:rPr>
                <w:b/>
                <w:sz w:val="21"/>
              </w:rPr>
              <w:t>内容</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预算金额</w:t>
            </w:r>
          </w:p>
          <w:p>
            <w:pPr>
              <w:jc w:val="center"/>
            </w:pPr>
            <w:r>
              <w:rPr>
                <w:b/>
                <w:sz w:val="21"/>
              </w:rPr>
              <w:t>（三个采购人签订合同时根据各自的项目保留各自的预算内容，其他采购人的预算内容删除）</w:t>
            </w:r>
          </w:p>
        </w:tc>
        <w:tc>
          <w:tcPr>
            <w:tcW w:type="dxa" w:w="9310"/>
            <w:tcBorders>
              <w:top w:val="none" w:color="000000" w:sz="4"/>
              <w:left w:val="none" w:color="000000" w:sz="4"/>
              <w:bottom w:val="single" w:color="000000" w:sz="4"/>
              <w:right w:val="single" w:color="000000" w:sz="4"/>
            </w:tcBorders>
            <w:vAlign w:val="top"/>
          </w:tcPr>
          <w:p>
            <w:pPr>
              <w:jc w:val="both"/>
            </w:pPr>
            <w:r>
              <w:rPr>
                <w:sz w:val="21"/>
              </w:rPr>
              <w:t>“勒流街道办事处食堂食材配送”项目的预算金额是</w:t>
            </w:r>
            <w:r>
              <w:rPr>
                <w:sz w:val="21"/>
              </w:rPr>
              <w:t>6125040.00</w:t>
            </w:r>
            <w:r>
              <w:rPr>
                <w:sz w:val="21"/>
              </w:rPr>
              <w:t>元</w:t>
            </w:r>
            <w:r>
              <w:rPr>
                <w:sz w:val="21"/>
              </w:rPr>
              <w:t>。</w:t>
            </w:r>
          </w:p>
          <w:p>
            <w:pPr>
              <w:jc w:val="both"/>
            </w:pPr>
            <w:r>
              <w:rPr>
                <w:sz w:val="21"/>
              </w:rPr>
              <w:t>“勒流街道行政服务中心食堂食材配送”项目的预算金额是</w:t>
            </w:r>
            <w:r>
              <w:rPr>
                <w:sz w:val="21"/>
              </w:rPr>
              <w:t>4647120.00</w:t>
            </w:r>
            <w:r>
              <w:rPr>
                <w:sz w:val="21"/>
              </w:rPr>
              <w:t>元</w:t>
            </w:r>
            <w:r>
              <w:rPr>
                <w:sz w:val="21"/>
              </w:rPr>
              <w:t>。</w:t>
            </w:r>
          </w:p>
          <w:p>
            <w:pPr>
              <w:jc w:val="both"/>
            </w:pPr>
            <w:r>
              <w:rPr>
                <w:sz w:val="21"/>
              </w:rPr>
              <w:t>“勒流街道综合行政执法办公室食堂食材配送”项目的预算金额是</w:t>
            </w:r>
            <w:r>
              <w:rPr>
                <w:sz w:val="21"/>
              </w:rPr>
              <w:t>2655360.00</w:t>
            </w:r>
            <w:r>
              <w:rPr>
                <w:sz w:val="21"/>
              </w:rPr>
              <w:t>元。</w:t>
            </w:r>
          </w:p>
          <w:p>
            <w:pPr>
              <w:jc w:val="both"/>
            </w:pPr>
            <w:r>
              <w:rPr>
                <w:sz w:val="21"/>
              </w:rPr>
              <w:t>预算金额仅供参考，以实际结算金额为准，本项目结算总金额不得超过各个项目的预算金额，结算金融达到各个项目预算金额上限时，合同自动终止。</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合同折扣率</w:t>
            </w:r>
          </w:p>
        </w:tc>
        <w:tc>
          <w:tcPr>
            <w:tcW w:type="dxa" w:w="9310"/>
            <w:tcBorders>
              <w:top w:val="none" w:color="000000" w:sz="4"/>
              <w:left w:val="none" w:color="000000" w:sz="4"/>
              <w:bottom w:val="single" w:color="000000" w:sz="4"/>
              <w:right w:val="single" w:color="000000" w:sz="4"/>
            </w:tcBorders>
            <w:vAlign w:val="top"/>
          </w:tcPr>
          <w:p>
            <w:pPr>
              <w:jc w:val="both"/>
            </w:pPr>
            <w:r>
              <w:rPr>
                <w:sz w:val="21"/>
              </w:rPr>
              <w:t>结算折扣率为</w:t>
            </w:r>
            <w:r>
              <w:rPr>
                <w:sz w:val="21"/>
                <w:u w:val="single"/>
              </w:rPr>
              <w:t xml:space="preserve">  </w:t>
            </w:r>
            <w:r>
              <w:rPr>
                <w:sz w:val="21"/>
              </w:rPr>
              <w:t>%</w:t>
            </w:r>
            <w:r>
              <w:rPr>
                <w:sz w:val="21"/>
              </w:rPr>
              <w:t>（百分之</w:t>
            </w:r>
            <w:r>
              <w:rPr>
                <w:sz w:val="21"/>
                <w:u w:val="single"/>
              </w:rPr>
              <w:t xml:space="preserve">  </w:t>
            </w:r>
            <w:r>
              <w:rPr>
                <w:sz w:val="21"/>
              </w:rPr>
              <w:t>）</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9310"/>
            <w:tcBorders>
              <w:top w:val="none" w:color="000000" w:sz="4"/>
              <w:left w:val="none" w:color="000000" w:sz="4"/>
              <w:bottom w:val="single" w:color="000000" w:sz="4"/>
              <w:right w:val="single" w:color="000000" w:sz="4"/>
            </w:tcBorders>
            <w:vAlign w:val="top"/>
          </w:tcPr>
          <w:p>
            <w:pPr>
              <w:jc w:val="both"/>
            </w:pPr>
            <w:r>
              <w:rPr>
                <w:sz w:val="21"/>
              </w:rPr>
              <w:t>根据结算折扣率计算的供货单价及合价必须包含但不限于本项目食材的购置、检验、粗加工、分拣、包装、仓储、运输、装卸、堆放、保险、损耗、退换、售后服务、雇员费用、管理费和全额税费等，以及合同实施过程中的应预见和不可预见的一切费用。</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结算要求</w:t>
            </w:r>
          </w:p>
        </w:tc>
        <w:tc>
          <w:tcPr>
            <w:tcW w:type="dxa" w:w="9310"/>
            <w:tcBorders>
              <w:top w:val="none" w:color="000000" w:sz="4"/>
              <w:left w:val="none" w:color="000000" w:sz="4"/>
              <w:bottom w:val="single" w:color="000000" w:sz="4"/>
              <w:right w:val="single" w:color="000000" w:sz="4"/>
            </w:tcBorders>
            <w:vAlign w:val="top"/>
          </w:tcPr>
          <w:p>
            <w:pPr>
              <w:jc w:val="both"/>
            </w:pPr>
            <w:r>
              <w:rPr>
                <w:sz w:val="21"/>
              </w:rPr>
              <w:t>.</w:t>
            </w:r>
            <w:r>
              <w:rPr>
                <w:sz w:val="21"/>
              </w:rPr>
              <w:t>供货价格</w:t>
            </w:r>
            <w:r>
              <w:rPr>
                <w:sz w:val="21"/>
              </w:rPr>
              <w:t>=</w:t>
            </w:r>
            <w:r>
              <w:rPr>
                <w:sz w:val="21"/>
              </w:rPr>
              <w:t>结算基准价×中标折扣率。【如结算基准价为</w:t>
            </w:r>
            <w:r>
              <w:rPr>
                <w:sz w:val="21"/>
              </w:rPr>
              <w:t>10</w:t>
            </w:r>
            <w:r>
              <w:rPr>
                <w:sz w:val="21"/>
              </w:rPr>
              <w:t>元，中标折扣率为</w:t>
            </w:r>
            <w:r>
              <w:rPr>
                <w:sz w:val="21"/>
              </w:rPr>
              <w:t>90%</w:t>
            </w:r>
            <w:r>
              <w:rPr>
                <w:sz w:val="21"/>
              </w:rPr>
              <w:t>，则供货价格</w:t>
            </w:r>
            <w:r>
              <w:rPr>
                <w:sz w:val="21"/>
              </w:rPr>
              <w:t>=10</w:t>
            </w:r>
            <w:r>
              <w:rPr>
                <w:sz w:val="21"/>
              </w:rPr>
              <w:t>元×</w:t>
            </w:r>
            <w:r>
              <w:rPr>
                <w:sz w:val="21"/>
              </w:rPr>
              <w:t>90%=9</w:t>
            </w:r>
            <w:r>
              <w:rPr>
                <w:sz w:val="21"/>
              </w:rPr>
              <w:t>元。</w:t>
            </w:r>
          </w:p>
          <w:p>
            <w:pPr>
              <w:jc w:val="both"/>
            </w:pPr>
            <w:r>
              <w:rPr>
                <w:sz w:val="21"/>
              </w:rPr>
              <w:t>2.</w:t>
            </w:r>
            <w:r>
              <w:rPr>
                <w:sz w:val="21"/>
              </w:rPr>
              <w:t>甲方</w:t>
            </w:r>
            <w:r>
              <w:rPr>
                <w:sz w:val="21"/>
              </w:rPr>
              <w:t>定期核定一次结算基准价，核定周期：每月进行一次核准。</w:t>
            </w:r>
            <w:r>
              <w:rPr>
                <w:sz w:val="21"/>
              </w:rPr>
              <w:t>3.</w:t>
            </w:r>
            <w:r>
              <w:rPr>
                <w:sz w:val="21"/>
              </w:rPr>
              <w:t>甲方</w:t>
            </w:r>
            <w:r>
              <w:rPr>
                <w:sz w:val="21"/>
              </w:rPr>
              <w:t>根据《佛山市发展和改革局》网站公布最新的顺德区《农副产品市场零售价格表》结合市场同类食品的价格，综合核定结算基准价。若《佛山市发展和改革局》网站没有公布的食品价格，则以</w:t>
            </w:r>
            <w:r>
              <w:rPr>
                <w:sz w:val="21"/>
              </w:rPr>
              <w:t>甲方</w:t>
            </w:r>
            <w:r>
              <w:rPr>
                <w:sz w:val="21"/>
              </w:rPr>
              <w:t>参考市场同类食品价格，综合核定结算基准价。</w:t>
            </w:r>
          </w:p>
          <w:p>
            <w:pPr>
              <w:jc w:val="both"/>
            </w:pPr>
            <w:r>
              <w:rPr>
                <w:sz w:val="21"/>
              </w:rPr>
              <w:t>4.</w:t>
            </w:r>
            <w:r>
              <w:rPr>
                <w:sz w:val="21"/>
              </w:rPr>
              <w:t>原则上</w:t>
            </w:r>
            <w:r>
              <w:rPr>
                <w:sz w:val="21"/>
              </w:rPr>
              <w:t>乙方</w:t>
            </w:r>
            <w:r>
              <w:rPr>
                <w:sz w:val="21"/>
              </w:rPr>
              <w:t>供应同一供货期的食品给</w:t>
            </w:r>
            <w:r>
              <w:rPr>
                <w:sz w:val="21"/>
              </w:rPr>
              <w:t>甲方</w:t>
            </w:r>
            <w:r>
              <w:rPr>
                <w:sz w:val="21"/>
              </w:rPr>
              <w:t>应统一的价格。</w:t>
            </w:r>
            <w:r>
              <w:rPr>
                <w:sz w:val="21"/>
              </w:rPr>
              <w:t>5.</w:t>
            </w:r>
            <w:r>
              <w:rPr>
                <w:sz w:val="21"/>
              </w:rPr>
              <w:t>乙方</w:t>
            </w:r>
            <w:r>
              <w:rPr>
                <w:sz w:val="21"/>
              </w:rPr>
              <w:t>必须负责饭堂物资的运输、搬运等工作，所产生的费用由</w:t>
            </w:r>
            <w:r>
              <w:rPr>
                <w:sz w:val="21"/>
              </w:rPr>
              <w:t>乙方</w:t>
            </w:r>
            <w:r>
              <w:rPr>
                <w:sz w:val="21"/>
              </w:rPr>
              <w:t>负责。</w:t>
            </w:r>
          </w:p>
          <w:p>
            <w:pPr>
              <w:jc w:val="both"/>
            </w:pPr>
            <w:r>
              <w:rPr>
                <w:sz w:val="21"/>
              </w:rPr>
              <w:t>6.</w:t>
            </w:r>
            <w:r>
              <w:rPr>
                <w:sz w:val="21"/>
              </w:rPr>
              <w:t>结算公式：每日的结算金额</w:t>
            </w:r>
            <w:r>
              <w:rPr>
                <w:sz w:val="21"/>
              </w:rPr>
              <w:t>=</w:t>
            </w:r>
            <w:r>
              <w:rPr>
                <w:sz w:val="21"/>
              </w:rPr>
              <w:t>经双方核定的各类货物的供货基准价格×（各类配送食材）当日实际供货量×中标折扣率</w:t>
            </w:r>
            <w:r>
              <w:rPr>
                <w:sz w:val="21"/>
              </w:rPr>
              <w:t>-</w:t>
            </w:r>
            <w:r>
              <w:rPr>
                <w:sz w:val="21"/>
              </w:rPr>
              <w:t>扣罚款合计（如有）。</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项目服务地点</w:t>
            </w:r>
          </w:p>
        </w:tc>
        <w:tc>
          <w:tcPr>
            <w:tcW w:type="dxa" w:w="9310"/>
            <w:tcBorders>
              <w:top w:val="none" w:color="000000" w:sz="4"/>
              <w:left w:val="none" w:color="000000" w:sz="4"/>
              <w:bottom w:val="single" w:color="000000" w:sz="4"/>
              <w:right w:val="single" w:color="000000" w:sz="4"/>
            </w:tcBorders>
            <w:vAlign w:val="top"/>
          </w:tcPr>
          <w:p>
            <w:pPr>
              <w:jc w:val="left"/>
            </w:pPr>
            <w:r>
              <w:rPr>
                <w:sz w:val="21"/>
              </w:rPr>
              <w:t>甲方指定地点（佛山市内）</w:t>
            </w:r>
            <w:r>
              <w:rPr>
                <w:sz w:val="21"/>
              </w:rPr>
              <w:t>：</w:t>
            </w:r>
            <w:r>
              <w:rPr>
                <w:sz w:val="21"/>
              </w:rPr>
              <w:t>佛山市顺德区勒流街道办事处机关服务中心</w:t>
            </w:r>
            <w:r>
              <w:rPr>
                <w:sz w:val="21"/>
              </w:rPr>
              <w:t>食堂</w:t>
            </w:r>
            <w:r>
              <w:rPr>
                <w:sz w:val="21"/>
              </w:rPr>
              <w:t>、佛山市顺德区勒流街道公共服务办公室</w:t>
            </w:r>
            <w:r>
              <w:rPr>
                <w:sz w:val="21"/>
              </w:rPr>
              <w:t>食堂</w:t>
            </w:r>
            <w:r>
              <w:rPr>
                <w:sz w:val="21"/>
              </w:rPr>
              <w:t>、佛山市顺德区勒流街道综合行政执法办公室</w:t>
            </w:r>
            <w:r>
              <w:rPr>
                <w:sz w:val="21"/>
              </w:rPr>
              <w:t>食堂。</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服务期</w:t>
            </w:r>
          </w:p>
        </w:tc>
        <w:tc>
          <w:tcPr>
            <w:tcW w:type="dxa" w:w="9310"/>
            <w:tcBorders>
              <w:top w:val="none" w:color="000000" w:sz="4"/>
              <w:left w:val="none" w:color="000000" w:sz="4"/>
              <w:bottom w:val="single" w:color="000000" w:sz="4"/>
              <w:right w:val="single" w:color="000000" w:sz="4"/>
            </w:tcBorders>
            <w:vAlign w:val="top"/>
          </w:tcPr>
          <w:p>
            <w:pPr>
              <w:jc w:val="left"/>
            </w:pPr>
            <w:r>
              <w:rPr>
                <w:sz w:val="21"/>
              </w:rPr>
              <w:t>两年（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合同签订方式及情况</w:t>
            </w:r>
          </w:p>
        </w:tc>
        <w:tc>
          <w:tcPr>
            <w:tcW w:type="dxa" w:w="9310"/>
            <w:tcBorders>
              <w:top w:val="none" w:color="000000" w:sz="4"/>
              <w:left w:val="none" w:color="000000" w:sz="4"/>
              <w:bottom w:val="single" w:color="000000" w:sz="4"/>
              <w:right w:val="single" w:color="000000" w:sz="4"/>
            </w:tcBorders>
            <w:vAlign w:val="top"/>
          </w:tcPr>
          <w:p>
            <w:pPr>
              <w:jc w:val="both"/>
            </w:pPr>
            <w:r>
              <w:rPr>
                <w:sz w:val="21"/>
              </w:rPr>
              <w:t>一次性签订本项目采购合同。</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9310"/>
            <w:tcBorders>
              <w:top w:val="none" w:color="000000" w:sz="4"/>
              <w:left w:val="none" w:color="000000" w:sz="4"/>
              <w:bottom w:val="single" w:color="000000" w:sz="4"/>
              <w:right w:val="single" w:color="000000" w:sz="4"/>
            </w:tcBorders>
            <w:vAlign w:val="top"/>
          </w:tcPr>
          <w:p>
            <w:pPr>
              <w:jc w:val="both"/>
            </w:pPr>
            <w:r>
              <w:rPr>
                <w:sz w:val="21"/>
              </w:rPr>
              <w:t>1.</w:t>
            </w:r>
            <w:r>
              <w:rPr>
                <w:sz w:val="21"/>
              </w:rPr>
              <w:t>中标人货款按每月度进行结算</w:t>
            </w:r>
            <w:r>
              <w:rPr>
                <w:sz w:val="21"/>
              </w:rPr>
              <w:t>,</w:t>
            </w:r>
            <w:r>
              <w:rPr>
                <w:sz w:val="21"/>
              </w:rPr>
              <w:t>经采购人与中标人共同核对无误，在次月</w:t>
            </w:r>
            <w:r>
              <w:rPr>
                <w:sz w:val="21"/>
              </w:rPr>
              <w:t>7</w:t>
            </w:r>
            <w:r>
              <w:rPr>
                <w:sz w:val="21"/>
              </w:rPr>
              <w:t>号</w:t>
            </w:r>
            <w:r>
              <w:rPr>
                <w:sz w:val="21"/>
              </w:rPr>
              <w:t>（</w:t>
            </w:r>
            <w:r>
              <w:rPr>
                <w:sz w:val="21"/>
              </w:rPr>
              <w:t>如遇节假日则顺延至节假日后第一个工作日</w:t>
            </w:r>
            <w:r>
              <w:rPr>
                <w:sz w:val="21"/>
              </w:rPr>
              <w:t>）</w:t>
            </w:r>
            <w:r>
              <w:rPr>
                <w:sz w:val="21"/>
              </w:rPr>
              <w:t>前必须向采购人提交双方确认的供货清单</w:t>
            </w:r>
            <w:r>
              <w:rPr>
                <w:sz w:val="21"/>
              </w:rPr>
              <w:t>供采购人核对，经核对无误后，供应商开具</w:t>
            </w:r>
            <w:r>
              <w:rPr>
                <w:sz w:val="21"/>
              </w:rPr>
              <w:t>全额发票</w:t>
            </w:r>
            <w:r>
              <w:rPr>
                <w:sz w:val="21"/>
              </w:rPr>
              <w:t>，</w:t>
            </w:r>
            <w:r>
              <w:rPr>
                <w:sz w:val="21"/>
              </w:rPr>
              <w:t>采购人自收到发票后</w:t>
            </w:r>
            <w:r>
              <w:rPr>
                <w:sz w:val="21"/>
              </w:rPr>
              <w:t>15</w:t>
            </w:r>
            <w:r>
              <w:rPr>
                <w:sz w:val="21"/>
              </w:rPr>
              <w:t>日内支付</w:t>
            </w:r>
            <w:r>
              <w:rPr>
                <w:sz w:val="21"/>
              </w:rPr>
              <w:t>款项</w:t>
            </w:r>
            <w:r>
              <w:rPr>
                <w:sz w:val="21"/>
              </w:rPr>
              <w:t>。</w:t>
            </w:r>
          </w:p>
          <w:p>
            <w:pPr>
              <w:jc w:val="both"/>
            </w:pPr>
            <w:r>
              <w:rPr>
                <w:sz w:val="21"/>
              </w:rPr>
              <w:t>结算价</w:t>
            </w:r>
            <w:r>
              <w:rPr>
                <w:sz w:val="21"/>
              </w:rPr>
              <w:t>=</w:t>
            </w:r>
            <w:r>
              <w:rPr>
                <w:sz w:val="21"/>
              </w:rPr>
              <w:t>（汇总各类配送食材）每日的结算金额＝经双方核定的各类货物的供货基准价格</w:t>
            </w:r>
            <w:r>
              <w:rPr>
                <w:sz w:val="21"/>
              </w:rPr>
              <w:t>×</w:t>
            </w:r>
            <w:r>
              <w:rPr>
                <w:sz w:val="21"/>
              </w:rPr>
              <w:t>（各类配送食材）当日实际供货量</w:t>
            </w:r>
            <w:r>
              <w:rPr>
                <w:sz w:val="21"/>
              </w:rPr>
              <w:t>×</w:t>
            </w:r>
            <w:r>
              <w:rPr>
                <w:sz w:val="21"/>
              </w:rPr>
              <w:t>中标折扣率</w:t>
            </w:r>
            <w:r>
              <w:rPr>
                <w:sz w:val="21"/>
              </w:rPr>
              <w:t>-</w:t>
            </w:r>
            <w:r>
              <w:rPr>
                <w:sz w:val="21"/>
              </w:rPr>
              <w:t>扣罚款</w:t>
            </w:r>
            <w:r>
              <w:rPr>
                <w:sz w:val="21"/>
              </w:rPr>
              <w:t>合计</w:t>
            </w:r>
            <w:r>
              <w:rPr>
                <w:sz w:val="21"/>
              </w:rPr>
              <w:t>（如有）。</w:t>
            </w:r>
          </w:p>
          <w:p>
            <w:pPr>
              <w:jc w:val="both"/>
            </w:pPr>
            <w:r>
              <w:rPr>
                <w:sz w:val="21"/>
              </w:rPr>
              <w:t>2.</w:t>
            </w:r>
            <w:r>
              <w:rPr>
                <w:sz w:val="21"/>
              </w:rPr>
              <w:t>每月的结算金额＝（汇总各类配送食材）每日的结算金额合计</w:t>
            </w:r>
            <w:r>
              <w:rPr>
                <w:sz w:val="21"/>
              </w:rPr>
              <w:t>-</w:t>
            </w:r>
            <w:r>
              <w:rPr>
                <w:sz w:val="21"/>
              </w:rPr>
              <w:t>扣罚款（如有）。</w:t>
            </w:r>
          </w:p>
          <w:p>
            <w:pPr>
              <w:jc w:val="left"/>
            </w:pPr>
            <w:r>
              <w:rPr>
                <w:sz w:val="21"/>
              </w:rPr>
              <w:t>3.</w:t>
            </w:r>
            <w:r>
              <w:rPr>
                <w:sz w:val="21"/>
              </w:rPr>
              <w:t>本项目的付款时间为采购人向财政支付部门提出支付申请的时间（不含财政支付部门的审查时间</w:t>
            </w:r>
            <w:r>
              <w:rPr>
                <w:sz w:val="21"/>
              </w:rPr>
              <w:t>)</w:t>
            </w:r>
            <w:r>
              <w:rPr>
                <w:sz w:val="21"/>
              </w:rPr>
              <w:t>。若由于财政拨款不到位或该项目相关手续和程序因流转政府采购审批流程及办理手续而造成项目支付进度有所推延的，采购人不承担违约责任，并且此情况不能成为中标人拒绝提供服务的理由。</w:t>
            </w:r>
          </w:p>
        </w:tc>
      </w:tr>
      <w:tr>
        <w:tc>
          <w:tcPr>
            <w:tcW w:type="dxa" w:w="98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128"/>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9310"/>
            <w:tcBorders>
              <w:top w:val="none" w:color="000000" w:sz="4"/>
              <w:left w:val="none" w:color="000000" w:sz="4"/>
              <w:bottom w:val="single" w:color="000000" w:sz="4"/>
              <w:right w:val="single" w:color="000000" w:sz="4"/>
            </w:tcBorders>
            <w:vAlign w:val="top"/>
          </w:tcPr>
          <w:p>
            <w:pPr>
              <w:jc w:val="left"/>
            </w:pPr>
            <w:r>
              <w:rPr>
                <w:sz w:val="21"/>
              </w:rPr>
              <w:t>1.</w:t>
            </w:r>
            <w:r>
              <w:rPr>
                <w:sz w:val="21"/>
              </w:rPr>
              <w:t xml:space="preserve">结算方式：转账结算（银行转账）。   </w:t>
            </w:r>
          </w:p>
          <w:p>
            <w:pPr>
              <w:jc w:val="left"/>
            </w:pPr>
            <w:r>
              <w:rPr>
                <w:sz w:val="21"/>
              </w:rPr>
              <w:t>2.</w:t>
            </w:r>
            <w:r>
              <w:rPr>
                <w:sz w:val="21"/>
              </w:rPr>
              <w:t xml:space="preserve">付款方：采购人；收款方：中标人。   </w:t>
            </w:r>
          </w:p>
          <w:p>
            <w:pPr>
              <w:jc w:val="left"/>
            </w:pPr>
            <w:r>
              <w:rPr>
                <w:sz w:val="21"/>
              </w:rPr>
              <w:t>3.</w:t>
            </w:r>
            <w:r>
              <w:rPr>
                <w:sz w:val="21"/>
              </w:rPr>
              <w:t xml:space="preserve">开具发票：中标人收款时必须持有效发票。收款方、出具发票方、合同乙方均必须与中标人名称一致。  </w:t>
            </w:r>
          </w:p>
          <w:p>
            <w:pPr>
              <w:jc w:val="left"/>
            </w:pPr>
            <w:r>
              <w:rPr>
                <w:sz w:val="21"/>
              </w:rPr>
              <w:t>4.</w:t>
            </w:r>
            <w:r>
              <w:rPr>
                <w:sz w:val="21"/>
              </w:rPr>
              <w:t>付款期间如因特殊情况需调整，由双方协商处理。</w:t>
            </w:r>
          </w:p>
        </w:tc>
      </w:tr>
    </w:tbl>
    <w:p>
      <w:pPr>
        <w:jc w:val="both"/>
      </w:pPr>
      <w:r>
        <w:rPr>
          <w:b/>
          <w:sz w:val="21"/>
        </w:rPr>
        <w:t>三</w:t>
      </w:r>
      <w:r>
        <w:rPr>
          <w:b/>
          <w:sz w:val="21"/>
        </w:rPr>
        <w:t>、服务对照执行标准：</w:t>
      </w:r>
    </w:p>
    <w:p>
      <w:pPr>
        <w:jc w:val="both"/>
      </w:pPr>
      <w:r>
        <w:rPr>
          <w:sz w:val="21"/>
        </w:rPr>
        <w:t>1.</w:t>
      </w:r>
      <w:r>
        <w:rPr>
          <w:sz w:val="21"/>
        </w:rPr>
        <w:t>符合中华人民共和国国家和履约地相关安全质量标准、行业技术规范标准；</w:t>
      </w:r>
    </w:p>
    <w:p>
      <w:pPr>
        <w:jc w:val="both"/>
      </w:pPr>
      <w:r>
        <w:rPr>
          <w:sz w:val="21"/>
        </w:rPr>
        <w:t>2.</w:t>
      </w:r>
      <w:r>
        <w:rPr>
          <w:sz w:val="21"/>
        </w:rPr>
        <w:t>符合采购文件和响应承诺中各方共同认可的合理要求；</w:t>
      </w:r>
    </w:p>
    <w:p>
      <w:pPr>
        <w:jc w:val="both"/>
      </w:pPr>
      <w:r>
        <w:rPr>
          <w:sz w:val="21"/>
        </w:rPr>
        <w:t>上述各类标准与法规必须是有关官方机构最新发布的现行标准版本。</w:t>
      </w:r>
    </w:p>
    <w:p>
      <w:pPr>
        <w:jc w:val="both"/>
      </w:pPr>
      <w:r>
        <w:rPr>
          <w:b/>
          <w:sz w:val="21"/>
        </w:rPr>
        <w:t>四</w:t>
      </w:r>
      <w:r>
        <w:rPr>
          <w:b/>
          <w:sz w:val="21"/>
        </w:rPr>
        <w:t>、投诉跟踪服务要求：</w:t>
      </w:r>
    </w:p>
    <w:p>
      <w:pPr>
        <w:jc w:val="both"/>
      </w:pPr>
      <w:r>
        <w:rPr>
          <w:sz w:val="21"/>
        </w:rPr>
        <w:t>1.</w:t>
      </w:r>
      <w:r>
        <w:rPr>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jc w:val="both"/>
      </w:pPr>
      <w:r>
        <w:rPr>
          <w:sz w:val="21"/>
        </w:rPr>
        <w:t>2.</w:t>
      </w:r>
      <w:r>
        <w:rPr>
          <w:sz w:val="21"/>
        </w:rPr>
        <w:t>服务期内，甲方有权按本项目的管理要求对乙方进行不定期抽查检查，若对不合格的管理服务提出警告后，仍未得到有效解决时，甲方有权终止管理合同。</w:t>
      </w:r>
    </w:p>
    <w:p>
      <w:pPr>
        <w:jc w:val="both"/>
      </w:pPr>
      <w:r>
        <w:rPr>
          <w:sz w:val="21"/>
        </w:rPr>
        <w:t>3.</w:t>
      </w:r>
      <w:r>
        <w:rPr>
          <w:sz w:val="21"/>
        </w:rPr>
        <w:t>乙方服务机构名称及地址：</w:t>
      </w:r>
    </w:p>
    <w:p>
      <w:pPr>
        <w:ind w:firstLine="420"/>
        <w:jc w:val="both"/>
      </w:pPr>
      <w:r>
        <w:rPr>
          <w:sz w:val="21"/>
        </w:rPr>
        <w:t>联系人</w:t>
      </w:r>
      <w:r>
        <w:rPr>
          <w:sz w:val="21"/>
        </w:rPr>
        <w:t>1</w:t>
      </w:r>
      <w:r>
        <w:rPr>
          <w:sz w:val="21"/>
        </w:rPr>
        <w:t>：          ，联系电话：            ，手机：          ；</w:t>
      </w:r>
    </w:p>
    <w:p>
      <w:pPr>
        <w:ind w:firstLine="420"/>
        <w:jc w:val="both"/>
      </w:pPr>
      <w:r>
        <w:rPr>
          <w:sz w:val="21"/>
        </w:rPr>
        <w:t>联系人</w:t>
      </w:r>
      <w:r>
        <w:rPr>
          <w:sz w:val="21"/>
        </w:rPr>
        <w:t>2</w:t>
      </w:r>
      <w:r>
        <w:rPr>
          <w:sz w:val="21"/>
        </w:rPr>
        <w:t>：          ，联系电话：            ，手机：          ；</w:t>
      </w:r>
    </w:p>
    <w:p>
      <w:pPr>
        <w:ind w:firstLine="420"/>
        <w:jc w:val="both"/>
      </w:pPr>
      <w:r>
        <w:rPr>
          <w:sz w:val="21"/>
        </w:rPr>
        <w:t>服务专线电话：</w:t>
      </w:r>
    </w:p>
    <w:p>
      <w:pPr>
        <w:jc w:val="both"/>
      </w:pPr>
      <w:r>
        <w:rPr>
          <w:sz w:val="21"/>
        </w:rPr>
        <w:t>4.</w:t>
      </w:r>
      <w:r>
        <w:rPr>
          <w:sz w:val="21"/>
        </w:rPr>
        <w:t>其他服务要求：（补充内容不得对采购文件和投标</w:t>
      </w:r>
      <w:r>
        <w:rPr>
          <w:sz w:val="21"/>
        </w:rPr>
        <w:t>/</w:t>
      </w:r>
      <w:r>
        <w:rPr>
          <w:sz w:val="21"/>
        </w:rPr>
        <w:t>响应文件作实质性修改）</w:t>
      </w:r>
    </w:p>
    <w:p>
      <w:pPr>
        <w:jc w:val="both"/>
      </w:pPr>
      <w:r>
        <w:rPr>
          <w:sz w:val="21"/>
          <w:u w:val="single"/>
        </w:rPr>
        <w:t xml:space="preserve">                                                          </w:t>
      </w:r>
      <w:r>
        <w:rPr>
          <w:sz w:val="21"/>
        </w:rPr>
        <w:t>。</w:t>
      </w:r>
    </w:p>
    <w:p>
      <w:pPr>
        <w:jc w:val="both"/>
      </w:pPr>
      <w:r>
        <w:rPr>
          <w:b/>
          <w:sz w:val="21"/>
        </w:rPr>
        <w:t>五</w:t>
      </w:r>
      <w:r>
        <w:rPr>
          <w:b/>
          <w:sz w:val="21"/>
        </w:rPr>
        <w:t>、验收要求：</w:t>
      </w:r>
    </w:p>
    <w:p>
      <w:pPr>
        <w:jc w:val="both"/>
      </w:pPr>
      <w:r>
        <w:rPr>
          <w:sz w:val="21"/>
        </w:rPr>
        <w:t>1.</w:t>
      </w:r>
      <w:r>
        <w:rPr>
          <w:sz w:val="21"/>
        </w:rPr>
        <w:t>做好卸货前的检查。甲方和乙方双方的验收人员卸货前应对场地和验收设备做好准备，并对商品的外观质量进行初步了解。</w:t>
      </w:r>
    </w:p>
    <w:p>
      <w:pPr>
        <w:jc w:val="both"/>
      </w:pPr>
      <w:r>
        <w:rPr>
          <w:sz w:val="21"/>
        </w:rPr>
        <w:t>2.</w:t>
      </w:r>
      <w:r>
        <w:rPr>
          <w:sz w:val="21"/>
        </w:rPr>
        <w:t>采取现场验收的方式，验收人员应认真检查物资的质量，乙方须提供当天各样货物的溯源凭证或检验合格证明，按索票、验证</w:t>
      </w:r>
      <w:r>
        <w:rPr>
          <w:sz w:val="21"/>
        </w:rPr>
        <w:t>—</w:t>
      </w:r>
      <w:r>
        <w:rPr>
          <w:sz w:val="21"/>
        </w:rPr>
        <w:t>抽查</w:t>
      </w:r>
      <w:r>
        <w:rPr>
          <w:sz w:val="21"/>
        </w:rPr>
        <w:t>—</w:t>
      </w:r>
      <w:r>
        <w:rPr>
          <w:sz w:val="21"/>
        </w:rPr>
        <w:t>过磅（清点）</w:t>
      </w:r>
      <w:r>
        <w:rPr>
          <w:sz w:val="21"/>
        </w:rPr>
        <w:t>—</w:t>
      </w:r>
      <w:r>
        <w:rPr>
          <w:sz w:val="21"/>
        </w:rPr>
        <w:t>入库的程序完成验收，</w:t>
      </w:r>
      <w:r>
        <w:rPr>
          <w:sz w:val="21"/>
        </w:rPr>
        <w:t>乙方</w:t>
      </w:r>
      <w:r>
        <w:rPr>
          <w:sz w:val="21"/>
        </w:rPr>
        <w:t>可提供原件的，由</w:t>
      </w:r>
      <w:r>
        <w:rPr>
          <w:sz w:val="21"/>
        </w:rPr>
        <w:t>甲方</w:t>
      </w:r>
      <w:r>
        <w:rPr>
          <w:sz w:val="21"/>
        </w:rPr>
        <w:t>留原件</w:t>
      </w:r>
      <w:r>
        <w:rPr>
          <w:sz w:val="21"/>
        </w:rPr>
        <w:t>，原件只有一份而无法提供给甲方的，甲方查验原件后索取复印件留存。</w:t>
      </w:r>
    </w:p>
    <w:p>
      <w:pPr>
        <w:jc w:val="both"/>
      </w:pPr>
      <w:r>
        <w:rPr>
          <w:sz w:val="21"/>
        </w:rPr>
        <w:t>3.</w:t>
      </w:r>
      <w:r>
        <w:rPr>
          <w:sz w:val="21"/>
        </w:rPr>
        <w:t>对每次验收的物资均记录物资名称、数量、验收情况等事项，并由双方验收人员签名确认。</w:t>
      </w:r>
    </w:p>
    <w:p>
      <w:pPr>
        <w:jc w:val="both"/>
      </w:pPr>
      <w:r>
        <w:rPr>
          <w:sz w:val="21"/>
        </w:rPr>
        <w:t>4.</w:t>
      </w:r>
      <w:r>
        <w:rPr>
          <w:sz w:val="21"/>
        </w:rPr>
        <w:t>每批次每种货物均抽查验收。</w:t>
      </w:r>
    </w:p>
    <w:p>
      <w:pPr>
        <w:jc w:val="both"/>
      </w:pPr>
      <w:r>
        <w:rPr>
          <w:sz w:val="21"/>
        </w:rPr>
        <w:t>（</w:t>
      </w:r>
      <w:r>
        <w:rPr>
          <w:sz w:val="21"/>
        </w:rPr>
        <w:t>1</w:t>
      </w:r>
      <w:r>
        <w:rPr>
          <w:sz w:val="21"/>
        </w:rPr>
        <w:t>）乙方供应的食品必须符合食品卫生要求及国家有关标准，如无标准，按行业规范。采购生产、经营证明文件齐备，明确食品来源，并具有检验合格证明。严禁采购有害、有毒、腐烂变质、酸败、霉变、生虫、污垢不洁、混有异物或其他感官性状异常的食品。禁止采购超过保质期限的食品。</w:t>
      </w:r>
    </w:p>
    <w:p>
      <w:pPr>
        <w:jc w:val="both"/>
      </w:pPr>
      <w:r>
        <w:rPr>
          <w:sz w:val="21"/>
        </w:rPr>
        <w:t>（</w:t>
      </w:r>
      <w:r>
        <w:rPr>
          <w:sz w:val="21"/>
        </w:rPr>
        <w:t>2</w:t>
      </w:r>
      <w:r>
        <w:rPr>
          <w:sz w:val="21"/>
        </w:rPr>
        <w:t>）食品包装必须符合国家规范。采购的食品不得存放在有害、有毒的容器内。食品包装上必须使用原产地标识，应注明：制造商名称和厂址、食品名称和重（容）量、生产日期和保质期限以及规格和食品生产许可证编号等。</w:t>
      </w:r>
    </w:p>
    <w:p>
      <w:pPr>
        <w:jc w:val="both"/>
      </w:pPr>
      <w:r>
        <w:rPr>
          <w:sz w:val="21"/>
        </w:rPr>
        <w:t>（</w:t>
      </w:r>
      <w:r>
        <w:rPr>
          <w:sz w:val="21"/>
        </w:rPr>
        <w:t>3</w:t>
      </w:r>
      <w:r>
        <w:rPr>
          <w:sz w:val="21"/>
        </w:rPr>
        <w:t>）对不符合采购要求的食品由验收人员提出清退，退货前应实行留板备案，如双方对质量争议可送国家质监部门检测。对缺斤短两（或含水量超标）的应按实际重量扣减。</w:t>
      </w:r>
    </w:p>
    <w:p>
      <w:pPr>
        <w:jc w:val="both"/>
      </w:pPr>
      <w:r>
        <w:rPr>
          <w:sz w:val="21"/>
        </w:rPr>
        <w:t>5.</w:t>
      </w:r>
      <w:r>
        <w:rPr>
          <w:sz w:val="21"/>
        </w:rPr>
        <w:t>按前附食品质量描述对货物质量进行抽查。</w:t>
      </w:r>
    </w:p>
    <w:p>
      <w:pPr>
        <w:jc w:val="both"/>
      </w:pPr>
      <w:r>
        <w:rPr>
          <w:sz w:val="21"/>
        </w:rPr>
        <w:t>6.</w:t>
      </w:r>
      <w:r>
        <w:rPr>
          <w:sz w:val="21"/>
        </w:rPr>
        <w:t>发现食品安全质量问题的处理：</w:t>
      </w:r>
    </w:p>
    <w:p>
      <w:pPr>
        <w:jc w:val="both"/>
      </w:pPr>
      <w:r>
        <w:rPr>
          <w:sz w:val="21"/>
        </w:rPr>
        <w:t>（</w:t>
      </w:r>
      <w:r>
        <w:rPr>
          <w:sz w:val="21"/>
        </w:rPr>
        <w:t>1</w:t>
      </w:r>
      <w:r>
        <w:rPr>
          <w:sz w:val="21"/>
        </w:rPr>
        <w:t>）对危及人身安全的食品质量问题采取零容忍措施，乙方提供假冒伪劣、过期、变质、有毒对身体产生不利影响或不符合卫生标准的食品，一经发现，当日所送同批次食品全部退货外，乙方将被处以当次供应食品货款</w:t>
      </w:r>
      <w:r>
        <w:rPr>
          <w:sz w:val="21"/>
        </w:rPr>
        <w:t>2</w:t>
      </w:r>
      <w:r>
        <w:rPr>
          <w:sz w:val="21"/>
        </w:rPr>
        <w:t>倍的罚款，罚款在供货结算款内扣除。</w:t>
      </w:r>
    </w:p>
    <w:p>
      <w:pPr>
        <w:jc w:val="both"/>
      </w:pPr>
      <w:r>
        <w:rPr>
          <w:sz w:val="21"/>
        </w:rPr>
        <w:t>（</w:t>
      </w:r>
      <w:r>
        <w:rPr>
          <w:sz w:val="21"/>
        </w:rPr>
        <w:t>2</w:t>
      </w:r>
      <w:r>
        <w:rPr>
          <w:sz w:val="21"/>
        </w:rPr>
        <w:t>）若抽查未发现问题，而在加工食用前发现部分产品质量问题，应立即通知单位伙食物资验收小组及乙方，将问题产品退货处理。</w:t>
      </w:r>
    </w:p>
    <w:p>
      <w:pPr>
        <w:jc w:val="both"/>
      </w:pPr>
      <w:r>
        <w:rPr>
          <w:sz w:val="21"/>
        </w:rPr>
        <w:t>（</w:t>
      </w:r>
      <w:r>
        <w:rPr>
          <w:sz w:val="21"/>
        </w:rPr>
        <w:t>3</w:t>
      </w:r>
      <w:r>
        <w:rPr>
          <w:sz w:val="21"/>
        </w:rPr>
        <w:t>）甲方退货后将记录在案，并对乙方予以处罚，乙方须承担因此产生的一切损失和费用，同时甲方有权终止合同。</w:t>
      </w:r>
    </w:p>
    <w:p>
      <w:pPr>
        <w:jc w:val="both"/>
      </w:pPr>
      <w:r>
        <w:rPr>
          <w:sz w:val="21"/>
        </w:rPr>
        <w:t>7.</w:t>
      </w:r>
      <w:r>
        <w:rPr>
          <w:sz w:val="21"/>
        </w:rPr>
        <w:t>整批产品无或缺少《溯源标准及要求》中提及的相应票证的全部退货。</w:t>
      </w:r>
    </w:p>
    <w:p>
      <w:pPr>
        <w:jc w:val="both"/>
      </w:pPr>
      <w:r>
        <w:rPr>
          <w:sz w:val="21"/>
        </w:rPr>
        <w:t>8.</w:t>
      </w:r>
      <w:r>
        <w:rPr>
          <w:sz w:val="21"/>
        </w:rPr>
        <w:t>货物的质量问题争议及解决办法：因货物的质量问题发生争议，由佛山市质量技术监督局或国家法定的质量鉴定单位进行质量鉴定。货物符合质量标准的，鉴定费由甲方承担；食品不符合质量标准的，鉴定费由乙方承担，并且甲方有权追究乙方的相关责任。</w:t>
      </w:r>
    </w:p>
    <w:p>
      <w:pPr>
        <w:jc w:val="both"/>
      </w:pPr>
      <w:r>
        <w:rPr>
          <w:sz w:val="21"/>
        </w:rPr>
        <w:t>9.</w:t>
      </w:r>
      <w:r>
        <w:rPr>
          <w:sz w:val="21"/>
        </w:rPr>
        <w:t>验收记录：对每次验收的物资均记录物资名称、数量、验收情况等事项，并由乙方送货人及甲方验收人签名确认。</w:t>
      </w:r>
    </w:p>
    <w:p>
      <w:pPr>
        <w:jc w:val="both"/>
      </w:pPr>
      <w:r>
        <w:rPr>
          <w:sz w:val="21"/>
        </w:rPr>
        <w:t>10.</w:t>
      </w:r>
      <w:r>
        <w:rPr>
          <w:sz w:val="21"/>
        </w:rPr>
        <w:t>其他验收要求：（补充内容不得对采购文件和投标</w:t>
      </w:r>
      <w:r>
        <w:rPr>
          <w:sz w:val="21"/>
        </w:rPr>
        <w:t>/</w:t>
      </w:r>
      <w:r>
        <w:rPr>
          <w:sz w:val="21"/>
        </w:rPr>
        <w:t>响应文件作实质性修改）</w:t>
      </w:r>
      <w:r>
        <w:rPr>
          <w:sz w:val="21"/>
          <w:u w:val="single"/>
        </w:rPr>
        <w:t xml:space="preserve">                                                                </w:t>
      </w:r>
      <w:r>
        <w:rPr>
          <w:sz w:val="21"/>
        </w:rPr>
        <w:t>。</w:t>
      </w:r>
    </w:p>
    <w:p>
      <w:pPr>
        <w:jc w:val="both"/>
      </w:pPr>
      <w:r>
        <w:rPr>
          <w:b/>
          <w:sz w:val="21"/>
        </w:rPr>
        <w:t>六</w:t>
      </w:r>
      <w:r>
        <w:rPr>
          <w:b/>
          <w:sz w:val="21"/>
        </w:rPr>
        <w:t>、违约责任</w:t>
      </w:r>
    </w:p>
    <w:p>
      <w:pPr>
        <w:jc w:val="both"/>
      </w:pPr>
      <w:r>
        <w:rPr>
          <w:sz w:val="21"/>
        </w:rPr>
        <w:t>1.</w:t>
      </w:r>
      <w:r>
        <w:rPr>
          <w:sz w:val="21"/>
        </w:rPr>
        <w:t>乙方应严格遵守食品安全法等相关规定，一经发现供应以下食品，除全部退货外，甲方将有权终止合同，乙方承担由此造成的经济责任和法律责任：</w:t>
      </w:r>
    </w:p>
    <w:p>
      <w:pPr>
        <w:jc w:val="both"/>
      </w:pPr>
      <w:r>
        <w:rPr>
          <w:sz w:val="21"/>
        </w:rPr>
        <w:t>(1)</w:t>
      </w:r>
      <w:r>
        <w:rPr>
          <w:sz w:val="21"/>
        </w:rPr>
        <w:t>用非食品原料生产的食品或添加食品添加剂以外的化学物质和其他可能危害人体健康物质的食品，或者用回收食品作为原料生产的食品。</w:t>
      </w:r>
    </w:p>
    <w:p>
      <w:pPr>
        <w:jc w:val="both"/>
      </w:pPr>
      <w:r>
        <w:rPr>
          <w:sz w:val="21"/>
        </w:rPr>
        <w:t>(2)</w:t>
      </w:r>
      <w:r>
        <w:rPr>
          <w:sz w:val="21"/>
        </w:rPr>
        <w:t>检测发现致病性微生物、农药残留、兽药残留、重金属、污染物质以及其他危害人体健康的物质含量超过食品安全标准限量的食品。</w:t>
      </w:r>
    </w:p>
    <w:p>
      <w:pPr>
        <w:jc w:val="both"/>
      </w:pPr>
      <w:r>
        <w:rPr>
          <w:sz w:val="21"/>
        </w:rPr>
        <w:t>(3)</w:t>
      </w:r>
      <w:r>
        <w:rPr>
          <w:sz w:val="21"/>
        </w:rPr>
        <w:t>营养成分不符合食品安全标准限量的乳制品。</w:t>
      </w:r>
    </w:p>
    <w:p>
      <w:pPr>
        <w:jc w:val="both"/>
      </w:pPr>
      <w:r>
        <w:rPr>
          <w:sz w:val="21"/>
        </w:rPr>
        <w:t>(4)</w:t>
      </w:r>
      <w:r>
        <w:rPr>
          <w:sz w:val="21"/>
        </w:rPr>
        <w:t>腐败变质、油脂酸败、霉变生虫、污秽不洁、混有异物、参假掺杂或者感官性状异常的食品。</w:t>
      </w:r>
    </w:p>
    <w:p>
      <w:pPr>
        <w:jc w:val="both"/>
      </w:pPr>
      <w:r>
        <w:rPr>
          <w:sz w:val="21"/>
        </w:rPr>
        <w:t>(5)</w:t>
      </w:r>
      <w:r>
        <w:rPr>
          <w:sz w:val="21"/>
        </w:rPr>
        <w:t>被包装材料、容器、运输工具等污染的食品。</w:t>
      </w:r>
    </w:p>
    <w:p>
      <w:pPr>
        <w:jc w:val="both"/>
      </w:pPr>
      <w:r>
        <w:rPr>
          <w:sz w:val="21"/>
        </w:rPr>
        <w:t>(6)</w:t>
      </w:r>
      <w:r>
        <w:rPr>
          <w:sz w:val="21"/>
        </w:rPr>
        <w:t>超过保质期的食品。</w:t>
      </w:r>
    </w:p>
    <w:p>
      <w:pPr>
        <w:jc w:val="both"/>
      </w:pPr>
      <w:r>
        <w:rPr>
          <w:sz w:val="21"/>
        </w:rPr>
        <w:t>(7)</w:t>
      </w:r>
      <w:r>
        <w:rPr>
          <w:sz w:val="21"/>
        </w:rPr>
        <w:t>无标签的预包装食品。</w:t>
      </w:r>
    </w:p>
    <w:p>
      <w:pPr>
        <w:jc w:val="both"/>
      </w:pPr>
      <w:r>
        <w:rPr>
          <w:sz w:val="21"/>
        </w:rPr>
        <w:t>(8)</w:t>
      </w:r>
      <w:r>
        <w:rPr>
          <w:sz w:val="21"/>
        </w:rPr>
        <w:t>国家为防病等特殊需要明令禁止生产经营的食品。</w:t>
      </w:r>
    </w:p>
    <w:p>
      <w:pPr>
        <w:jc w:val="both"/>
      </w:pPr>
      <w:r>
        <w:rPr>
          <w:sz w:val="21"/>
        </w:rPr>
        <w:t>(9)</w:t>
      </w:r>
      <w:r>
        <w:rPr>
          <w:sz w:val="21"/>
        </w:rPr>
        <w:t>其他不符合食品安全标准或者不符合甲方要求的食品。</w:t>
      </w:r>
    </w:p>
    <w:p>
      <w:pPr>
        <w:jc w:val="both"/>
      </w:pPr>
      <w:r>
        <w:rPr>
          <w:sz w:val="21"/>
        </w:rPr>
        <w:t>(10)</w:t>
      </w:r>
      <w:r>
        <w:rPr>
          <w:sz w:val="21"/>
        </w:rPr>
        <w:t>提供有毒、变质等食品，造成食品安全事故的，经有关单位鉴定原因后，如确实为乙方提供之食品问题。</w:t>
      </w:r>
    </w:p>
    <w:p>
      <w:pPr>
        <w:jc w:val="both"/>
      </w:pPr>
      <w:r>
        <w:rPr>
          <w:sz w:val="21"/>
        </w:rPr>
        <w:t>2.</w:t>
      </w:r>
      <w:r>
        <w:rPr>
          <w:sz w:val="21"/>
        </w:rPr>
        <w:t>乙方不能按核定的供货价交付某些商品、不能提供与其承诺相符的服务或乙方存在违反招标文件和中标后与甲方签定合同时约定的行为，甲方将取消其供货资格，甲方有权单方终止合同，由此产生的一切经济损失由乙方自行承担。此项下违约责任包括但不限于下列各项：</w:t>
      </w:r>
    </w:p>
    <w:p>
      <w:pPr>
        <w:jc w:val="both"/>
      </w:pPr>
      <w:r>
        <w:rPr>
          <w:sz w:val="21"/>
        </w:rPr>
        <w:t>(1)</w:t>
      </w:r>
      <w:r>
        <w:rPr>
          <w:sz w:val="21"/>
        </w:rPr>
        <w:t>乙方不得将中标项目转让给他人；</w:t>
      </w:r>
    </w:p>
    <w:p>
      <w:pPr>
        <w:jc w:val="both"/>
      </w:pPr>
      <w:r>
        <w:rPr>
          <w:sz w:val="21"/>
        </w:rPr>
        <w:t>(2)</w:t>
      </w:r>
      <w:r>
        <w:rPr>
          <w:sz w:val="21"/>
        </w:rPr>
        <w:t>乙方在收到甲方订货要求后，在承诺的供货时间内不能供货或不能如数供货的；</w:t>
      </w:r>
    </w:p>
    <w:p>
      <w:pPr>
        <w:jc w:val="both"/>
      </w:pPr>
      <w:r>
        <w:rPr>
          <w:sz w:val="21"/>
        </w:rPr>
        <w:t>(3)</w:t>
      </w:r>
      <w:r>
        <w:rPr>
          <w:sz w:val="21"/>
        </w:rPr>
        <w:t>乙方有私自更改菜单中货品的；</w:t>
      </w:r>
    </w:p>
    <w:p>
      <w:pPr>
        <w:jc w:val="both"/>
      </w:pPr>
      <w:r>
        <w:rPr>
          <w:sz w:val="21"/>
        </w:rPr>
        <w:t>(4)</w:t>
      </w:r>
      <w:r>
        <w:rPr>
          <w:sz w:val="21"/>
        </w:rPr>
        <w:t>乙方未能提供承诺的服务的；</w:t>
      </w:r>
    </w:p>
    <w:p>
      <w:pPr>
        <w:jc w:val="both"/>
      </w:pPr>
      <w:r>
        <w:rPr>
          <w:sz w:val="21"/>
        </w:rPr>
        <w:t>(5)</w:t>
      </w:r>
      <w:r>
        <w:rPr>
          <w:sz w:val="21"/>
        </w:rPr>
        <w:t>中标供货的商品在保质期出现损坏的，乙方未能提供免费替换服务的；</w:t>
      </w:r>
    </w:p>
    <w:p>
      <w:pPr>
        <w:jc w:val="both"/>
      </w:pPr>
      <w:r>
        <w:rPr>
          <w:sz w:val="21"/>
        </w:rPr>
        <w:t>(6)</w:t>
      </w:r>
      <w:r>
        <w:rPr>
          <w:sz w:val="21"/>
        </w:rPr>
        <w:t>乙方的送货单没有详细注明商品的品牌、品种、单价、数量，送货单出现涂改，标记不清的情况的，出现</w:t>
      </w:r>
      <w:r>
        <w:rPr>
          <w:sz w:val="21"/>
        </w:rPr>
        <w:t>3</w:t>
      </w:r>
      <w:r>
        <w:rPr>
          <w:sz w:val="21"/>
        </w:rPr>
        <w:t>次或以上的（含三次）；</w:t>
      </w:r>
    </w:p>
    <w:p>
      <w:pPr>
        <w:jc w:val="both"/>
      </w:pPr>
      <w:r>
        <w:rPr>
          <w:sz w:val="21"/>
        </w:rPr>
        <w:t>(7)</w:t>
      </w:r>
      <w:r>
        <w:rPr>
          <w:sz w:val="21"/>
        </w:rPr>
        <w:t>乙方泄露甲方的秘密，泄密造成甲方损失的；</w:t>
      </w:r>
    </w:p>
    <w:p>
      <w:pPr>
        <w:jc w:val="both"/>
      </w:pPr>
      <w:r>
        <w:rPr>
          <w:sz w:val="21"/>
        </w:rPr>
        <w:t>(8)</w:t>
      </w:r>
      <w:r>
        <w:rPr>
          <w:sz w:val="21"/>
        </w:rPr>
        <w:t>乙方违反有关法律法规，受到有关行政主管部门吊销其营业执照等处罚的。</w:t>
      </w:r>
    </w:p>
    <w:p>
      <w:pPr>
        <w:jc w:val="both"/>
      </w:pPr>
      <w:r>
        <w:rPr>
          <w:sz w:val="21"/>
        </w:rPr>
        <w:t>(9)</w:t>
      </w:r>
      <w:r>
        <w:rPr>
          <w:sz w:val="21"/>
        </w:rPr>
        <w:t>乙方违反了诚实信用和投标承诺，没有严格执行相关质量、服务和收费标准，损害甲方利益的。</w:t>
      </w:r>
    </w:p>
    <w:p>
      <w:pPr>
        <w:jc w:val="both"/>
      </w:pPr>
      <w:r>
        <w:rPr>
          <w:sz w:val="21"/>
        </w:rPr>
        <w:t>(10)</w:t>
      </w:r>
      <w:r>
        <w:rPr>
          <w:sz w:val="21"/>
        </w:rPr>
        <w:t>提供虚假信息，误导或欺骗甲方，以谋取非法利益的。</w:t>
      </w:r>
    </w:p>
    <w:p>
      <w:pPr>
        <w:jc w:val="both"/>
      </w:pPr>
      <w:r>
        <w:rPr>
          <w:sz w:val="21"/>
        </w:rPr>
        <w:t>(11)</w:t>
      </w:r>
      <w:r>
        <w:rPr>
          <w:sz w:val="21"/>
        </w:rPr>
        <w:t>非法获取与项目有关的任何非法利益的。</w:t>
      </w:r>
    </w:p>
    <w:p>
      <w:pPr>
        <w:jc w:val="both"/>
      </w:pPr>
      <w:r>
        <w:rPr>
          <w:sz w:val="21"/>
        </w:rPr>
        <w:t>(12)</w:t>
      </w:r>
      <w:r>
        <w:rPr>
          <w:sz w:val="21"/>
        </w:rPr>
        <w:t>拒绝接受相关部门监督和检查的。</w:t>
      </w:r>
    </w:p>
    <w:p>
      <w:pPr>
        <w:jc w:val="both"/>
      </w:pPr>
      <w:r>
        <w:rPr>
          <w:sz w:val="21"/>
        </w:rPr>
        <w:t>(13)</w:t>
      </w:r>
      <w:r>
        <w:rPr>
          <w:sz w:val="21"/>
        </w:rPr>
        <w:t>出现信用危机、财务危机、经营危机甚至破产、倒闭，无法继续履行合同的。</w:t>
      </w:r>
    </w:p>
    <w:p>
      <w:pPr>
        <w:jc w:val="both"/>
      </w:pPr>
      <w:r>
        <w:rPr>
          <w:sz w:val="21"/>
        </w:rPr>
        <w:t>(14)</w:t>
      </w:r>
      <w:r>
        <w:rPr>
          <w:sz w:val="21"/>
        </w:rPr>
        <w:t>乙方不得将中标资格及委托权限擅自向任何第三方出借、委托或转让，否则甲方有权终止合同。</w:t>
      </w:r>
    </w:p>
    <w:p>
      <w:pPr>
        <w:jc w:val="both"/>
      </w:pPr>
      <w:r>
        <w:rPr>
          <w:sz w:val="21"/>
        </w:rPr>
        <w:t>(15)</w:t>
      </w:r>
      <w:r>
        <w:rPr>
          <w:sz w:val="21"/>
        </w:rPr>
        <w:t>乙方须及时对甲方提出的存在问题作出响应并实施整改，若不改正，甲方有权终止合同。</w:t>
      </w:r>
    </w:p>
    <w:p>
      <w:pPr>
        <w:jc w:val="both"/>
      </w:pPr>
      <w:r>
        <w:rPr>
          <w:sz w:val="21"/>
        </w:rPr>
        <w:t>3.</w:t>
      </w:r>
      <w:r>
        <w:rPr>
          <w:sz w:val="21"/>
        </w:rPr>
        <w:t>乙方的工作人员在履行本合同的过程中发生人身损害事故的，相应的责任与损失由乙方自行承担；乙方的工作人员因履行本合同造成甲方财产损失或甲方人身损害的，乙方承担连带责任。</w:t>
      </w:r>
    </w:p>
    <w:p>
      <w:pPr>
        <w:jc w:val="both"/>
      </w:pPr>
      <w:r>
        <w:rPr>
          <w:sz w:val="21"/>
        </w:rPr>
        <w:t>4.</w:t>
      </w:r>
      <w:r>
        <w:rPr>
          <w:sz w:val="21"/>
        </w:rPr>
        <w:t>如乙方在履行合同的过程中有不正当竞争行为的，甲方有权终止本合同，并按《中华人民共和国反不正当竞争法》的规定由有关部门追究其法律责任。</w:t>
      </w:r>
    </w:p>
    <w:p>
      <w:pPr>
        <w:jc w:val="both"/>
      </w:pPr>
      <w:r>
        <w:rPr>
          <w:b/>
          <w:sz w:val="21"/>
        </w:rPr>
        <w:t>七</w:t>
      </w:r>
      <w:r>
        <w:rPr>
          <w:b/>
          <w:sz w:val="21"/>
        </w:rPr>
        <w:t>、退出机制</w:t>
      </w:r>
    </w:p>
    <w:p>
      <w:pPr>
        <w:jc w:val="both"/>
      </w:pPr>
      <w:r>
        <w:rPr>
          <w:sz w:val="21"/>
        </w:rPr>
        <w:t>1.</w:t>
      </w:r>
      <w:r>
        <w:rPr>
          <w:sz w:val="21"/>
        </w:rPr>
        <w:t>乙方按要求与甲方签订的配送合同及安全承诺书，在合同期满</w:t>
      </w:r>
      <w:r>
        <w:rPr>
          <w:sz w:val="21"/>
        </w:rPr>
        <w:t>或结算金额达到预算金额</w:t>
      </w:r>
      <w:r>
        <w:rPr>
          <w:sz w:val="21"/>
        </w:rPr>
        <w:t>后自然退出。</w:t>
      </w:r>
    </w:p>
    <w:p>
      <w:pPr>
        <w:jc w:val="both"/>
      </w:pPr>
      <w:r>
        <w:rPr>
          <w:sz w:val="21"/>
        </w:rPr>
        <w:t>2.</w:t>
      </w:r>
      <w:r>
        <w:rPr>
          <w:sz w:val="21"/>
        </w:rPr>
        <w:t>在招投标过程中以弄虚作假等欺诈手段中标，或配送过程中由于情况变化不再符合准入条件的，甲方有权终止合同并报政府采购监督管理部门，责令限期退出。</w:t>
      </w:r>
    </w:p>
    <w:p>
      <w:pPr>
        <w:jc w:val="both"/>
      </w:pPr>
      <w:r>
        <w:rPr>
          <w:sz w:val="21"/>
        </w:rPr>
        <w:t>3.</w:t>
      </w:r>
      <w:r>
        <w:rPr>
          <w:sz w:val="21"/>
        </w:rPr>
        <w:t>乙方在合同期间未按配送要求提供原料，影响正常就餐的，屡犯者，甲方有权终止合同并报政府采购监督管理部门，责令限期退出。</w:t>
      </w:r>
    </w:p>
    <w:p>
      <w:pPr>
        <w:jc w:val="both"/>
      </w:pPr>
      <w:r>
        <w:rPr>
          <w:sz w:val="21"/>
        </w:rPr>
        <w:t>4.</w:t>
      </w:r>
      <w:r>
        <w:rPr>
          <w:sz w:val="21"/>
        </w:rPr>
        <w:t>乙方未能履行招标文件和合同所定事项</w:t>
      </w:r>
      <w:r>
        <w:rPr>
          <w:sz w:val="21"/>
        </w:rPr>
        <w:t>,</w:t>
      </w:r>
      <w:r>
        <w:rPr>
          <w:sz w:val="21"/>
        </w:rPr>
        <w:t>或供应不合格的、假冒伪劣、以次充好的商品，甲方退货后将记录在案，一个月内累计达到两次的，甲方有权终止合同并报政府采购监督管理部门，责令限期退出。</w:t>
      </w:r>
    </w:p>
    <w:p>
      <w:pPr>
        <w:jc w:val="both"/>
      </w:pPr>
      <w:r>
        <w:rPr>
          <w:sz w:val="21"/>
        </w:rPr>
        <w:t>5.</w:t>
      </w:r>
      <w:r>
        <w:rPr>
          <w:sz w:val="21"/>
        </w:rPr>
        <w:t>确认为乙方而造成的食物中毒事故或配送食品质量引发重大食品安全事故，甲方有权立即终止合同并报政府采购监督管理部门，责令限期退出，对所造成的损失有权追究乙方的法律责任和经济赔偿。</w:t>
      </w:r>
    </w:p>
    <w:p>
      <w:pPr>
        <w:jc w:val="both"/>
      </w:pPr>
      <w:r>
        <w:rPr>
          <w:sz w:val="21"/>
        </w:rPr>
        <w:t>6.</w:t>
      </w:r>
      <w:r>
        <w:rPr>
          <w:sz w:val="21"/>
        </w:rPr>
        <w:t>乙方不能按核定的供货价交付中标商品、或不能提供与其承诺相符的服务或乙方存在违反招标文件和合同的行为，并且不予纠正的，将终止合同并报政府采购监督管理部门，责令限期退出。此项下违反招标文件和合同的行为包括但不限于下列各项：</w:t>
      </w:r>
    </w:p>
    <w:p>
      <w:pPr>
        <w:jc w:val="both"/>
      </w:pPr>
      <w:r>
        <w:rPr>
          <w:sz w:val="21"/>
        </w:rPr>
        <w:t>(1)</w:t>
      </w:r>
      <w:r>
        <w:rPr>
          <w:sz w:val="21"/>
        </w:rPr>
        <w:t>乙方在收到甲方订货要求后，在承诺的供货时间内不能供货的；</w:t>
      </w:r>
    </w:p>
    <w:p>
      <w:pPr>
        <w:jc w:val="both"/>
      </w:pPr>
      <w:r>
        <w:rPr>
          <w:sz w:val="21"/>
        </w:rPr>
        <w:t>(2)</w:t>
      </w:r>
      <w:r>
        <w:rPr>
          <w:sz w:val="21"/>
        </w:rPr>
        <w:t>乙方未能提供承诺的服务的。</w:t>
      </w:r>
    </w:p>
    <w:p>
      <w:pPr>
        <w:jc w:val="both"/>
      </w:pPr>
      <w:r>
        <w:rPr>
          <w:sz w:val="21"/>
        </w:rPr>
        <w:t>7.</w:t>
      </w:r>
      <w:r>
        <w:rPr>
          <w:sz w:val="21"/>
        </w:rPr>
        <w:t>乙方应严格遵守《中华人民共和国食品安全法》和《中华人民共和国动物防疫法》等相关规定，一经发现供应以下食品，除全部退货外，将终止合同并报政府采购监督管理部门，责令限期退出。乙方承担由此造成的经济责任和法律责任：</w:t>
      </w:r>
    </w:p>
    <w:p>
      <w:pPr>
        <w:jc w:val="both"/>
      </w:pPr>
      <w:r>
        <w:rPr>
          <w:sz w:val="21"/>
        </w:rPr>
        <w:t>(1)</w:t>
      </w:r>
      <w:r>
        <w:rPr>
          <w:sz w:val="21"/>
        </w:rPr>
        <w:t>腐败变质、油脂酸败、霉变、生虫、污秽不洁、混有异物或者其他感官性状异常，对人体健康有害的；</w:t>
      </w:r>
    </w:p>
    <w:p>
      <w:pPr>
        <w:jc w:val="both"/>
      </w:pPr>
      <w:r>
        <w:rPr>
          <w:sz w:val="21"/>
        </w:rPr>
        <w:t>(2)</w:t>
      </w:r>
      <w:r>
        <w:rPr>
          <w:sz w:val="21"/>
        </w:rPr>
        <w:t>含有毒、有害物质或者被有害物质污染，对人体健康有害的；</w:t>
      </w:r>
    </w:p>
    <w:p>
      <w:pPr>
        <w:jc w:val="both"/>
      </w:pPr>
      <w:r>
        <w:rPr>
          <w:sz w:val="21"/>
        </w:rPr>
        <w:t>(3)</w:t>
      </w:r>
      <w:r>
        <w:rPr>
          <w:sz w:val="21"/>
        </w:rPr>
        <w:t>含有致病性寄生虫、微生物或者微生物含量超过国家限定标准的；</w:t>
      </w:r>
    </w:p>
    <w:p>
      <w:pPr>
        <w:jc w:val="both"/>
      </w:pPr>
      <w:r>
        <w:rPr>
          <w:sz w:val="21"/>
        </w:rPr>
        <w:t>(4)</w:t>
      </w:r>
      <w:r>
        <w:rPr>
          <w:sz w:val="21"/>
        </w:rPr>
        <w:t>掺假、掺杂、伪造，影响营养、卫生的；</w:t>
      </w:r>
    </w:p>
    <w:p>
      <w:pPr>
        <w:jc w:val="both"/>
      </w:pPr>
      <w:r>
        <w:rPr>
          <w:sz w:val="21"/>
        </w:rPr>
        <w:t>(5)</w:t>
      </w:r>
      <w:r>
        <w:rPr>
          <w:sz w:val="21"/>
        </w:rPr>
        <w:t>用非食品原料加工的，加入非食品用化学物质或者将非食品当作食品的；</w:t>
      </w:r>
    </w:p>
    <w:p>
      <w:pPr>
        <w:jc w:val="both"/>
      </w:pPr>
      <w:r>
        <w:rPr>
          <w:sz w:val="21"/>
        </w:rPr>
        <w:t>(6)</w:t>
      </w:r>
      <w:r>
        <w:rPr>
          <w:sz w:val="21"/>
        </w:rPr>
        <w:t>超过保质期限。</w:t>
      </w:r>
    </w:p>
    <w:p>
      <w:pPr>
        <w:jc w:val="both"/>
      </w:pPr>
      <w:r>
        <w:rPr>
          <w:b/>
          <w:sz w:val="21"/>
        </w:rPr>
        <w:t>八</w:t>
      </w:r>
      <w:r>
        <w:rPr>
          <w:b/>
          <w:sz w:val="21"/>
        </w:rPr>
        <w:t>、不可抗力事件</w:t>
      </w:r>
    </w:p>
    <w:p>
      <w:pPr>
        <w:ind w:firstLine="420"/>
        <w:jc w:val="both"/>
      </w:pPr>
      <w:r>
        <w:rPr>
          <w:sz w:val="21"/>
        </w:rPr>
        <w:t>任何一方出于不可抗力原因无法履行协议时，应在不可抗力事件发生后立即向对方通报，以减轻可能给对方造成的损失。在取得有关机构的不可抗力证明或者双方谅解确认后，允许延期履行或修订协议，并视情况免于承担部分或全部责任。</w:t>
      </w:r>
    </w:p>
    <w:p>
      <w:pPr>
        <w:jc w:val="both"/>
      </w:pPr>
      <w:r>
        <w:rPr>
          <w:b/>
          <w:sz w:val="21"/>
        </w:rPr>
        <w:t>九</w:t>
      </w:r>
      <w:r>
        <w:rPr>
          <w:b/>
          <w:sz w:val="21"/>
        </w:rPr>
        <w:t>、提出异议的时间和方法：</w:t>
      </w:r>
    </w:p>
    <w:p>
      <w:pPr>
        <w:jc w:val="both"/>
      </w:pPr>
      <w:r>
        <w:rPr>
          <w:sz w:val="21"/>
        </w:rPr>
        <w:t>1.</w:t>
      </w:r>
      <w:r>
        <w:rPr>
          <w:sz w:val="21"/>
        </w:rPr>
        <w:t>甲方有异议时，应</w:t>
      </w:r>
      <w:r>
        <w:rPr>
          <w:sz w:val="21"/>
          <w:u w:val="single"/>
        </w:rPr>
        <w:t xml:space="preserve">     </w:t>
      </w:r>
      <w:r>
        <w:rPr>
          <w:sz w:val="21"/>
        </w:rPr>
        <w:t>天内向乙方提出书面异议。</w:t>
      </w:r>
    </w:p>
    <w:p>
      <w:pPr>
        <w:jc w:val="both"/>
      </w:pPr>
      <w:r>
        <w:rPr>
          <w:sz w:val="21"/>
        </w:rPr>
        <w:t>2.</w:t>
      </w:r>
      <w:r>
        <w:rPr>
          <w:sz w:val="21"/>
        </w:rPr>
        <w:t>乙方在接到甲方书面异议后，应在</w:t>
      </w:r>
      <w:r>
        <w:rPr>
          <w:sz w:val="21"/>
        </w:rPr>
        <w:t>3</w:t>
      </w:r>
      <w:r>
        <w:rPr>
          <w:sz w:val="21"/>
        </w:rPr>
        <w:t>天内负责处理并函复甲方处理情况，否则，即视为默认甲方提出的异议和处理意见。</w:t>
      </w:r>
    </w:p>
    <w:p>
      <w:pPr>
        <w:jc w:val="both"/>
      </w:pPr>
      <w:r>
        <w:rPr>
          <w:sz w:val="21"/>
        </w:rPr>
        <w:t>3.</w:t>
      </w:r>
      <w:r>
        <w:rPr>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jc w:val="both"/>
      </w:pPr>
      <w:r>
        <w:rPr>
          <w:b/>
          <w:sz w:val="21"/>
        </w:rPr>
        <w:t>十、争议的解决</w:t>
      </w:r>
    </w:p>
    <w:p>
      <w:pPr>
        <w:jc w:val="both"/>
      </w:pPr>
      <w:r>
        <w:rPr>
          <w:sz w:val="21"/>
        </w:rPr>
        <w:t>1.</w:t>
      </w:r>
      <w:r>
        <w:rPr>
          <w:sz w:val="21"/>
        </w:rPr>
        <w:t>合同履行过程中发生的任何争议，如双方未能通过友好协商解决，应向佛山市有管辖权的人民法院提起诉讼。</w:t>
      </w:r>
    </w:p>
    <w:p>
      <w:pPr>
        <w:jc w:val="both"/>
      </w:pPr>
      <w:r>
        <w:rPr>
          <w:sz w:val="21"/>
        </w:rPr>
        <w:t>2.</w:t>
      </w:r>
      <w:r>
        <w:rPr>
          <w:sz w:val="21"/>
        </w:rPr>
        <w:t>法院审理期间，除提交法院审理的事项外，其它无争议的事项和条款仍应继续履行。</w:t>
      </w:r>
    </w:p>
    <w:p>
      <w:pPr>
        <w:jc w:val="both"/>
      </w:pPr>
      <w:r>
        <w:rPr>
          <w:b/>
          <w:sz w:val="21"/>
        </w:rPr>
        <w:t>十一</w:t>
      </w:r>
      <w:r>
        <w:rPr>
          <w:b/>
          <w:sz w:val="21"/>
        </w:rPr>
        <w:t>、税费：</w:t>
      </w:r>
    </w:p>
    <w:p>
      <w:pPr>
        <w:jc w:val="both"/>
      </w:pPr>
      <w:r>
        <w:rPr>
          <w:sz w:val="21"/>
        </w:rPr>
        <w:t>1.</w:t>
      </w:r>
      <w:r>
        <w:rPr>
          <w:sz w:val="21"/>
        </w:rPr>
        <w:t>本合同实施过程中所发生的一切税费及不可预见费均由乙方承担。</w:t>
      </w:r>
    </w:p>
    <w:p>
      <w:pPr>
        <w:jc w:val="both"/>
      </w:pPr>
      <w:r>
        <w:rPr>
          <w:sz w:val="21"/>
        </w:rPr>
        <w:t>2.</w:t>
      </w:r>
      <w:r>
        <w:rPr>
          <w:sz w:val="21"/>
        </w:rPr>
        <w:t>乙方依照税务规章优先在合同履约地开具发票及纳税，咨询：</w:t>
      </w:r>
      <w:r>
        <w:rPr>
          <w:sz w:val="21"/>
        </w:rPr>
        <w:t>0757-12366</w:t>
      </w:r>
      <w:r>
        <w:rPr>
          <w:sz w:val="21"/>
        </w:rPr>
        <w:t>。</w:t>
      </w:r>
    </w:p>
    <w:p>
      <w:pPr>
        <w:jc w:val="both"/>
      </w:pPr>
      <w:r>
        <w:rPr>
          <w:b/>
          <w:sz w:val="21"/>
        </w:rPr>
        <w:t>十二</w:t>
      </w:r>
      <w:r>
        <w:rPr>
          <w:b/>
          <w:sz w:val="21"/>
        </w:rPr>
        <w:t>、合同生效与合同备案：</w:t>
      </w:r>
    </w:p>
    <w:p>
      <w:pPr>
        <w:jc w:val="both"/>
      </w:pPr>
      <w:r>
        <w:rPr>
          <w:sz w:val="21"/>
        </w:rPr>
        <w:t>1.</w:t>
      </w:r>
      <w:r>
        <w:rPr>
          <w:sz w:val="21"/>
        </w:rPr>
        <w:t>本合同在甲乙双方法人代表或其授权代表签字盖章后生效。</w:t>
      </w:r>
    </w:p>
    <w:p>
      <w:pPr>
        <w:jc w:val="both"/>
      </w:pPr>
      <w:r>
        <w:rPr>
          <w:sz w:val="21"/>
        </w:rPr>
        <w:t>2.</w:t>
      </w:r>
      <w:r>
        <w:rPr>
          <w:sz w:val="21"/>
        </w:rPr>
        <w:t>自采购合同签订之日起</w:t>
      </w:r>
      <w:r>
        <w:rPr>
          <w:sz w:val="21"/>
        </w:rPr>
        <w:t>7</w:t>
      </w:r>
      <w:r>
        <w:rPr>
          <w:sz w:val="21"/>
        </w:rPr>
        <w:t>个工作日内，由甲方按照有关规定将采购合同副本报同级人民政府财政部门（政府采购管理部门）备案。</w:t>
      </w:r>
    </w:p>
    <w:p>
      <w:pPr>
        <w:jc w:val="both"/>
      </w:pPr>
      <w:r>
        <w:rPr>
          <w:b/>
          <w:sz w:val="21"/>
        </w:rPr>
        <w:t>十三</w:t>
      </w:r>
      <w:r>
        <w:rPr>
          <w:b/>
          <w:sz w:val="21"/>
        </w:rPr>
        <w:t>、乙方应提供的资料内容：</w:t>
      </w:r>
    </w:p>
    <w:p>
      <w:pPr>
        <w:jc w:val="both"/>
      </w:pPr>
      <w:r>
        <w:rPr>
          <w:sz w:val="21"/>
          <w:u w:val="single"/>
        </w:rPr>
        <w:t xml:space="preserve">                                                            </w:t>
      </w:r>
      <w:r>
        <w:rPr>
          <w:sz w:val="21"/>
        </w:rPr>
        <w:t>。</w:t>
      </w:r>
    </w:p>
    <w:p>
      <w:pPr>
        <w:jc w:val="both"/>
      </w:pPr>
      <w:r>
        <w:rPr>
          <w:b/>
          <w:sz w:val="21"/>
        </w:rPr>
        <w:t>十四</w:t>
      </w:r>
      <w:r>
        <w:rPr>
          <w:b/>
          <w:sz w:val="21"/>
        </w:rPr>
        <w:t>、关于政府采购合同融资</w:t>
      </w:r>
    </w:p>
    <w:p>
      <w:pPr>
        <w:jc w:val="both"/>
      </w:pPr>
      <w:r>
        <w:rPr>
          <w:sz w:val="21"/>
        </w:rPr>
        <w:t>1.</w:t>
      </w:r>
      <w:r>
        <w:rPr>
          <w:sz w:val="21"/>
        </w:rPr>
        <w:t>乙方是否已申请政府采购合同融资：</w:t>
      </w:r>
      <w:r>
        <w:rPr>
          <w:sz w:val="21"/>
          <w:u w:val="single"/>
        </w:rPr>
        <w:t xml:space="preserve">  </w:t>
      </w:r>
      <w:r>
        <w:rPr>
          <w:sz w:val="21"/>
          <w:u w:val="single"/>
        </w:rPr>
        <w:t>是</w:t>
      </w:r>
      <w:r>
        <w:rPr>
          <w:sz w:val="21"/>
          <w:u w:val="single"/>
        </w:rPr>
        <w:t>/</w:t>
      </w:r>
      <w:r>
        <w:rPr>
          <w:sz w:val="21"/>
          <w:u w:val="single"/>
        </w:rPr>
        <w:t xml:space="preserve">否  </w:t>
      </w:r>
      <w:r>
        <w:rPr>
          <w:sz w:val="21"/>
        </w:rPr>
        <w:t>；</w:t>
      </w:r>
    </w:p>
    <w:p>
      <w:pPr>
        <w:jc w:val="both"/>
      </w:pPr>
      <w:r>
        <w:rPr>
          <w:sz w:val="21"/>
        </w:rPr>
        <w:t>2.</w:t>
      </w:r>
      <w:r>
        <w:rPr>
          <w:sz w:val="21"/>
        </w:rPr>
        <w:t>融资银行及联系方式：</w:t>
      </w:r>
      <w:r>
        <w:rPr>
          <w:sz w:val="21"/>
          <w:u w:val="single"/>
        </w:rPr>
        <w:t xml:space="preserve">                                                </w:t>
      </w:r>
      <w:r>
        <w:rPr>
          <w:sz w:val="21"/>
        </w:rPr>
        <w:t>。</w:t>
      </w:r>
    </w:p>
    <w:p>
      <w:pPr>
        <w:jc w:val="both"/>
      </w:pPr>
      <w:r>
        <w:rPr>
          <w:sz w:val="21"/>
        </w:rPr>
        <w:t>3.</w:t>
      </w:r>
      <w:r>
        <w:rPr>
          <w:sz w:val="21"/>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b/>
          <w:sz w:val="21"/>
        </w:rPr>
        <w:t>。</w:t>
      </w:r>
    </w:p>
    <w:p>
      <w:pPr>
        <w:jc w:val="both"/>
      </w:pPr>
      <w:r>
        <w:rPr>
          <w:b/>
          <w:sz w:val="21"/>
        </w:rPr>
        <w:t>十五</w:t>
      </w:r>
      <w:r>
        <w:rPr>
          <w:b/>
          <w:sz w:val="21"/>
        </w:rPr>
        <w:t>、其它：</w:t>
      </w:r>
    </w:p>
    <w:p>
      <w:pPr>
        <w:jc w:val="both"/>
      </w:pPr>
      <w:r>
        <w:rPr>
          <w:sz w:val="21"/>
        </w:rPr>
        <w:t>1.</w:t>
      </w:r>
      <w:r>
        <w:rPr>
          <w:sz w:val="21"/>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sz w:val="21"/>
        </w:rPr>
        <w:t>2.</w:t>
      </w:r>
      <w:r>
        <w:rPr>
          <w:sz w:val="21"/>
        </w:rPr>
        <w:t>如一方（包括联系人）地址、电话、传真号码有变更，应在变更后</w:t>
      </w:r>
      <w:r>
        <w:rPr>
          <w:sz w:val="21"/>
        </w:rPr>
        <w:t>3</w:t>
      </w:r>
      <w:r>
        <w:rPr>
          <w:sz w:val="21"/>
        </w:rPr>
        <w:t>个工作日内书面通知对方联系人或负责人，否则，因此造成的损失由未履行通知义务方承担相应责任。</w:t>
      </w:r>
    </w:p>
    <w:p>
      <w:pPr>
        <w:jc w:val="both"/>
      </w:pPr>
      <w:r>
        <w:rPr>
          <w:sz w:val="21"/>
        </w:rPr>
        <w:t>3.</w:t>
      </w:r>
      <w:r>
        <w:rPr>
          <w:sz w:val="21"/>
        </w:rPr>
        <w:t>未经甲方书面同意，乙方不得擅自向第三方转让其主体性和关键性合同义务。</w:t>
      </w:r>
    </w:p>
    <w:p>
      <w:pPr>
        <w:jc w:val="both"/>
      </w:pPr>
      <w:r>
        <w:rPr>
          <w:sz w:val="21"/>
        </w:rPr>
        <w:t>4.</w:t>
      </w:r>
      <w:r>
        <w:rPr>
          <w:sz w:val="21"/>
        </w:rPr>
        <w:t>本合同一式</w:t>
      </w:r>
      <w:r>
        <w:rPr>
          <w:sz w:val="21"/>
          <w:u w:val="single"/>
        </w:rPr>
        <w:t xml:space="preserve">    </w:t>
      </w:r>
      <w:r>
        <w:rPr>
          <w:sz w:val="21"/>
        </w:rPr>
        <w:t>份，甲方执</w:t>
      </w:r>
      <w:r>
        <w:rPr>
          <w:sz w:val="21"/>
          <w:u w:val="single"/>
        </w:rPr>
        <w:t xml:space="preserve">   </w:t>
      </w:r>
      <w:r>
        <w:rPr>
          <w:sz w:val="21"/>
        </w:rPr>
        <w:t>份，乙方执</w:t>
      </w:r>
      <w:r>
        <w:rPr>
          <w:sz w:val="21"/>
          <w:u w:val="single"/>
        </w:rPr>
        <w:t xml:space="preserve">   </w:t>
      </w:r>
      <w:r>
        <w:rPr>
          <w:sz w:val="21"/>
        </w:rPr>
        <w:t>份。</w:t>
      </w:r>
    </w:p>
    <w:p>
      <w:pPr>
        <w:jc w:val="both"/>
      </w:pPr>
      <w:r>
        <w:rPr>
          <w:sz w:val="21"/>
        </w:rPr>
        <w:t>5.</w:t>
      </w:r>
      <w:r>
        <w:rPr>
          <w:sz w:val="21"/>
        </w:rPr>
        <w:t>本合同（含附件）共计</w:t>
      </w:r>
      <w:r>
        <w:rPr>
          <w:sz w:val="21"/>
          <w:u w:val="single"/>
        </w:rPr>
        <w:t xml:space="preserve">    </w:t>
      </w:r>
      <w:r>
        <w:rPr>
          <w:sz w:val="21"/>
        </w:rPr>
        <w:t>页，缺页之合同为无效合同。</w:t>
      </w:r>
    </w:p>
    <w:p>
      <w:pPr>
        <w:jc w:val="both"/>
      </w:pPr>
      <w:r>
        <w:rPr>
          <w:sz w:val="21"/>
        </w:rPr>
        <w:t>6.</w:t>
      </w:r>
      <w:r>
        <w:rPr>
          <w:sz w:val="21"/>
        </w:rPr>
        <w:t>本合同签约履约地点：广东省佛山市。</w:t>
      </w:r>
    </w:p>
    <w:p>
      <w:pPr>
        <w:jc w:val="both"/>
      </w:pPr>
      <w:r>
        <w:rPr>
          <w:sz w:val="21"/>
        </w:rPr>
        <w:t>7.</w:t>
      </w:r>
      <w:r>
        <w:rPr>
          <w:sz w:val="21"/>
        </w:rPr>
        <w:t>本合同所指</w:t>
      </w:r>
      <w:r>
        <w:rPr>
          <w:sz w:val="21"/>
        </w:rPr>
        <w:t>“</w:t>
      </w:r>
      <w:r>
        <w:rPr>
          <w:sz w:val="21"/>
        </w:rPr>
        <w:t>书面通知</w:t>
      </w:r>
      <w:r>
        <w:rPr>
          <w:sz w:val="21"/>
        </w:rPr>
        <w:t>”</w:t>
      </w:r>
      <w:r>
        <w:rPr>
          <w:sz w:val="21"/>
        </w:rPr>
        <w:t>包括但不限于短信、电子邮件等数据电文的通知形式，到达时间以民事诉讼法的规定为准，但进行书面通知前后，通知方均有义务电话确认通知事项。</w:t>
      </w:r>
    </w:p>
    <w:p>
      <w:pPr>
        <w:jc w:val="both"/>
      </w:pPr>
      <w:r>
        <w:rPr>
          <w:sz w:val="21"/>
        </w:rPr>
        <w:t>8.</w:t>
      </w:r>
      <w:r>
        <w:rPr>
          <w:sz w:val="21"/>
        </w:rPr>
        <w:t>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6259"/>
        <w:gridCol w:w="5858"/>
        <w:gridCol w:w="326"/>
      </w:tblGrid>
      <w:tr>
        <w:tc>
          <w:tcPr>
            <w:tcW w:type="dxa" w:w="6259"/>
            <w:tcBorders>
              <w:top w:val="none" w:color="000000" w:sz="4"/>
              <w:left w:val="none" w:color="000000" w:sz="4"/>
              <w:bottom w:val="none" w:color="000000" w:sz="4"/>
              <w:right w:val="dashed" w:color="000000" w:sz="4"/>
            </w:tcBorders>
            <w:vAlign w:val="top"/>
          </w:tcPr>
          <w:p>
            <w:pPr>
              <w:jc w:val="both"/>
            </w:pPr>
            <w:r>
              <w:rPr>
                <w:b/>
                <w:sz w:val="21"/>
              </w:rPr>
              <w:t>甲方（盖章）：</w:t>
            </w:r>
          </w:p>
          <w:p>
            <w:pPr>
              <w:jc w:val="both"/>
            </w:pPr>
            <w:r>
              <w:rPr>
                <w:sz w:val="21"/>
              </w:rPr>
              <w:t>代表：</w:t>
            </w:r>
            <w:r>
              <w:rPr>
                <w:sz w:val="21"/>
                <w:u w:val="single"/>
              </w:rPr>
              <w:t xml:space="preserve">                              </w:t>
            </w:r>
            <w:r>
              <w:rPr>
                <w:sz w:val="21"/>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5858"/>
            <w:tcBorders>
              <w:top w:val="none" w:color="000000" w:sz="4"/>
              <w:left w:val="none" w:color="000000" w:sz="4"/>
              <w:bottom w:val="none" w:color="000000" w:sz="4"/>
              <w:right w:val="none" w:color="000000" w:sz="4"/>
            </w:tcBorders>
            <w:vAlign w:val="top"/>
          </w:tcPr>
          <w:p>
            <w:pPr>
              <w:jc w:val="both"/>
            </w:pPr>
            <w:r>
              <w:rPr>
                <w:b/>
                <w:sz w:val="21"/>
              </w:rPr>
              <w:t>乙方（盖章）：</w:t>
            </w:r>
          </w:p>
          <w:p>
            <w:pPr>
              <w:jc w:val="both"/>
            </w:pPr>
            <w:r>
              <w:rPr>
                <w:sz w:val="21"/>
              </w:rPr>
              <w:t>代表：</w:t>
            </w:r>
            <w:r>
              <w:rPr>
                <w:sz w:val="21"/>
                <w:u w:val="single"/>
              </w:rPr>
              <w:t xml:space="preserve">                           </w:t>
            </w:r>
          </w:p>
          <w:p>
            <w:pPr>
              <w:jc w:val="both"/>
            </w:pPr>
            <w:r>
              <w:rPr>
                <w:sz w:val="21"/>
              </w:rPr>
              <w:t>地址：</w:t>
            </w:r>
          </w:p>
          <w:p>
            <w:pPr>
              <w:jc w:val="both"/>
            </w:pPr>
            <w:r>
              <w:rPr>
                <w:sz w:val="21"/>
              </w:rPr>
              <w:t>电话：</w:t>
            </w:r>
          </w:p>
          <w:p>
            <w:pPr>
              <w:jc w:val="both"/>
            </w:pPr>
            <w:r>
              <w:rPr>
                <w:sz w:val="21"/>
              </w:rPr>
              <w:t>传真：</w:t>
            </w:r>
          </w:p>
          <w:p>
            <w:pPr>
              <w:jc w:val="both"/>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26"/>
            <w:tcBorders>
              <w:top w:val="none" w:color="000000" w:sz="4"/>
              <w:left w:val="none" w:color="000000" w:sz="4"/>
              <w:bottom w:val="none" w:color="000000" w:sz="4"/>
              <w:right w:val="none" w:color="000000" w:sz="4"/>
            </w:tcBorders>
            <w:vAlign w:val="top"/>
          </w:tcPr>
          <w:p>
            <w:pPr>
              <w:jc w:val="both"/>
            </w:pPr>
            <w:r>
              <w:rPr>
                <w:sz w:val="21"/>
              </w:rPr>
              <w:t xml:space="preserve"> </w:t>
            </w:r>
          </w:p>
        </w:tc>
      </w:tr>
      <w:tr>
        <w:tc>
          <w:tcPr>
            <w:tcW w:type="dxa" w:w="6259"/>
            <w:tcBorders>
              <w:top w:val="none" w:color="000000" w:sz="4"/>
              <w:left w:val="none" w:color="000000" w:sz="4"/>
              <w:bottom w:val="single" w:color="FFFFFF" w:sz="4"/>
              <w:right w:val="dashed" w:color="000000" w:sz="4"/>
            </w:tcBorders>
            <w:vAlign w:val="top"/>
          </w:tcPr>
          <w:p>
            <w:pPr>
              <w:jc w:val="both"/>
            </w:pPr>
          </w:p>
          <w:p>
            <w:pPr>
              <w:jc w:val="left"/>
            </w:pPr>
            <w:r>
              <w:rPr>
                <w:color w:val="222222"/>
                <w:sz w:val="21"/>
              </w:rPr>
              <w:t>见证单位（盖章）：</w:t>
            </w:r>
            <w:r>
              <w:rPr>
                <w:color w:val="222222"/>
                <w:sz w:val="21"/>
              </w:rPr>
              <w:t>广东必鼎工程项目管理有限公司</w:t>
            </w:r>
          </w:p>
          <w:p>
            <w:pPr>
              <w:jc w:val="left"/>
            </w:pPr>
            <w:r>
              <w:rPr>
                <w:color w:val="222222"/>
                <w:sz w:val="21"/>
              </w:rPr>
              <w:t>经确认，与招标文件及投标文件内容相符。</w:t>
            </w:r>
          </w:p>
          <w:p>
            <w:pPr>
              <w:jc w:val="left"/>
            </w:pPr>
            <w:r>
              <w:rPr>
                <w:color w:val="222222"/>
                <w:sz w:val="21"/>
              </w:rPr>
              <w:t>代表：</w:t>
            </w:r>
          </w:p>
          <w:p>
            <w:pPr>
              <w:jc w:val="both"/>
            </w:pPr>
            <w:r>
              <w:rPr>
                <w:color w:val="222222"/>
                <w:sz w:val="21"/>
              </w:rPr>
              <w:t>日期：</w:t>
            </w:r>
            <w:r>
              <w:rPr>
                <w:color w:val="222222"/>
                <w:sz w:val="21"/>
              </w:rPr>
              <w:t xml:space="preserve">   </w:t>
            </w:r>
            <w:r>
              <w:rPr>
                <w:color w:val="222222"/>
                <w:sz w:val="21"/>
              </w:rPr>
              <w:t>年</w:t>
            </w:r>
            <w:r>
              <w:rPr>
                <w:color w:val="222222"/>
                <w:sz w:val="21"/>
              </w:rPr>
              <w:t xml:space="preserve"> </w:t>
            </w:r>
            <w:r>
              <w:rPr>
                <w:color w:val="222222"/>
                <w:sz w:val="21"/>
              </w:rPr>
              <w:t>月</w:t>
            </w:r>
            <w:r>
              <w:rPr>
                <w:color w:val="222222"/>
                <w:sz w:val="21"/>
              </w:rPr>
              <w:t xml:space="preserve"> </w:t>
            </w:r>
            <w:r>
              <w:rPr>
                <w:color w:val="222222"/>
                <w:sz w:val="21"/>
              </w:rPr>
              <w:t>日</w:t>
            </w:r>
          </w:p>
        </w:tc>
        <w:tc>
          <w:tcPr>
            <w:tcW w:type="dxa" w:w="6184"/>
            <w:gridSpan w:val="2"/>
            <w:tcBorders>
              <w:top w:val="none" w:color="000000" w:sz="4"/>
              <w:left w:val="none" w:color="000000" w:sz="4"/>
              <w:bottom w:val="single" w:color="FFFFFF" w:sz="4"/>
              <w:right w:val="none" w:color="000000" w:sz="4"/>
            </w:tcBorders>
            <w:vAlign w:val="top"/>
          </w:tcPr>
          <w:p>
            <w:pPr>
              <w:jc w:val="both"/>
            </w:pPr>
          </w:p>
          <w:p>
            <w:pPr>
              <w:jc w:val="both"/>
            </w:pPr>
            <w:r>
              <w:rPr>
                <w:b/>
                <w:sz w:val="21"/>
              </w:rPr>
              <w:t>收款方、开票方须与乙方一致，专户为：</w:t>
            </w:r>
          </w:p>
          <w:p>
            <w:pPr>
              <w:jc w:val="both"/>
            </w:pPr>
            <w:r>
              <w:rPr>
                <w:sz w:val="21"/>
              </w:rPr>
              <w:t>开户名称：</w:t>
            </w:r>
          </w:p>
          <w:p>
            <w:pPr>
              <w:jc w:val="both"/>
            </w:pPr>
            <w:r>
              <w:rPr>
                <w:sz w:val="21"/>
              </w:rPr>
              <w:t>银行账号：</w:t>
            </w:r>
          </w:p>
          <w:p>
            <w:pPr>
              <w:jc w:val="both"/>
            </w:pPr>
            <w:r>
              <w:rPr>
                <w:sz w:val="21"/>
              </w:rPr>
              <w:t>开户行：</w:t>
            </w:r>
          </w:p>
        </w:tc>
      </w:tr>
    </w:tbl>
    <w:p>
      <w:pPr>
        <w:jc w:val="both"/>
      </w:pPr>
    </w:p>
    <w:p>
      <w:pPr>
        <w:jc w:val="both"/>
      </w:pPr>
    </w:p>
    <w:p>
      <w:pPr>
        <w:jc w:val="both"/>
      </w:pPr>
      <w:r>
        <w:rPr>
          <w:b/>
          <w:sz w:val="21"/>
        </w:rPr>
        <w:t>合同附件清单：</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440606-2023-02624</w:t>
      </w:r>
    </w:p>
    <w:p>
      <w:pPr>
        <w:jc w:val="center"/>
      </w:pPr>
      <w:r>
        <w:rPr>
          <w:b/>
          <w:sz w:val="24"/>
        </w:rPr>
        <w:t>采购项目编号：</w:t>
      </w:r>
      <w:r>
        <w:rPr>
          <w:b/>
          <w:sz w:val="24"/>
        </w:rPr>
        <w:t>BDGZ2023017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广东必鼎工程项目管理有限公司</w:t>
      </w:r>
    </w:p>
    <w:p>
      <w:pPr>
        <w:ind w:firstLine="480"/>
      </w:pPr>
      <w:r>
        <w:rPr/>
        <w:t>你方组织的</w:t>
      </w:r>
      <w:r>
        <w:rPr>
          <w:u w:val="single"/>
        </w:rPr>
        <w:t>“</w:t>
      </w:r>
      <w:r>
        <w:rPr>
          <w:u w:val="single"/>
        </w:rPr>
        <w:t>勒流街道办事处、勒流街道行政服务中心及勒流街道综合行政执法办公室食堂食材配送项目</w:t>
      </w:r>
      <w:r>
        <w:rPr>
          <w:u w:val="single"/>
        </w:rPr>
        <w:t>”</w:t>
      </w:r>
      <w:r>
        <w:rPr/>
        <w:t>项目的招标[采购项目编号为：</w:t>
      </w:r>
      <w:r>
        <w:rPr>
          <w:u w:val="single"/>
        </w:rPr>
        <w:t>BDGZ2023017</w:t>
      </w:r>
      <w:r>
        <w:rPr/>
        <w:t>]，我方愿参与投标。</w:t>
      </w:r>
    </w:p>
    <w:p>
      <w:pPr>
        <w:ind w:firstLine="480"/>
      </w:pPr>
      <w:r>
        <w:rPr/>
        <w:t>我方确认收到贵方提供的</w:t>
      </w:r>
      <w:r>
        <w:rPr>
          <w:u w:val="single"/>
        </w:rPr>
        <w:t>“</w:t>
      </w:r>
      <w:r>
        <w:rPr>
          <w:u w:val="single"/>
        </w:rPr>
        <w:t>勒流街道办事处、勒流街道行政服务中心及勒流街道综合行政执法办公室食堂食材配送项目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广东必鼎工程项目管理有限公司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勒流街道办事处、勒流街道行政服务中心及勒流街道综合行政执法办公室食堂食材配送项目</w:t>
      </w:r>
      <w:r>
        <w:rPr/>
        <w:t>”项目采购[采购项目编号为</w:t>
      </w:r>
      <w:r>
        <w:rPr/>
        <w:t>BDGZ2023017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佛山市顺德区勒流街道办事处机关服务中心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广东必鼎工程项目管理有限公司</w:t>
      </w:r>
    </w:p>
    <w:p>
      <w:pPr>
        <w:ind w:firstLine="480"/>
      </w:pPr>
      <w:r>
        <w:rPr/>
        <w:t>如果我方在贵采购代理机构组织的</w:t>
      </w:r>
      <w:r>
        <w:rPr/>
        <w:t>勒流街道办事处、勒流街道行政服务中心及勒流街道综合行政执法办公室食堂食材配送项目</w:t>
      </w:r>
      <w:r>
        <w:rPr/>
        <w:t>招标中获中标（采购项目编号：</w:t>
      </w:r>
      <w:r>
        <w:rPr/>
        <w:t>BDGZ2023017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广东必鼎工程项目管理有限公司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广东必鼎工程项目管理有限公司</w:t>
      </w:r>
    </w:p>
    <w:p>
      <w:pPr>
        <w:ind w:firstLine="480"/>
      </w:pPr>
      <w:r>
        <w:rPr/>
        <w:t>我单位已登记并准备参与“</w:t>
      </w:r>
      <w:r>
        <w:rPr/>
        <w:t>勒流街道办事处、勒流街道行政服务中心及勒流街道综合行政执法办公室食堂食材配送项目</w:t>
      </w:r>
      <w:r>
        <w:rPr/>
        <w:t>”项目（采购项目编号：</w:t>
      </w:r>
      <w:r>
        <w:rPr/>
        <w:t>BDGZ2023017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