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sz w:val="44"/>
          <w:szCs w:val="44"/>
          <w:lang w:val="en-US" w:eastAsia="zh-CN"/>
        </w:rPr>
      </w:pPr>
      <w:bookmarkStart w:id="0" w:name="_GoBack"/>
      <w:bookmarkEnd w:id="0"/>
      <w:r>
        <w:rPr>
          <w:rFonts w:hint="eastAsia" w:ascii="方正小标宋简体" w:eastAsia="方正小标宋简体"/>
          <w:sz w:val="44"/>
          <w:szCs w:val="44"/>
          <w:lang w:val="en-US" w:eastAsia="zh-CN"/>
        </w:rPr>
        <w:t>杏坛镇社会工作综合服务</w:t>
      </w:r>
      <w:r>
        <w:rPr>
          <w:rFonts w:hint="eastAsia" w:ascii="方正小标宋简体" w:eastAsia="方正小标宋简体"/>
          <w:sz w:val="44"/>
          <w:szCs w:val="44"/>
          <w:lang w:eastAsia="zh-CN"/>
        </w:rPr>
        <w:t>项目</w:t>
      </w:r>
      <w:r>
        <w:rPr>
          <w:rFonts w:hint="eastAsia" w:ascii="方正小标宋简体" w:eastAsia="方正小标宋简体"/>
          <w:sz w:val="44"/>
          <w:szCs w:val="44"/>
          <w:lang w:val="en-US" w:eastAsia="zh-CN"/>
        </w:rPr>
        <w:t>需求书</w:t>
      </w:r>
    </w:p>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楷体_GB2312" w:hAnsi="楷体_GB2312" w:eastAsia="楷体_GB2312" w:cs="楷体_GB2312"/>
          <w:b/>
          <w:bCs/>
          <w:color w:val="000000"/>
          <w:sz w:val="32"/>
          <w:szCs w:val="32"/>
          <w:highlight w:val="white"/>
        </w:rPr>
      </w:pPr>
    </w:p>
    <w:p>
      <w:pPr>
        <w:keepNext w:val="0"/>
        <w:keepLines w:val="0"/>
        <w:pageBreakBefore w:val="0"/>
        <w:widowControl w:val="0"/>
        <w:numPr>
          <w:ilvl w:val="0"/>
          <w:numId w:val="1"/>
        </w:numPr>
        <w:kinsoku/>
        <w:wordWrap/>
        <w:overflowPunct/>
        <w:topLinePunct w:val="0"/>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社工服务分项目标及指标</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（一）五社联动项目工作目标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auto"/>
          <w:sz w:val="32"/>
          <w:szCs w:val="32"/>
          <w:lang w:val="en-US" w:eastAsia="zh-CN"/>
        </w:rPr>
        <w:t>每年打造不少于1个五社联动示范点，培育社区组织，发展社区志愿者、链接社会慈善资源，优化村民社区事务参与模式，营造一个居民共同关注和参与公共事务的互助社区，推动社区可持续发展。</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五社联动示范点工作指标（每年不低于以下要求）</w:t>
      </w:r>
    </w:p>
    <w:tbl>
      <w:tblPr>
        <w:tblStyle w:val="6"/>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527"/>
        <w:gridCol w:w="1312"/>
        <w:gridCol w:w="1275"/>
        <w:gridCol w:w="234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量化标准</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单位</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指标量</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备注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vMerge w:val="restart"/>
            <w:tcBorders>
              <w:top w:val="single" w:color="auto" w:sz="4" w:space="0"/>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社区</w:t>
            </w:r>
            <w:r>
              <w:rPr>
                <w:rFonts w:hint="eastAsia" w:ascii="仿宋_GB2312" w:hAnsi="仿宋_GB2312" w:eastAsia="仿宋_GB2312" w:cs="仿宋_GB2312"/>
                <w:color w:val="000000"/>
                <w:sz w:val="32"/>
                <w:szCs w:val="32"/>
                <w:highlight w:val="white"/>
              </w:rPr>
              <w:t>走访</w:t>
            </w:r>
            <w:r>
              <w:rPr>
                <w:rFonts w:hint="eastAsia" w:ascii="仿宋_GB2312" w:hAnsi="仿宋_GB2312" w:eastAsia="仿宋_GB2312" w:cs="仿宋_GB2312"/>
                <w:color w:val="000000"/>
                <w:sz w:val="32"/>
                <w:szCs w:val="32"/>
                <w:highlight w:val="white"/>
                <w:lang w:val="en-US" w:eastAsia="zh-CN"/>
              </w:rPr>
              <w:t>调查</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走访次数</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次</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vMerge w:val="continue"/>
            <w:tcBorders>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调查报告</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份</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50</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27" w:hRule="atLeast"/>
        </w:trPr>
        <w:tc>
          <w:tcPr>
            <w:tcW w:w="2059"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社区</w:t>
            </w:r>
            <w:r>
              <w:rPr>
                <w:rFonts w:hint="eastAsia" w:ascii="仿宋_GB2312" w:hAnsi="仿宋_GB2312" w:eastAsia="仿宋_GB2312" w:cs="仿宋_GB2312"/>
                <w:color w:val="000000"/>
                <w:sz w:val="32"/>
                <w:szCs w:val="32"/>
                <w:highlight w:val="white"/>
                <w:lang w:val="en-US" w:eastAsia="zh-CN"/>
              </w:rPr>
              <w:t>入户</w:t>
            </w:r>
            <w:r>
              <w:rPr>
                <w:rFonts w:hint="eastAsia" w:ascii="仿宋_GB2312" w:hAnsi="仿宋_GB2312" w:eastAsia="仿宋_GB2312" w:cs="仿宋_GB2312"/>
                <w:color w:val="000000"/>
                <w:sz w:val="32"/>
                <w:szCs w:val="32"/>
                <w:highlight w:val="white"/>
              </w:rPr>
              <w:t>探访</w:t>
            </w:r>
          </w:p>
        </w:tc>
        <w:tc>
          <w:tcPr>
            <w:tcW w:w="1527"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入户次数</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50</w:t>
            </w:r>
            <w:r>
              <w:rPr>
                <w:rFonts w:hint="eastAsia" w:ascii="仿宋_GB2312" w:hAnsi="仿宋_GB2312" w:eastAsia="仿宋_GB2312" w:cs="仿宋_GB2312"/>
                <w:color w:val="000000"/>
                <w:sz w:val="32"/>
                <w:szCs w:val="32"/>
                <w:highlight w:val="white"/>
                <w:lang w:val="en-US" w:eastAsia="zh-CN"/>
              </w:rPr>
              <w:t xml:space="preserve">  </w:t>
            </w:r>
          </w:p>
        </w:tc>
        <w:tc>
          <w:tcPr>
            <w:tcW w:w="2347" w:type="dxa"/>
            <w:vMerge w:val="restart"/>
            <w:tcBorders>
              <w:top w:val="single" w:color="auto" w:sz="4" w:space="0"/>
              <w:left w:val="nil"/>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每次入户社工人数不低于2人，且至少配备1名男性社工或志愿者</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c>
          <w:tcPr>
            <w:tcW w:w="1527"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入户人次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100</w:t>
            </w:r>
          </w:p>
        </w:tc>
        <w:tc>
          <w:tcPr>
            <w:tcW w:w="2347" w:type="dxa"/>
            <w:vMerge w:val="continue"/>
            <w:tcBorders>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52" w:hRule="atLeast"/>
        </w:trPr>
        <w:tc>
          <w:tcPr>
            <w:tcW w:w="2059"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居民座谈会</w:t>
            </w:r>
          </w:p>
        </w:tc>
        <w:tc>
          <w:tcPr>
            <w:tcW w:w="1527"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开展场次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5</w:t>
            </w:r>
          </w:p>
        </w:tc>
        <w:tc>
          <w:tcPr>
            <w:tcW w:w="2347"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0" w:hRule="atLeast"/>
        </w:trPr>
        <w:tc>
          <w:tcPr>
            <w:tcW w:w="2059"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c>
          <w:tcPr>
            <w:tcW w:w="1527"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auto"/>
                <w:sz w:val="32"/>
                <w:szCs w:val="32"/>
                <w:highlight w:val="white"/>
                <w:lang w:val="en-US" w:eastAsia="zh-CN"/>
              </w:rPr>
              <w:t>150</w:t>
            </w:r>
          </w:p>
        </w:tc>
        <w:tc>
          <w:tcPr>
            <w:tcW w:w="2347"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059" w:type="dxa"/>
            <w:vMerge w:val="restart"/>
            <w:tcBorders>
              <w:top w:val="single" w:color="auto" w:sz="4" w:space="0"/>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大型活动</w:t>
            </w:r>
            <w:r>
              <w:rPr>
                <w:rFonts w:hint="eastAsia" w:ascii="仿宋_GB2312" w:hAnsi="仿宋_GB2312" w:eastAsia="仿宋_GB2312" w:cs="仿宋_GB2312"/>
                <w:color w:val="000000"/>
                <w:sz w:val="32"/>
                <w:szCs w:val="32"/>
                <w:highlight w:val="white"/>
                <w:lang w:val="en-US" w:eastAsia="zh-CN"/>
              </w:rPr>
              <w:t xml:space="preserve"> </w:t>
            </w:r>
            <w:r>
              <w:rPr>
                <w:rFonts w:hint="eastAsia" w:ascii="仿宋_GB2312" w:hAnsi="仿宋_GB2312" w:eastAsia="仿宋_GB2312" w:cs="仿宋_GB2312"/>
                <w:color w:val="000000"/>
                <w:sz w:val="32"/>
                <w:szCs w:val="32"/>
                <w:highlight w:val="white"/>
                <w:lang w:eastAsia="zh-CN"/>
              </w:rPr>
              <w:t>（</w:t>
            </w:r>
            <w:r>
              <w:rPr>
                <w:rFonts w:hint="eastAsia" w:ascii="仿宋_GB2312" w:hAnsi="仿宋_GB2312" w:eastAsia="仿宋_GB2312" w:cs="仿宋_GB2312"/>
                <w:color w:val="000000"/>
                <w:sz w:val="32"/>
                <w:szCs w:val="32"/>
                <w:highlight w:val="white"/>
                <w:lang w:val="en-US" w:eastAsia="zh-CN"/>
              </w:rPr>
              <w:t>50人以上</w:t>
            </w:r>
            <w:r>
              <w:rPr>
                <w:rFonts w:hint="eastAsia" w:ascii="仿宋_GB2312" w:hAnsi="仿宋_GB2312" w:eastAsia="仿宋_GB2312" w:cs="仿宋_GB2312"/>
                <w:color w:val="000000"/>
                <w:sz w:val="32"/>
                <w:szCs w:val="32"/>
                <w:highlight w:val="white"/>
                <w:lang w:eastAsia="zh-CN"/>
              </w:rPr>
              <w:t>）</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开展场次</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2</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059" w:type="dxa"/>
            <w:vMerge w:val="continue"/>
            <w:tcBorders>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400</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5" w:hRule="atLeast"/>
        </w:trPr>
        <w:tc>
          <w:tcPr>
            <w:tcW w:w="2059" w:type="dxa"/>
            <w:vMerge w:val="restart"/>
            <w:tcBorders>
              <w:top w:val="single" w:color="auto" w:sz="4" w:space="0"/>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中小型活动</w:t>
            </w:r>
            <w:r>
              <w:rPr>
                <w:rFonts w:hint="eastAsia" w:ascii="仿宋_GB2312" w:hAnsi="仿宋_GB2312" w:eastAsia="仿宋_GB2312" w:cs="仿宋_GB2312"/>
                <w:color w:val="000000"/>
                <w:sz w:val="32"/>
                <w:szCs w:val="32"/>
                <w:highlight w:val="white"/>
                <w:lang w:val="en-US" w:eastAsia="zh-CN"/>
              </w:rPr>
              <w:t xml:space="preserve"> （10-50人）</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开展场次</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20</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5" w:hRule="atLeast"/>
        </w:trPr>
        <w:tc>
          <w:tcPr>
            <w:tcW w:w="2059" w:type="dxa"/>
            <w:vMerge w:val="continue"/>
            <w:tcBorders>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600</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03" w:hRule="atLeast"/>
        </w:trPr>
        <w:tc>
          <w:tcPr>
            <w:tcW w:w="2059" w:type="dxa"/>
            <w:tcBorders>
              <w:top w:val="single" w:color="auto" w:sz="4" w:space="0"/>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培育</w:t>
            </w:r>
            <w:r>
              <w:rPr>
                <w:rFonts w:hint="eastAsia" w:ascii="仿宋_GB2312" w:hAnsi="仿宋_GB2312" w:eastAsia="仿宋_GB2312" w:cs="仿宋_GB2312"/>
                <w:color w:val="000000"/>
                <w:sz w:val="32"/>
                <w:szCs w:val="32"/>
                <w:highlight w:val="white"/>
                <w:lang w:val="en-US" w:eastAsia="zh-CN"/>
              </w:rPr>
              <w:t>社区</w:t>
            </w:r>
            <w:r>
              <w:rPr>
                <w:rFonts w:hint="eastAsia" w:ascii="仿宋_GB2312" w:hAnsi="仿宋_GB2312" w:eastAsia="仿宋_GB2312" w:cs="仿宋_GB2312"/>
                <w:color w:val="000000"/>
                <w:sz w:val="32"/>
                <w:szCs w:val="32"/>
                <w:highlight w:val="white"/>
              </w:rPr>
              <w:t>社会团体</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社团个数</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3</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tcBorders>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社区</w:t>
            </w:r>
            <w:r>
              <w:rPr>
                <w:rFonts w:hint="eastAsia" w:ascii="仿宋_GB2312" w:hAnsi="仿宋_GB2312" w:eastAsia="仿宋_GB2312" w:cs="仿宋_GB2312"/>
                <w:color w:val="000000"/>
                <w:sz w:val="32"/>
                <w:szCs w:val="32"/>
                <w:highlight w:val="white"/>
              </w:rPr>
              <w:t>社会团体</w:t>
            </w:r>
            <w:r>
              <w:rPr>
                <w:rFonts w:hint="eastAsia" w:ascii="仿宋_GB2312" w:hAnsi="仿宋_GB2312" w:eastAsia="仿宋_GB2312" w:cs="仿宋_GB2312"/>
                <w:color w:val="000000"/>
                <w:sz w:val="32"/>
                <w:szCs w:val="32"/>
                <w:highlight w:val="white"/>
                <w:lang w:val="en-US" w:eastAsia="zh-CN"/>
              </w:rPr>
              <w:t>提供社区服务</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服务次数</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次</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6</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开展多方联席会议</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开展场次</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次</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6</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与采购人、社区两委等定期召多方联席会议，了解利益相关方的意见和需求</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社区宣传册子</w:t>
            </w:r>
          </w:p>
        </w:tc>
        <w:tc>
          <w:tcPr>
            <w:tcW w:w="1527"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派发本数</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本</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w:t>
            </w:r>
            <w:r>
              <w:rPr>
                <w:rFonts w:hint="eastAsia" w:ascii="仿宋_GB2312" w:hAnsi="仿宋_GB2312" w:eastAsia="仿宋_GB2312" w:cs="仿宋_GB2312"/>
                <w:color w:val="000000"/>
                <w:sz w:val="32"/>
                <w:szCs w:val="32"/>
                <w:highlight w:val="white"/>
                <w:lang w:val="en-US" w:eastAsia="zh-CN"/>
              </w:rPr>
              <w:t>000</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59"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项目经验</w:t>
            </w:r>
            <w:r>
              <w:rPr>
                <w:rFonts w:hint="eastAsia" w:ascii="仿宋_GB2312" w:hAnsi="仿宋_GB2312" w:eastAsia="仿宋_GB2312" w:cs="仿宋_GB2312"/>
                <w:color w:val="000000"/>
                <w:sz w:val="32"/>
                <w:szCs w:val="32"/>
                <w:highlight w:val="white"/>
                <w:lang w:val="en-US" w:eastAsia="zh-CN"/>
              </w:rPr>
              <w:t>汇总文书</w:t>
            </w:r>
          </w:p>
        </w:tc>
        <w:tc>
          <w:tcPr>
            <w:tcW w:w="15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文书份数</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份</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2</w:t>
            </w:r>
          </w:p>
        </w:tc>
        <w:tc>
          <w:tcPr>
            <w:tcW w:w="234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bl>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（二）个案社会工作服务目标</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为杏坛镇内居民提供专业社会工作个案服务，透过服务跟进、个案辅导等专业社会工作手法，解决居民的困难并提高其面对挑战的能力。</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个案服务指标（每年不低于以下要求）</w:t>
      </w:r>
    </w:p>
    <w:tbl>
      <w:tblPr>
        <w:tblStyle w:val="6"/>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1525"/>
        <w:gridCol w:w="1338"/>
        <w:gridCol w:w="1263"/>
        <w:gridCol w:w="234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8"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152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量化标准</w:t>
            </w:r>
          </w:p>
        </w:tc>
        <w:tc>
          <w:tcPr>
            <w:tcW w:w="133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单位</w:t>
            </w:r>
          </w:p>
        </w:tc>
        <w:tc>
          <w:tcPr>
            <w:tcW w:w="1263"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指标量</w:t>
            </w:r>
          </w:p>
        </w:tc>
        <w:tc>
          <w:tcPr>
            <w:tcW w:w="234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备注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8" w:type="dxa"/>
            <w:tcBorders>
              <w:top w:val="single" w:color="auto" w:sz="4" w:space="0"/>
              <w:left w:val="single" w:color="auto" w:sz="4" w:space="0"/>
              <w:right w:val="single" w:color="auto" w:sz="4" w:space="0"/>
            </w:tcBorders>
            <w:noWrap w:val="0"/>
            <w:vAlign w:val="center"/>
          </w:tcPr>
          <w:p>
            <w:pPr>
              <w:pStyle w:val="10"/>
              <w:autoSpaceDE w:val="0"/>
              <w:spacing w:line="360" w:lineRule="auto"/>
              <w:ind w:left="320" w:hanging="320" w:hangingChars="100"/>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个案咨询</w:t>
            </w:r>
          </w:p>
        </w:tc>
        <w:tc>
          <w:tcPr>
            <w:tcW w:w="152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接待人次</w:t>
            </w:r>
          </w:p>
        </w:tc>
        <w:tc>
          <w:tcPr>
            <w:tcW w:w="13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200</w:t>
            </w:r>
          </w:p>
        </w:tc>
        <w:tc>
          <w:tcPr>
            <w:tcW w:w="234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8"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 xml:space="preserve">个案工作  </w:t>
            </w:r>
            <w:r>
              <w:rPr>
                <w:rFonts w:hint="eastAsia" w:ascii="仿宋_GB2312" w:hAnsi="仿宋_GB2312" w:eastAsia="仿宋_GB2312" w:cs="仿宋_GB2312"/>
                <w:color w:val="000000"/>
                <w:w w:val="80"/>
                <w:sz w:val="32"/>
                <w:szCs w:val="32"/>
                <w:highlight w:val="white"/>
                <w:lang w:val="en-US" w:eastAsia="zh-CN"/>
              </w:rPr>
              <w:t>（服务领域内）</w:t>
            </w:r>
          </w:p>
        </w:tc>
        <w:tc>
          <w:tcPr>
            <w:tcW w:w="152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接案人次</w:t>
            </w:r>
          </w:p>
        </w:tc>
        <w:tc>
          <w:tcPr>
            <w:tcW w:w="13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100</w:t>
            </w:r>
          </w:p>
        </w:tc>
        <w:tc>
          <w:tcPr>
            <w:tcW w:w="234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48"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c>
          <w:tcPr>
            <w:tcW w:w="152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活动节数</w:t>
            </w:r>
          </w:p>
        </w:tc>
        <w:tc>
          <w:tcPr>
            <w:tcW w:w="13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节</w:t>
            </w:r>
          </w:p>
        </w:tc>
        <w:tc>
          <w:tcPr>
            <w:tcW w:w="126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300</w:t>
            </w:r>
          </w:p>
        </w:tc>
        <w:tc>
          <w:tcPr>
            <w:tcW w:w="234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48"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危机干预</w:t>
            </w:r>
          </w:p>
        </w:tc>
        <w:tc>
          <w:tcPr>
            <w:tcW w:w="152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干预人次</w:t>
            </w:r>
          </w:p>
        </w:tc>
        <w:tc>
          <w:tcPr>
            <w:tcW w:w="13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常态化</w:t>
            </w:r>
          </w:p>
        </w:tc>
        <w:tc>
          <w:tcPr>
            <w:tcW w:w="234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48" w:type="dxa"/>
            <w:vMerge w:val="continue"/>
            <w:tcBorders>
              <w:left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2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建档率</w:t>
            </w:r>
          </w:p>
        </w:tc>
        <w:tc>
          <w:tcPr>
            <w:tcW w:w="13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百分比</w:t>
            </w:r>
          </w:p>
        </w:tc>
        <w:tc>
          <w:tcPr>
            <w:tcW w:w="126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100</w:t>
            </w:r>
          </w:p>
        </w:tc>
        <w:tc>
          <w:tcPr>
            <w:tcW w:w="234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048" w:type="dxa"/>
            <w:vMerge w:val="continue"/>
            <w:tcBorders>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2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结案率</w:t>
            </w:r>
          </w:p>
        </w:tc>
        <w:tc>
          <w:tcPr>
            <w:tcW w:w="13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百分比</w:t>
            </w:r>
          </w:p>
        </w:tc>
        <w:tc>
          <w:tcPr>
            <w:tcW w:w="126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90</w:t>
            </w:r>
          </w:p>
        </w:tc>
        <w:tc>
          <w:tcPr>
            <w:tcW w:w="234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bl>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（三）儿童青少年服务工作目标</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多方了解儿童、青少年的需求及问题，运用社会工作专业方法，链接家庭、学校及社区等各方资源并在学校开展学校社会工作服务，形成“家庭—学校—社区”一体化介入模式，增进家庭、学校和社区对该群体的理解与鼓励，使他们可以融入并参与社会活动，发挥其社会功能，促进儿童、青少年身心健康成长。</w:t>
      </w:r>
    </w:p>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儿童青少年服务每年指标（不低于以下要求）</w:t>
      </w:r>
    </w:p>
    <w:tbl>
      <w:tblPr>
        <w:tblStyle w:val="6"/>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538"/>
        <w:gridCol w:w="1312"/>
        <w:gridCol w:w="1275"/>
        <w:gridCol w:w="234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50"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153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量化标准</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单位</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指标量</w:t>
            </w:r>
          </w:p>
        </w:tc>
        <w:tc>
          <w:tcPr>
            <w:tcW w:w="234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备注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50"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学校社会工作</w:t>
            </w:r>
            <w:r>
              <w:rPr>
                <w:rFonts w:hint="eastAsia" w:ascii="仿宋_GB2312" w:hAnsi="仿宋_GB2312" w:eastAsia="仿宋_GB2312" w:cs="仿宋_GB2312"/>
                <w:color w:val="000000"/>
                <w:sz w:val="32"/>
                <w:szCs w:val="32"/>
                <w:highlight w:val="white"/>
                <w:lang w:eastAsia="zh-CN"/>
              </w:rPr>
              <w:t>（</w:t>
            </w:r>
            <w:r>
              <w:rPr>
                <w:rFonts w:hint="eastAsia" w:ascii="仿宋_GB2312" w:hAnsi="仿宋_GB2312" w:eastAsia="仿宋_GB2312" w:cs="仿宋_GB2312"/>
                <w:color w:val="000000"/>
                <w:sz w:val="32"/>
                <w:szCs w:val="32"/>
                <w:highlight w:val="white"/>
                <w:lang w:val="en-US" w:eastAsia="zh-CN"/>
              </w:rPr>
              <w:t>驻校</w:t>
            </w:r>
            <w:r>
              <w:rPr>
                <w:rFonts w:hint="eastAsia" w:ascii="仿宋_GB2312" w:hAnsi="仿宋_GB2312" w:eastAsia="仿宋_GB2312" w:cs="仿宋_GB2312"/>
                <w:color w:val="000000"/>
                <w:sz w:val="32"/>
                <w:szCs w:val="32"/>
                <w:highlight w:val="white"/>
                <w:lang w:eastAsia="zh-CN"/>
              </w:rPr>
              <w:t>）</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学校数量</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间</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1</w:t>
            </w:r>
          </w:p>
        </w:tc>
        <w:tc>
          <w:tcPr>
            <w:tcW w:w="2345" w:type="dxa"/>
            <w:vMerge w:val="restart"/>
            <w:tcBorders>
              <w:top w:val="single" w:color="auto" w:sz="4" w:space="0"/>
              <w:left w:val="nil"/>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仅面向入驻学校开展</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50"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100</w:t>
            </w:r>
          </w:p>
        </w:tc>
        <w:tc>
          <w:tcPr>
            <w:tcW w:w="2345" w:type="dxa"/>
            <w:vMerge w:val="continue"/>
            <w:tcBorders>
              <w:left w:val="nil"/>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50"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工作报告</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季度报告</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份</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4</w:t>
            </w:r>
          </w:p>
        </w:tc>
        <w:tc>
          <w:tcPr>
            <w:tcW w:w="2345" w:type="dxa"/>
            <w:vMerge w:val="continue"/>
            <w:tcBorders>
              <w:left w:val="nil"/>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50"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年度报告</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份</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w:t>
            </w:r>
          </w:p>
        </w:tc>
        <w:tc>
          <w:tcPr>
            <w:tcW w:w="2345" w:type="dxa"/>
            <w:vMerge w:val="continue"/>
            <w:tcBorders>
              <w:left w:val="nil"/>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50"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家庭入户</w:t>
            </w:r>
            <w:r>
              <w:rPr>
                <w:rFonts w:hint="eastAsia" w:ascii="仿宋_GB2312" w:hAnsi="仿宋_GB2312" w:eastAsia="仿宋_GB2312" w:cs="仿宋_GB2312"/>
                <w:color w:val="000000"/>
                <w:sz w:val="32"/>
                <w:szCs w:val="32"/>
                <w:highlight w:val="white"/>
              </w:rPr>
              <w:t>探访</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家庭户数</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户</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50</w:t>
            </w:r>
          </w:p>
        </w:tc>
        <w:tc>
          <w:tcPr>
            <w:tcW w:w="2345" w:type="dxa"/>
            <w:vMerge w:val="continue"/>
            <w:tcBorders>
              <w:left w:val="nil"/>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9" w:hRule="atLeast"/>
        </w:trPr>
        <w:tc>
          <w:tcPr>
            <w:tcW w:w="2050"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200</w:t>
            </w:r>
          </w:p>
        </w:tc>
        <w:tc>
          <w:tcPr>
            <w:tcW w:w="2345" w:type="dxa"/>
            <w:vMerge w:val="continue"/>
            <w:tcBorders>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50" w:type="dxa"/>
            <w:vMerge w:val="restart"/>
            <w:tcBorders>
              <w:top w:val="nil"/>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青少年</w:t>
            </w:r>
            <w:r>
              <w:rPr>
                <w:rFonts w:hint="eastAsia" w:ascii="仿宋_GB2312" w:hAnsi="仿宋_GB2312" w:eastAsia="仿宋_GB2312" w:cs="仿宋_GB2312"/>
                <w:color w:val="000000"/>
                <w:sz w:val="32"/>
                <w:szCs w:val="32"/>
                <w:highlight w:val="white"/>
              </w:rPr>
              <w:t>小组</w:t>
            </w:r>
            <w:r>
              <w:rPr>
                <w:rFonts w:hint="eastAsia" w:ascii="仿宋_GB2312" w:hAnsi="仿宋_GB2312" w:eastAsia="仿宋_GB2312" w:cs="仿宋_GB2312"/>
                <w:color w:val="000000"/>
                <w:sz w:val="32"/>
                <w:szCs w:val="32"/>
                <w:highlight w:val="white"/>
                <w:lang w:val="en-US" w:eastAsia="zh-CN"/>
              </w:rPr>
              <w:t>工作</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小组个数</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8</w:t>
            </w:r>
          </w:p>
        </w:tc>
        <w:tc>
          <w:tcPr>
            <w:tcW w:w="234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50" w:type="dxa"/>
            <w:vMerge w:val="continue"/>
            <w:tcBorders>
              <w:left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小组节数</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节</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48</w:t>
            </w:r>
          </w:p>
        </w:tc>
        <w:tc>
          <w:tcPr>
            <w:tcW w:w="234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50" w:type="dxa"/>
            <w:vMerge w:val="continue"/>
            <w:tcBorders>
              <w:left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w:t>
            </w:r>
            <w:r>
              <w:rPr>
                <w:rFonts w:hint="eastAsia" w:ascii="仿宋_GB2312" w:hAnsi="仿宋_GB2312" w:eastAsia="仿宋_GB2312" w:cs="仿宋_GB2312"/>
                <w:color w:val="000000"/>
                <w:sz w:val="32"/>
                <w:szCs w:val="32"/>
                <w:highlight w:val="white"/>
                <w:lang w:val="en-US" w:eastAsia="zh-CN"/>
              </w:rPr>
              <w:t>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430</w:t>
            </w:r>
          </w:p>
        </w:tc>
        <w:tc>
          <w:tcPr>
            <w:tcW w:w="234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9" w:hRule="atLeast"/>
        </w:trPr>
        <w:tc>
          <w:tcPr>
            <w:tcW w:w="2050" w:type="dxa"/>
            <w:vMerge w:val="continue"/>
            <w:tcBorders>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 xml:space="preserve">总结报告 </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份</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8</w:t>
            </w:r>
          </w:p>
        </w:tc>
        <w:tc>
          <w:tcPr>
            <w:tcW w:w="234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50" w:type="dxa"/>
            <w:vMerge w:val="restart"/>
            <w:tcBorders>
              <w:top w:val="nil"/>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班级主题小组</w:t>
            </w:r>
            <w:r>
              <w:rPr>
                <w:rFonts w:hint="eastAsia" w:ascii="仿宋_GB2312" w:hAnsi="仿宋_GB2312" w:eastAsia="仿宋_GB2312" w:cs="仿宋_GB2312"/>
                <w:color w:val="000000"/>
                <w:sz w:val="32"/>
                <w:szCs w:val="32"/>
                <w:highlight w:val="white"/>
              </w:rPr>
              <w:t>活动</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活动场次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w:t>
            </w:r>
          </w:p>
        </w:tc>
        <w:tc>
          <w:tcPr>
            <w:tcW w:w="234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50" w:type="dxa"/>
            <w:vMerge w:val="continue"/>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500</w:t>
            </w:r>
          </w:p>
        </w:tc>
        <w:tc>
          <w:tcPr>
            <w:tcW w:w="234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bl>
    <w:p>
      <w:pPr>
        <w:keepNext w:val="0"/>
        <w:keepLines w:val="0"/>
        <w:pageBreakBefore w:val="0"/>
        <w:widowControl w:val="0"/>
        <w:numPr>
          <w:ilvl w:val="0"/>
          <w:numId w:val="0"/>
        </w:numPr>
        <w:kinsoku/>
        <w:wordWrap/>
        <w:overflowPunct/>
        <w:topLinePunct w:val="0"/>
        <w:autoSpaceDN/>
        <w:bidi w:val="0"/>
        <w:adjustRightInd/>
        <w:snapToGrid/>
        <w:spacing w:line="560" w:lineRule="exact"/>
        <w:ind w:right="0" w:rightChars="0" w:firstLine="64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（四）家庭服务工作目标</w:t>
      </w:r>
    </w:p>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在遵循专业的社会工作价值理念，在尊重、保密和个别化等专业原则的指导下，运用个案工作、小组工作和社区工作等手法，协助危机家庭正确面对并处理危机，减轻危机事件对家庭造成的不良影响，提升家庭预防解决相应危机的能力，关注政策外的特殊困难家庭，协助增能，提升家庭的适应能力，促进家庭内的良性沟通及互动，形成“小家庭 大社区”的社会互助氛围。</w:t>
      </w:r>
    </w:p>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家庭服务指标（</w:t>
      </w:r>
      <w:r>
        <w:rPr>
          <w:rFonts w:hint="eastAsia" w:ascii="仿宋_GB2312" w:hAnsi="仿宋_GB2312" w:eastAsia="仿宋_GB2312" w:cs="仿宋_GB2312"/>
          <w:color w:val="000000"/>
          <w:sz w:val="32"/>
          <w:szCs w:val="32"/>
          <w:highlight w:val="white"/>
          <w:lang w:val="en-US" w:eastAsia="zh-CN"/>
        </w:rPr>
        <w:t>每年</w:t>
      </w:r>
      <w:r>
        <w:rPr>
          <w:rFonts w:hint="eastAsia" w:ascii="仿宋_GB2312" w:hAnsi="仿宋_GB2312" w:eastAsia="仿宋_GB2312" w:cs="仿宋_GB2312"/>
          <w:color w:val="000000"/>
          <w:sz w:val="32"/>
          <w:szCs w:val="32"/>
          <w:highlight w:val="white"/>
        </w:rPr>
        <w:t>不低于以下要求）</w:t>
      </w:r>
    </w:p>
    <w:tbl>
      <w:tblPr>
        <w:tblStyle w:val="6"/>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1538"/>
        <w:gridCol w:w="1312"/>
        <w:gridCol w:w="1275"/>
        <w:gridCol w:w="2346"/>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153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量化标准</w:t>
            </w:r>
          </w:p>
        </w:tc>
        <w:tc>
          <w:tcPr>
            <w:tcW w:w="1312"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单位</w:t>
            </w:r>
          </w:p>
        </w:tc>
        <w:tc>
          <w:tcPr>
            <w:tcW w:w="127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指标量</w:t>
            </w:r>
          </w:p>
        </w:tc>
        <w:tc>
          <w:tcPr>
            <w:tcW w:w="23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备注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49"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家庭教育</w:t>
            </w:r>
            <w:r>
              <w:rPr>
                <w:rFonts w:hint="eastAsia" w:ascii="仿宋_GB2312" w:hAnsi="仿宋_GB2312" w:eastAsia="仿宋_GB2312" w:cs="仿宋_GB2312"/>
                <w:color w:val="000000"/>
                <w:sz w:val="32"/>
                <w:szCs w:val="32"/>
                <w:highlight w:val="white"/>
                <w:lang w:val="en-US" w:eastAsia="zh-CN"/>
              </w:rPr>
              <w:t>支持</w:t>
            </w:r>
            <w:r>
              <w:rPr>
                <w:rFonts w:hint="eastAsia" w:ascii="仿宋_GB2312" w:hAnsi="仿宋_GB2312" w:eastAsia="仿宋_GB2312" w:cs="仿宋_GB2312"/>
                <w:color w:val="000000"/>
                <w:sz w:val="32"/>
                <w:szCs w:val="32"/>
                <w:highlight w:val="white"/>
              </w:rPr>
              <w:t>计划</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家庭数量</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家</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50</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49"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200</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49" w:type="dxa"/>
            <w:vMerge w:val="restart"/>
            <w:tcBorders>
              <w:top w:val="nil"/>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家庭个案工作</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个案个数</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49" w:type="dxa"/>
            <w:vMerge w:val="continue"/>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个案节数</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节</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49" w:type="dxa"/>
            <w:vMerge w:val="continue"/>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50</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49" w:type="dxa"/>
            <w:vMerge w:val="continue"/>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工作报告</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份</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49" w:type="dxa"/>
            <w:vMerge w:val="restart"/>
            <w:tcBorders>
              <w:top w:val="nil"/>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家庭教育主题</w:t>
            </w:r>
            <w:r>
              <w:rPr>
                <w:rFonts w:hint="eastAsia" w:ascii="仿宋_GB2312" w:hAnsi="仿宋_GB2312" w:eastAsia="仿宋_GB2312" w:cs="仿宋_GB2312"/>
                <w:color w:val="000000"/>
                <w:sz w:val="32"/>
                <w:szCs w:val="32"/>
                <w:highlight w:val="white"/>
              </w:rPr>
              <w:t>活动</w:t>
            </w: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活动场次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10</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49" w:type="dxa"/>
            <w:vMerge w:val="continue"/>
            <w:tcBorders>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38"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服务人次</w:t>
            </w:r>
          </w:p>
        </w:tc>
        <w:tc>
          <w:tcPr>
            <w:tcW w:w="1312"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rPr>
              <w:t>人次</w:t>
            </w:r>
          </w:p>
        </w:tc>
        <w:tc>
          <w:tcPr>
            <w:tcW w:w="127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400</w:t>
            </w:r>
          </w:p>
        </w:tc>
        <w:tc>
          <w:tcPr>
            <w:tcW w:w="2346"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bl>
    <w:p>
      <w:pPr>
        <w:pStyle w:val="10"/>
        <w:autoSpaceDE w:val="0"/>
        <w:spacing w:line="360" w:lineRule="auto"/>
        <w:ind w:firstLine="643" w:firstLineChars="200"/>
        <w:rPr>
          <w:rFonts w:hint="eastAsia" w:ascii="楷体_GB2312" w:hAnsi="楷体_GB2312" w:eastAsia="楷体_GB2312" w:cs="楷体_GB2312"/>
          <w:b/>
          <w:bCs/>
          <w:color w:val="000000"/>
          <w:sz w:val="32"/>
          <w:szCs w:val="32"/>
          <w:highlight w:val="white"/>
        </w:rPr>
      </w:pPr>
      <w:r>
        <w:rPr>
          <w:rFonts w:hint="eastAsia" w:ascii="楷体_GB2312" w:hAnsi="楷体_GB2312" w:eastAsia="楷体_GB2312" w:cs="楷体_GB2312"/>
          <w:b/>
          <w:bCs/>
          <w:color w:val="000000"/>
          <w:sz w:val="32"/>
          <w:szCs w:val="32"/>
          <w:highlight w:val="white"/>
          <w:lang w:eastAsia="zh-CN"/>
        </w:rPr>
        <w:t>（</w:t>
      </w:r>
      <w:r>
        <w:rPr>
          <w:rFonts w:hint="eastAsia" w:ascii="楷体_GB2312" w:hAnsi="楷体_GB2312" w:eastAsia="楷体_GB2312" w:cs="楷体_GB2312"/>
          <w:b/>
          <w:bCs/>
          <w:color w:val="000000"/>
          <w:sz w:val="32"/>
          <w:szCs w:val="32"/>
          <w:highlight w:val="white"/>
          <w:lang w:val="en-US" w:eastAsia="zh-CN"/>
        </w:rPr>
        <w:t>五）</w:t>
      </w:r>
      <w:r>
        <w:rPr>
          <w:rFonts w:hint="eastAsia" w:ascii="楷体_GB2312" w:hAnsi="楷体_GB2312" w:eastAsia="楷体_GB2312" w:cs="楷体_GB2312"/>
          <w:b/>
          <w:bCs/>
          <w:color w:val="000000"/>
          <w:sz w:val="32"/>
          <w:szCs w:val="32"/>
          <w:highlight w:val="white"/>
        </w:rPr>
        <w:t>长者服务工作目标</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以长者的身体状况和心理状态为主要依据开展服务，运用专业的知识、技能和方法，链接社会各方资源，对社区内的长者进行个别化、有针对性、有成效的专业化服务，以提升社区长者的幸福感和成就感，使他们达到“老有所养、老有所医、老有所教、老有所学、老有所为、老有所乐”的理想状态。</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长者服务指标（</w:t>
      </w:r>
      <w:r>
        <w:rPr>
          <w:rFonts w:hint="eastAsia" w:ascii="仿宋_GB2312" w:hAnsi="仿宋_GB2312" w:eastAsia="仿宋_GB2312" w:cs="仿宋_GB2312"/>
          <w:color w:val="000000"/>
          <w:sz w:val="32"/>
          <w:szCs w:val="32"/>
          <w:highlight w:val="white"/>
          <w:lang w:val="en-US" w:eastAsia="zh-CN"/>
        </w:rPr>
        <w:t>每年</w:t>
      </w:r>
      <w:r>
        <w:rPr>
          <w:rFonts w:hint="eastAsia" w:ascii="仿宋_GB2312" w:hAnsi="仿宋_GB2312" w:eastAsia="仿宋_GB2312" w:cs="仿宋_GB2312"/>
          <w:color w:val="000000"/>
          <w:sz w:val="32"/>
          <w:szCs w:val="32"/>
          <w:highlight w:val="white"/>
        </w:rPr>
        <w:t>不低于以下要求）</w:t>
      </w:r>
    </w:p>
    <w:tbl>
      <w:tblPr>
        <w:tblStyle w:val="6"/>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560"/>
        <w:gridCol w:w="1320"/>
        <w:gridCol w:w="1260"/>
        <w:gridCol w:w="2353"/>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156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量化标准</w:t>
            </w:r>
          </w:p>
        </w:tc>
        <w:tc>
          <w:tcPr>
            <w:tcW w:w="132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单位</w:t>
            </w:r>
          </w:p>
        </w:tc>
        <w:tc>
          <w:tcPr>
            <w:tcW w:w="126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指标量</w:t>
            </w:r>
          </w:p>
        </w:tc>
        <w:tc>
          <w:tcPr>
            <w:tcW w:w="2353"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备注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24" w:hRule="atLeast"/>
        </w:trPr>
        <w:tc>
          <w:tcPr>
            <w:tcW w:w="2027" w:type="dxa"/>
            <w:vMerge w:val="restart"/>
            <w:tcBorders>
              <w:top w:val="single" w:color="auto" w:sz="4" w:space="0"/>
              <w:left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长者</w:t>
            </w:r>
            <w:r>
              <w:rPr>
                <w:rFonts w:hint="eastAsia" w:ascii="仿宋_GB2312" w:hAnsi="仿宋_GB2312" w:eastAsia="仿宋_GB2312" w:cs="仿宋_GB2312"/>
                <w:color w:val="000000"/>
                <w:sz w:val="32"/>
                <w:szCs w:val="32"/>
                <w:highlight w:val="white"/>
              </w:rPr>
              <w:t>居家探访</w:t>
            </w:r>
          </w:p>
        </w:tc>
        <w:tc>
          <w:tcPr>
            <w:tcW w:w="156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入户次数</w:t>
            </w:r>
          </w:p>
        </w:tc>
        <w:tc>
          <w:tcPr>
            <w:tcW w:w="132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 xml:space="preserve">户 </w:t>
            </w:r>
          </w:p>
        </w:tc>
        <w:tc>
          <w:tcPr>
            <w:tcW w:w="126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100</w:t>
            </w:r>
          </w:p>
        </w:tc>
        <w:tc>
          <w:tcPr>
            <w:tcW w:w="2353" w:type="dxa"/>
            <w:vMerge w:val="restart"/>
            <w:tcBorders>
              <w:top w:val="single" w:color="auto" w:sz="4" w:space="0"/>
              <w:left w:val="nil"/>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每次入户社工人数不低于3人，且至少配备1名男性社工或志愿者</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27" w:type="dxa"/>
            <w:vMerge w:val="continue"/>
            <w:tcBorders>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入户人员</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300</w:t>
            </w:r>
          </w:p>
        </w:tc>
        <w:tc>
          <w:tcPr>
            <w:tcW w:w="2353" w:type="dxa"/>
            <w:vMerge w:val="continue"/>
            <w:tcBorders>
              <w:left w:val="nil"/>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2027"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服务人次</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160</w:t>
            </w:r>
          </w:p>
        </w:tc>
        <w:tc>
          <w:tcPr>
            <w:tcW w:w="2353" w:type="dxa"/>
            <w:vMerge w:val="continue"/>
            <w:tcBorders>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27" w:type="dxa"/>
            <w:vMerge w:val="restart"/>
            <w:tcBorders>
              <w:top w:val="nil"/>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长者主题</w:t>
            </w:r>
            <w:r>
              <w:rPr>
                <w:rFonts w:hint="eastAsia" w:ascii="仿宋_GB2312" w:hAnsi="仿宋_GB2312" w:eastAsia="仿宋_GB2312" w:cs="仿宋_GB2312"/>
                <w:color w:val="000000"/>
                <w:sz w:val="32"/>
                <w:szCs w:val="32"/>
                <w:highlight w:val="white"/>
              </w:rPr>
              <w:t>小组</w:t>
            </w:r>
            <w:r>
              <w:rPr>
                <w:rFonts w:hint="eastAsia" w:ascii="仿宋_GB2312" w:hAnsi="仿宋_GB2312" w:eastAsia="仿宋_GB2312" w:cs="仿宋_GB2312"/>
                <w:color w:val="000000"/>
                <w:sz w:val="32"/>
                <w:szCs w:val="32"/>
                <w:highlight w:val="white"/>
                <w:lang w:val="en-US" w:eastAsia="zh-CN"/>
              </w:rPr>
              <w:t>工作</w:t>
            </w: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小组个数</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w:t>
            </w:r>
          </w:p>
        </w:tc>
        <w:tc>
          <w:tcPr>
            <w:tcW w:w="235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小组节数</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节</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w:t>
            </w:r>
          </w:p>
        </w:tc>
        <w:tc>
          <w:tcPr>
            <w:tcW w:w="235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50</w:t>
            </w:r>
          </w:p>
        </w:tc>
        <w:tc>
          <w:tcPr>
            <w:tcW w:w="235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27" w:type="dxa"/>
            <w:vMerge w:val="continue"/>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总结报告</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份</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5</w:t>
            </w:r>
          </w:p>
        </w:tc>
        <w:tc>
          <w:tcPr>
            <w:tcW w:w="235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27"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长者节日主题</w:t>
            </w:r>
            <w:r>
              <w:rPr>
                <w:rFonts w:hint="eastAsia" w:ascii="仿宋_GB2312" w:hAnsi="仿宋_GB2312" w:eastAsia="仿宋_GB2312" w:cs="仿宋_GB2312"/>
                <w:color w:val="000000"/>
                <w:sz w:val="32"/>
                <w:szCs w:val="32"/>
                <w:highlight w:val="white"/>
              </w:rPr>
              <w:t>活动</w:t>
            </w: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活动次数</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次</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12</w:t>
            </w:r>
          </w:p>
        </w:tc>
        <w:tc>
          <w:tcPr>
            <w:tcW w:w="235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 xml:space="preserve">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2027" w:type="dxa"/>
            <w:tcBorders>
              <w:top w:val="nil"/>
              <w:left w:val="single" w:color="auto" w:sz="4" w:space="0"/>
              <w:bottom w:val="single" w:color="auto" w:sz="4" w:space="0"/>
              <w:right w:val="single" w:color="auto" w:sz="4" w:space="0"/>
            </w:tcBorders>
            <w:noWrap w:val="0"/>
            <w:vAlign w:val="center"/>
          </w:tcPr>
          <w:p>
            <w:pPr>
              <w:pStyle w:val="10"/>
              <w:widowControl/>
              <w:jc w:val="left"/>
              <w:rPr>
                <w:rFonts w:hint="eastAsia" w:ascii="仿宋_GB2312" w:hAnsi="仿宋_GB2312" w:eastAsia="仿宋_GB2312" w:cs="仿宋_GB2312"/>
                <w:color w:val="000000"/>
                <w:sz w:val="32"/>
                <w:szCs w:val="32"/>
                <w:highlight w:val="white"/>
              </w:rPr>
            </w:pP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服务人次</w:t>
            </w:r>
          </w:p>
        </w:tc>
        <w:tc>
          <w:tcPr>
            <w:tcW w:w="132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400</w:t>
            </w:r>
          </w:p>
        </w:tc>
        <w:tc>
          <w:tcPr>
            <w:tcW w:w="2353"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bl>
    <w:p>
      <w:pPr>
        <w:pStyle w:val="10"/>
        <w:keepNext w:val="0"/>
        <w:keepLines w:val="0"/>
        <w:pageBreakBefore w:val="0"/>
        <w:kinsoku/>
        <w:wordWrap/>
        <w:overflowPunct/>
        <w:topLinePunct w:val="0"/>
        <w:autoSpaceDE w:val="0"/>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color w:val="000000"/>
          <w:sz w:val="32"/>
          <w:szCs w:val="32"/>
          <w:highlight w:val="white"/>
        </w:rPr>
      </w:pPr>
      <w:r>
        <w:rPr>
          <w:rFonts w:hint="eastAsia" w:ascii="仿宋_GB2312" w:hAnsi="仿宋_GB2312" w:eastAsia="仿宋_GB2312" w:cs="仿宋_GB2312"/>
          <w:b/>
          <w:bCs/>
          <w:color w:val="000000"/>
          <w:sz w:val="32"/>
          <w:szCs w:val="32"/>
          <w:highlight w:val="white"/>
          <w:lang w:eastAsia="zh-CN"/>
        </w:rPr>
        <w:t>（</w:t>
      </w:r>
      <w:r>
        <w:rPr>
          <w:rFonts w:hint="eastAsia" w:ascii="仿宋_GB2312" w:hAnsi="仿宋_GB2312" w:eastAsia="仿宋_GB2312" w:cs="仿宋_GB2312"/>
          <w:b/>
          <w:bCs/>
          <w:color w:val="000000"/>
          <w:sz w:val="32"/>
          <w:szCs w:val="32"/>
          <w:highlight w:val="white"/>
          <w:lang w:val="en-US" w:eastAsia="zh-CN"/>
        </w:rPr>
        <w:t>六）志愿者</w:t>
      </w:r>
      <w:r>
        <w:rPr>
          <w:rFonts w:hint="eastAsia" w:ascii="仿宋_GB2312" w:hAnsi="仿宋_GB2312" w:eastAsia="仿宋_GB2312" w:cs="仿宋_GB2312"/>
          <w:b/>
          <w:bCs/>
          <w:color w:val="000000"/>
          <w:sz w:val="32"/>
          <w:szCs w:val="32"/>
          <w:highlight w:val="white"/>
        </w:rPr>
        <w:t>服务工作目标</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通过</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招募、</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培训，实现</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自我管理，发展培养一批高素质的专业</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队伍和社区</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服务队，采用“社工+</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”的形式，社工联动</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，为社区居民提供专业化服务，满足</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自我能力的提升和自我价值的实现，满足社区居民的需求，达到“助人自助”的目标。同时，在</w:t>
      </w: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服务的过程中发现、挖掘、培养社工人才，储备、壮大杏坛社工人才队伍。</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志愿者</w:t>
      </w:r>
      <w:r>
        <w:rPr>
          <w:rFonts w:hint="eastAsia" w:ascii="仿宋_GB2312" w:hAnsi="仿宋_GB2312" w:eastAsia="仿宋_GB2312" w:cs="仿宋_GB2312"/>
          <w:color w:val="000000"/>
          <w:sz w:val="32"/>
          <w:szCs w:val="32"/>
          <w:highlight w:val="white"/>
        </w:rPr>
        <w:t>服务指标（</w:t>
      </w:r>
      <w:r>
        <w:rPr>
          <w:rFonts w:hint="eastAsia" w:ascii="仿宋_GB2312" w:hAnsi="仿宋_GB2312" w:eastAsia="仿宋_GB2312" w:cs="仿宋_GB2312"/>
          <w:color w:val="000000"/>
          <w:sz w:val="32"/>
          <w:szCs w:val="32"/>
          <w:highlight w:val="white"/>
          <w:lang w:val="en-US" w:eastAsia="zh-CN"/>
        </w:rPr>
        <w:t>每年</w:t>
      </w:r>
      <w:r>
        <w:rPr>
          <w:rFonts w:hint="eastAsia" w:ascii="仿宋_GB2312" w:hAnsi="仿宋_GB2312" w:eastAsia="仿宋_GB2312" w:cs="仿宋_GB2312"/>
          <w:color w:val="000000"/>
          <w:sz w:val="32"/>
          <w:szCs w:val="32"/>
          <w:highlight w:val="white"/>
        </w:rPr>
        <w:t>不低于以下要求）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560"/>
        <w:gridCol w:w="1305"/>
        <w:gridCol w:w="126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156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量化标准</w:t>
            </w:r>
          </w:p>
        </w:tc>
        <w:tc>
          <w:tcPr>
            <w:tcW w:w="13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单位</w:t>
            </w:r>
          </w:p>
        </w:tc>
        <w:tc>
          <w:tcPr>
            <w:tcW w:w="1260"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指标量</w:t>
            </w:r>
          </w:p>
        </w:tc>
        <w:tc>
          <w:tcPr>
            <w:tcW w:w="235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志愿者队伍发展建设</w:t>
            </w: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登记人数（新增）</w:t>
            </w:r>
          </w:p>
        </w:tc>
        <w:tc>
          <w:tcPr>
            <w:tcW w:w="130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200</w:t>
            </w:r>
          </w:p>
        </w:tc>
        <w:tc>
          <w:tcPr>
            <w:tcW w:w="2351"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eastAsia="zh-CN"/>
              </w:rPr>
              <w:t>志愿者</w:t>
            </w:r>
            <w:r>
              <w:rPr>
                <w:rFonts w:hint="eastAsia" w:ascii="仿宋_GB2312" w:hAnsi="仿宋_GB2312" w:eastAsia="仿宋_GB2312" w:cs="仿宋_GB2312"/>
                <w:color w:val="000000"/>
                <w:sz w:val="32"/>
                <w:szCs w:val="32"/>
                <w:highlight w:val="white"/>
              </w:rPr>
              <w:t>培训</w:t>
            </w: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开展场次</w:t>
            </w:r>
          </w:p>
        </w:tc>
        <w:tc>
          <w:tcPr>
            <w:tcW w:w="130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4</w:t>
            </w:r>
          </w:p>
        </w:tc>
        <w:tc>
          <w:tcPr>
            <w:tcW w:w="2351"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eastAsia="zh-CN"/>
              </w:rPr>
              <w:t>志愿者</w:t>
            </w:r>
            <w:r>
              <w:rPr>
                <w:rFonts w:hint="eastAsia" w:ascii="仿宋_GB2312" w:hAnsi="仿宋_GB2312" w:eastAsia="仿宋_GB2312" w:cs="仿宋_GB2312"/>
                <w:color w:val="000000"/>
                <w:sz w:val="32"/>
                <w:szCs w:val="32"/>
                <w:highlight w:val="white"/>
              </w:rPr>
              <w:t>分享会</w:t>
            </w: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开展场次</w:t>
            </w:r>
          </w:p>
        </w:tc>
        <w:tc>
          <w:tcPr>
            <w:tcW w:w="130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场</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4</w:t>
            </w:r>
          </w:p>
        </w:tc>
        <w:tc>
          <w:tcPr>
            <w:tcW w:w="2351"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3" w:hRule="atLeast"/>
        </w:trPr>
        <w:tc>
          <w:tcPr>
            <w:tcW w:w="2042"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优秀</w:t>
            </w:r>
            <w:r>
              <w:rPr>
                <w:rFonts w:hint="eastAsia" w:ascii="仿宋_GB2312" w:hAnsi="仿宋_GB2312" w:eastAsia="仿宋_GB2312" w:cs="仿宋_GB2312"/>
                <w:color w:val="000000"/>
                <w:sz w:val="32"/>
                <w:szCs w:val="32"/>
                <w:highlight w:val="white"/>
                <w:lang w:eastAsia="zh-CN"/>
              </w:rPr>
              <w:t>志愿者</w:t>
            </w:r>
            <w:r>
              <w:rPr>
                <w:rFonts w:hint="eastAsia" w:ascii="仿宋_GB2312" w:hAnsi="仿宋_GB2312" w:eastAsia="仿宋_GB2312" w:cs="仿宋_GB2312"/>
                <w:color w:val="000000"/>
                <w:sz w:val="32"/>
                <w:szCs w:val="32"/>
                <w:highlight w:val="white"/>
              </w:rPr>
              <w:t>表彰会</w:t>
            </w: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开展场次</w:t>
            </w:r>
          </w:p>
        </w:tc>
        <w:tc>
          <w:tcPr>
            <w:tcW w:w="130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场</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w:t>
            </w:r>
          </w:p>
        </w:tc>
        <w:tc>
          <w:tcPr>
            <w:tcW w:w="2351"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3" w:hRule="atLeast"/>
        </w:trPr>
        <w:tc>
          <w:tcPr>
            <w:tcW w:w="2042" w:type="dxa"/>
            <w:vMerge w:val="restart"/>
            <w:tcBorders>
              <w:top w:val="single" w:color="auto" w:sz="4" w:space="0"/>
              <w:left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eastAsia="zh-CN"/>
              </w:rPr>
              <w:t>志愿者</w:t>
            </w:r>
            <w:r>
              <w:rPr>
                <w:rFonts w:hint="eastAsia" w:ascii="仿宋_GB2312" w:hAnsi="仿宋_GB2312" w:eastAsia="仿宋_GB2312" w:cs="仿宋_GB2312"/>
                <w:color w:val="000000"/>
                <w:sz w:val="32"/>
                <w:szCs w:val="32"/>
                <w:highlight w:val="white"/>
              </w:rPr>
              <w:t>团队</w:t>
            </w:r>
            <w:r>
              <w:rPr>
                <w:rFonts w:hint="eastAsia" w:ascii="仿宋_GB2312" w:hAnsi="仿宋_GB2312" w:eastAsia="仿宋_GB2312" w:cs="仿宋_GB2312"/>
                <w:color w:val="000000"/>
                <w:sz w:val="32"/>
                <w:szCs w:val="32"/>
                <w:highlight w:val="white"/>
                <w:lang w:val="en-US" w:eastAsia="zh-CN"/>
              </w:rPr>
              <w:t>服务计划</w:t>
            </w: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服务时数</w:t>
            </w:r>
          </w:p>
        </w:tc>
        <w:tc>
          <w:tcPr>
            <w:tcW w:w="130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auto"/>
                <w:sz w:val="32"/>
                <w:szCs w:val="32"/>
                <w:highlight w:val="white"/>
                <w:lang w:val="en-US" w:eastAsia="zh-CN"/>
              </w:rPr>
            </w:pPr>
            <w:r>
              <w:rPr>
                <w:rFonts w:hint="eastAsia" w:ascii="仿宋_GB2312" w:hAnsi="仿宋_GB2312" w:eastAsia="仿宋_GB2312" w:cs="仿宋_GB2312"/>
                <w:color w:val="auto"/>
                <w:sz w:val="32"/>
                <w:szCs w:val="32"/>
                <w:highlight w:val="white"/>
                <w:lang w:val="en-US" w:eastAsia="zh-CN"/>
              </w:rPr>
              <w:t>小时</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FF0000"/>
                <w:sz w:val="32"/>
                <w:szCs w:val="32"/>
                <w:highlight w:val="white"/>
              </w:rPr>
            </w:pPr>
            <w:r>
              <w:rPr>
                <w:rFonts w:hint="eastAsia" w:ascii="仿宋_GB2312" w:hAnsi="仿宋_GB2312" w:eastAsia="仿宋_GB2312" w:cs="仿宋_GB2312"/>
                <w:color w:val="auto"/>
                <w:sz w:val="32"/>
                <w:szCs w:val="32"/>
                <w:highlight w:val="white"/>
                <w:lang w:val="en-US" w:eastAsia="zh-CN"/>
              </w:rPr>
              <w:t>2000</w:t>
            </w:r>
          </w:p>
        </w:tc>
        <w:tc>
          <w:tcPr>
            <w:tcW w:w="2351" w:type="dxa"/>
            <w:tcBorders>
              <w:top w:val="single" w:color="auto" w:sz="4" w:space="0"/>
              <w:left w:val="nil"/>
              <w:bottom w:val="single" w:color="auto" w:sz="4" w:space="0"/>
              <w:right w:val="single" w:color="auto" w:sz="4" w:space="0"/>
            </w:tcBorders>
            <w:noWrap w:val="0"/>
            <w:vAlign w:val="center"/>
          </w:tcPr>
          <w:p>
            <w:pPr>
              <w:pStyle w:val="2"/>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3" w:hRule="atLeast"/>
        </w:trPr>
        <w:tc>
          <w:tcPr>
            <w:tcW w:w="2042" w:type="dxa"/>
            <w:vMerge w:val="continue"/>
            <w:tcBorders>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p>
        </w:tc>
        <w:tc>
          <w:tcPr>
            <w:tcW w:w="15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服务人数</w:t>
            </w:r>
          </w:p>
        </w:tc>
        <w:tc>
          <w:tcPr>
            <w:tcW w:w="1305"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auto"/>
                <w:sz w:val="32"/>
                <w:szCs w:val="32"/>
                <w:highlight w:val="white"/>
                <w:lang w:val="en-US" w:eastAsia="zh-CN"/>
              </w:rPr>
            </w:pPr>
            <w:r>
              <w:rPr>
                <w:rFonts w:hint="eastAsia" w:ascii="仿宋_GB2312" w:hAnsi="仿宋_GB2312" w:eastAsia="仿宋_GB2312" w:cs="仿宋_GB2312"/>
                <w:color w:val="auto"/>
                <w:sz w:val="32"/>
                <w:szCs w:val="32"/>
                <w:highlight w:val="white"/>
                <w:lang w:val="en-US" w:eastAsia="zh-CN"/>
              </w:rPr>
              <w:t>人次</w:t>
            </w:r>
          </w:p>
        </w:tc>
        <w:tc>
          <w:tcPr>
            <w:tcW w:w="1260"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FF0000"/>
                <w:sz w:val="32"/>
                <w:szCs w:val="32"/>
                <w:highlight w:val="white"/>
              </w:rPr>
            </w:pPr>
            <w:r>
              <w:rPr>
                <w:rFonts w:hint="eastAsia" w:ascii="仿宋_GB2312" w:hAnsi="仿宋_GB2312" w:eastAsia="仿宋_GB2312" w:cs="仿宋_GB2312"/>
                <w:color w:val="auto"/>
                <w:sz w:val="32"/>
                <w:szCs w:val="32"/>
                <w:highlight w:val="white"/>
                <w:lang w:val="en-US" w:eastAsia="zh-CN"/>
              </w:rPr>
              <w:t>4000</w:t>
            </w:r>
          </w:p>
        </w:tc>
        <w:tc>
          <w:tcPr>
            <w:tcW w:w="2351" w:type="dxa"/>
            <w:tcBorders>
              <w:top w:val="single" w:color="auto" w:sz="4" w:space="0"/>
              <w:left w:val="nil"/>
              <w:bottom w:val="single" w:color="auto" w:sz="4" w:space="0"/>
              <w:right w:val="single" w:color="auto" w:sz="4" w:space="0"/>
            </w:tcBorders>
            <w:noWrap w:val="0"/>
            <w:vAlign w:val="center"/>
          </w:tcPr>
          <w:p>
            <w:pPr>
              <w:pStyle w:val="10"/>
              <w:autoSpaceDE w:val="0"/>
              <w:spacing w:line="360" w:lineRule="auto"/>
              <w:ind w:firstLine="640" w:firstLineChars="200"/>
              <w:rPr>
                <w:rFonts w:hint="eastAsia" w:ascii="仿宋_GB2312" w:hAnsi="仿宋_GB2312" w:eastAsia="仿宋_GB2312" w:cs="仿宋_GB2312"/>
                <w:color w:val="000000"/>
                <w:sz w:val="32"/>
                <w:szCs w:val="32"/>
                <w:highlight w:val="white"/>
              </w:rPr>
            </w:pPr>
          </w:p>
        </w:tc>
      </w:tr>
    </w:tbl>
    <w:p>
      <w:pPr>
        <w:pStyle w:val="10"/>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white"/>
          <w:lang w:eastAsia="zh-CN"/>
        </w:rPr>
      </w:pPr>
    </w:p>
    <w:p>
      <w:pPr>
        <w:pStyle w:val="10"/>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white"/>
        </w:rPr>
      </w:pPr>
      <w:r>
        <w:rPr>
          <w:rFonts w:hint="eastAsia" w:ascii="仿宋_GB2312" w:hAnsi="仿宋_GB2312" w:eastAsia="仿宋_GB2312" w:cs="仿宋_GB2312"/>
          <w:b/>
          <w:bCs/>
          <w:color w:val="000000"/>
          <w:sz w:val="32"/>
          <w:szCs w:val="32"/>
          <w:highlight w:val="white"/>
          <w:lang w:eastAsia="zh-CN"/>
        </w:rPr>
        <w:t>（</w:t>
      </w:r>
      <w:r>
        <w:rPr>
          <w:rFonts w:hint="eastAsia" w:ascii="仿宋_GB2312" w:hAnsi="仿宋_GB2312" w:eastAsia="仿宋_GB2312" w:cs="仿宋_GB2312"/>
          <w:b/>
          <w:bCs/>
          <w:color w:val="000000"/>
          <w:sz w:val="32"/>
          <w:szCs w:val="32"/>
          <w:highlight w:val="white"/>
          <w:lang w:val="en-US" w:eastAsia="zh-CN"/>
        </w:rPr>
        <w:t>七）</w:t>
      </w:r>
      <w:r>
        <w:rPr>
          <w:rFonts w:hint="eastAsia" w:ascii="仿宋_GB2312" w:hAnsi="仿宋_GB2312" w:eastAsia="仿宋_GB2312" w:cs="仿宋_GB2312"/>
          <w:b/>
          <w:bCs/>
          <w:color w:val="000000"/>
          <w:sz w:val="32"/>
          <w:szCs w:val="32"/>
          <w:highlight w:val="white"/>
        </w:rPr>
        <w:t>社会组织孵化及社会工作督导培育服务目标</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通过场地提供、能力建设、公益培训、小组督导等服务帮助专注于社会公益慈善服务的各类NGO健康成长。</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为了促进杏坛镇社会工作的发展,由资深社会工作主任透过每月的个别督导、小组督导、社会工作实务工作坊为杏坛镇的本土社会工作者有系统的跟进及培训。经过系统周期训练后，由平均一名社工督导以师徒制模式训练不少于4名本土社工。以此培育一批具有资质的本土社会工作督导，以促进杏坛镇专业社会工作的可持续发展。</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社会组织孵化及社会工作督导培育服务指标（不低于以下要求）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641"/>
        <w:gridCol w:w="1641"/>
        <w:gridCol w:w="1641"/>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autoSpaceDE w:val="0"/>
              <w:spacing w:line="360" w:lineRule="auto"/>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量化标准</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单位</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指标量</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社会组织孵化及招募</w:t>
            </w:r>
          </w:p>
        </w:tc>
        <w:tc>
          <w:tcPr>
            <w:tcW w:w="1641" w:type="dxa"/>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成立个数</w:t>
            </w:r>
          </w:p>
        </w:tc>
        <w:tc>
          <w:tcPr>
            <w:tcW w:w="1641" w:type="dxa"/>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w:t>
            </w:r>
          </w:p>
        </w:tc>
        <w:tc>
          <w:tcPr>
            <w:tcW w:w="1641" w:type="dxa"/>
            <w:vMerge w:val="restart"/>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常态化</w:t>
            </w:r>
          </w:p>
        </w:tc>
        <w:tc>
          <w:tcPr>
            <w:tcW w:w="1278" w:type="dxa"/>
            <w:vMerge w:val="restart"/>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社会组织管理与服务</w:t>
            </w:r>
          </w:p>
        </w:tc>
        <w:tc>
          <w:tcPr>
            <w:tcW w:w="1641" w:type="dxa"/>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6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业务数量</w:t>
            </w:r>
          </w:p>
        </w:tc>
        <w:tc>
          <w:tcPr>
            <w:tcW w:w="1641" w:type="dxa"/>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6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w:t>
            </w:r>
          </w:p>
        </w:tc>
        <w:tc>
          <w:tcPr>
            <w:tcW w:w="1641" w:type="dxa"/>
            <w:vMerge w:val="continue"/>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6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1278" w:type="dxa"/>
            <w:vMerge w:val="continue"/>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6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社会组织培训</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开展场次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6</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社会组织分享活动</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开展场次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场</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6</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社会组织团队建设或能力开发</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200</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组织社会组织参加社区服务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开展场次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场</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6</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协助社会组织注册登记或获得社会资金扶持</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扶持次数</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2</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2318"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w:t>
            </w:r>
            <w:r>
              <w:rPr>
                <w:rFonts w:hint="eastAsia" w:ascii="仿宋_GB2312" w:hAnsi="仿宋_GB2312" w:eastAsia="仿宋_GB2312" w:cs="仿宋_GB2312"/>
                <w:color w:val="000000"/>
                <w:sz w:val="32"/>
                <w:szCs w:val="32"/>
                <w:highlight w:val="white"/>
                <w:lang w:val="en-US" w:eastAsia="zh-CN"/>
              </w:rPr>
              <w:t>组织</w:t>
            </w:r>
            <w:r>
              <w:rPr>
                <w:rFonts w:hint="eastAsia" w:ascii="仿宋_GB2312" w:hAnsi="仿宋_GB2312" w:eastAsia="仿宋_GB2312" w:cs="仿宋_GB2312"/>
                <w:color w:val="000000"/>
                <w:sz w:val="32"/>
                <w:szCs w:val="32"/>
                <w:highlight w:val="white"/>
              </w:rPr>
              <w:t>个别督导</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督导</w:t>
            </w:r>
            <w:r>
              <w:rPr>
                <w:rFonts w:hint="eastAsia" w:ascii="仿宋_GB2312" w:hAnsi="仿宋_GB2312" w:eastAsia="仿宋_GB2312" w:cs="仿宋_GB2312"/>
                <w:color w:val="000000"/>
                <w:sz w:val="32"/>
                <w:szCs w:val="32"/>
                <w:highlight w:val="white"/>
              </w:rPr>
              <w:t>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200</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318"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w:t>
            </w:r>
            <w:r>
              <w:rPr>
                <w:rFonts w:hint="eastAsia" w:ascii="仿宋_GB2312" w:hAnsi="仿宋_GB2312" w:eastAsia="仿宋_GB2312" w:cs="仿宋_GB2312"/>
                <w:color w:val="000000"/>
                <w:sz w:val="32"/>
                <w:szCs w:val="32"/>
                <w:highlight w:val="white"/>
                <w:lang w:val="en-US" w:eastAsia="zh-CN"/>
              </w:rPr>
              <w:t>组织</w:t>
            </w:r>
            <w:r>
              <w:rPr>
                <w:rFonts w:hint="eastAsia" w:ascii="仿宋_GB2312" w:hAnsi="仿宋_GB2312" w:eastAsia="仿宋_GB2312" w:cs="仿宋_GB2312"/>
                <w:color w:val="000000"/>
                <w:sz w:val="32"/>
                <w:szCs w:val="32"/>
                <w:highlight w:val="white"/>
              </w:rPr>
              <w:t>小组</w:t>
            </w:r>
            <w:r>
              <w:rPr>
                <w:rFonts w:hint="eastAsia" w:ascii="仿宋_GB2312" w:hAnsi="仿宋_GB2312" w:eastAsia="仿宋_GB2312" w:cs="仿宋_GB2312"/>
                <w:color w:val="000000"/>
                <w:sz w:val="32"/>
                <w:szCs w:val="32"/>
                <w:highlight w:val="white"/>
                <w:lang w:val="en-US" w:eastAsia="zh-CN"/>
              </w:rPr>
              <w:t>工作</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小组数量</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个</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3</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318" w:type="dxa"/>
            <w:vMerge w:val="continue"/>
            <w:tcBorders>
              <w:left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小组节数</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节</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10</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318"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130</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318"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社会工作实务工作坊</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工作</w:t>
            </w:r>
            <w:r>
              <w:rPr>
                <w:rFonts w:hint="eastAsia" w:ascii="仿宋_GB2312" w:hAnsi="仿宋_GB2312" w:eastAsia="仿宋_GB2312" w:cs="仿宋_GB2312"/>
                <w:color w:val="000000"/>
                <w:sz w:val="32"/>
                <w:szCs w:val="32"/>
                <w:highlight w:val="white"/>
                <w:lang w:val="en-US" w:eastAsia="zh-CN"/>
              </w:rPr>
              <w:t>坊场次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场</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6</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54" w:hRule="atLeast"/>
        </w:trPr>
        <w:tc>
          <w:tcPr>
            <w:tcW w:w="2318"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6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人次</w:t>
            </w:r>
          </w:p>
        </w:tc>
        <w:tc>
          <w:tcPr>
            <w:tcW w:w="1641"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color w:val="000000"/>
                <w:sz w:val="32"/>
                <w:szCs w:val="32"/>
                <w:highlight w:val="white"/>
                <w:lang w:val="en-US" w:eastAsia="zh-CN"/>
              </w:rPr>
              <w:t>200</w:t>
            </w:r>
          </w:p>
        </w:tc>
        <w:tc>
          <w:tcPr>
            <w:tcW w:w="1278"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highlight w:val="white"/>
              </w:rPr>
            </w:pPr>
          </w:p>
        </w:tc>
      </w:tr>
    </w:tbl>
    <w:p>
      <w:pPr>
        <w:pStyle w:val="10"/>
        <w:keepNext w:val="0"/>
        <w:keepLines w:val="0"/>
        <w:pageBreakBefore w:val="0"/>
        <w:kinsoku/>
        <w:wordWrap/>
        <w:overflowPunct/>
        <w:topLinePunct w:val="0"/>
        <w:autoSpaceDE w:val="0"/>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b/>
          <w:bCs/>
          <w:color w:val="000000"/>
          <w:sz w:val="32"/>
          <w:szCs w:val="32"/>
          <w:highlight w:val="white"/>
        </w:rPr>
      </w:pPr>
      <w:r>
        <w:rPr>
          <w:rFonts w:hint="eastAsia" w:ascii="仿宋_GB2312" w:hAnsi="仿宋_GB2312" w:eastAsia="仿宋_GB2312" w:cs="仿宋_GB2312"/>
          <w:b/>
          <w:bCs/>
          <w:color w:val="000000"/>
          <w:sz w:val="32"/>
          <w:szCs w:val="32"/>
          <w:highlight w:val="white"/>
          <w:lang w:val="en-US" w:eastAsia="zh-CN"/>
        </w:rPr>
        <w:t xml:space="preserve">    （八）</w:t>
      </w:r>
      <w:r>
        <w:rPr>
          <w:rFonts w:hint="eastAsia" w:ascii="仿宋_GB2312" w:hAnsi="仿宋_GB2312" w:eastAsia="仿宋_GB2312" w:cs="仿宋_GB2312"/>
          <w:b/>
          <w:bCs/>
          <w:color w:val="000000"/>
          <w:sz w:val="32"/>
          <w:szCs w:val="32"/>
          <w:highlight w:val="white"/>
        </w:rPr>
        <w:t>杏坛镇职工服务工作目标</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服务对象主要是杏坛镇的企业职工和异地务工人员以及他们的子女和家庭，重点开展个案辅导、社交婚恋、子女照顾、技能培训、宣传教育、小组团辅、素质拓展、法律咨询、外展服务等专业化服务项目。</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职工服务指标（</w:t>
      </w:r>
      <w:r>
        <w:rPr>
          <w:rFonts w:hint="eastAsia" w:ascii="仿宋_GB2312" w:hAnsi="仿宋_GB2312" w:eastAsia="仿宋_GB2312" w:cs="仿宋_GB2312"/>
          <w:color w:val="000000"/>
          <w:sz w:val="32"/>
          <w:szCs w:val="32"/>
          <w:highlight w:val="white"/>
          <w:lang w:val="en-US" w:eastAsia="zh-CN"/>
        </w:rPr>
        <w:t>每年</w:t>
      </w:r>
      <w:r>
        <w:rPr>
          <w:rFonts w:hint="eastAsia" w:ascii="仿宋_GB2312" w:hAnsi="仿宋_GB2312" w:eastAsia="仿宋_GB2312" w:cs="仿宋_GB2312"/>
          <w:color w:val="000000"/>
          <w:sz w:val="32"/>
          <w:szCs w:val="32"/>
          <w:highlight w:val="white"/>
        </w:rPr>
        <w:t>不低于以下要求）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785"/>
        <w:gridCol w:w="270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4736"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项目</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服务指标</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指标量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4736" w:type="dxa"/>
            <w:gridSpan w:val="2"/>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心理辅导</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常态化</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4736" w:type="dxa"/>
            <w:gridSpan w:val="2"/>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个案建档率</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4736" w:type="dxa"/>
            <w:gridSpan w:val="2"/>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法律咨询</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常态化</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4736" w:type="dxa"/>
            <w:gridSpan w:val="2"/>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建档率</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外展服务</w:t>
            </w:r>
          </w:p>
        </w:tc>
        <w:tc>
          <w:tcPr>
            <w:tcW w:w="2785" w:type="dxa"/>
            <w:vMerge w:val="restart"/>
            <w:tcBorders>
              <w:top w:val="nil"/>
              <w:left w:val="nil"/>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走进企业普法宣传，传播心理知识、现场咨询等</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开展次数</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6</w:t>
            </w:r>
            <w:r>
              <w:rPr>
                <w:rFonts w:hint="eastAsia" w:ascii="仿宋_GB2312" w:hAnsi="仿宋_GB2312" w:eastAsia="仿宋_GB2312" w:cs="仿宋_GB2312"/>
                <w:color w:val="000000"/>
                <w:sz w:val="32"/>
                <w:szCs w:val="32"/>
                <w:highlight w:val="whit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85" w:type="dxa"/>
            <w:vMerge w:val="continue"/>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380</w:t>
            </w:r>
            <w:r>
              <w:rPr>
                <w:rFonts w:hint="eastAsia" w:ascii="仿宋_GB2312" w:hAnsi="仿宋_GB2312" w:eastAsia="仿宋_GB2312" w:cs="仿宋_GB2312"/>
                <w:color w:val="000000"/>
                <w:sz w:val="32"/>
                <w:szCs w:val="32"/>
                <w:highlight w:val="whit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职业培训</w:t>
            </w:r>
          </w:p>
        </w:tc>
        <w:tc>
          <w:tcPr>
            <w:tcW w:w="2785" w:type="dxa"/>
            <w:vMerge w:val="restart"/>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职业规划类小组及讲座</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小组及讲座</w:t>
            </w:r>
            <w:r>
              <w:rPr>
                <w:rFonts w:hint="eastAsia" w:ascii="仿宋_GB2312" w:hAnsi="仿宋_GB2312" w:eastAsia="仿宋_GB2312" w:cs="仿宋_GB2312"/>
                <w:color w:val="000000"/>
                <w:sz w:val="32"/>
                <w:szCs w:val="32"/>
                <w:highlight w:val="white"/>
                <w:lang w:val="en-US" w:eastAsia="zh-CN"/>
              </w:rPr>
              <w:t>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6</w:t>
            </w:r>
            <w:r>
              <w:rPr>
                <w:rFonts w:hint="eastAsia" w:ascii="仿宋_GB2312" w:hAnsi="仿宋_GB2312" w:eastAsia="仿宋_GB2312" w:cs="仿宋_GB2312"/>
                <w:color w:val="000000"/>
                <w:sz w:val="32"/>
                <w:szCs w:val="32"/>
                <w:highlight w:val="whit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85" w:type="dxa"/>
            <w:vMerge w:val="continue"/>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小组及讲座人次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380</w:t>
            </w:r>
            <w:r>
              <w:rPr>
                <w:rFonts w:hint="eastAsia" w:ascii="仿宋_GB2312" w:hAnsi="仿宋_GB2312" w:eastAsia="仿宋_GB2312" w:cs="仿宋_GB2312"/>
                <w:color w:val="000000"/>
                <w:sz w:val="32"/>
                <w:szCs w:val="32"/>
                <w:highlight w:val="whit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85" w:type="dxa"/>
            <w:vMerge w:val="restart"/>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技能及其他类别培训</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开展</w:t>
            </w:r>
            <w:r>
              <w:rPr>
                <w:rFonts w:hint="eastAsia" w:ascii="仿宋_GB2312" w:hAnsi="仿宋_GB2312" w:eastAsia="仿宋_GB2312" w:cs="仿宋_GB2312"/>
                <w:color w:val="000000"/>
                <w:sz w:val="32"/>
                <w:szCs w:val="32"/>
                <w:highlight w:val="white"/>
                <w:lang w:val="en-US" w:eastAsia="zh-CN"/>
              </w:rPr>
              <w:t>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3</w:t>
            </w:r>
            <w:r>
              <w:rPr>
                <w:rFonts w:hint="eastAsia" w:ascii="仿宋_GB2312" w:hAnsi="仿宋_GB2312" w:eastAsia="仿宋_GB2312" w:cs="仿宋_GB2312"/>
                <w:color w:val="000000"/>
                <w:sz w:val="32"/>
                <w:szCs w:val="32"/>
                <w:highlight w:val="whit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85" w:type="dxa"/>
            <w:vMerge w:val="continue"/>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120</w:t>
            </w:r>
            <w:r>
              <w:rPr>
                <w:rFonts w:hint="eastAsia" w:ascii="仿宋_GB2312" w:hAnsi="仿宋_GB2312" w:eastAsia="仿宋_GB2312" w:cs="仿宋_GB2312"/>
                <w:color w:val="000000"/>
                <w:sz w:val="32"/>
                <w:szCs w:val="32"/>
                <w:highlight w:val="whit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社交婚恋</w:t>
            </w:r>
          </w:p>
        </w:tc>
        <w:tc>
          <w:tcPr>
            <w:tcW w:w="2785" w:type="dxa"/>
            <w:vMerge w:val="restart"/>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联谊活动</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开展次数</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3</w:t>
            </w:r>
            <w:r>
              <w:rPr>
                <w:rFonts w:hint="eastAsia" w:ascii="仿宋_GB2312" w:hAnsi="仿宋_GB2312" w:eastAsia="仿宋_GB2312" w:cs="仿宋_GB2312"/>
                <w:color w:val="000000"/>
                <w:sz w:val="32"/>
                <w:szCs w:val="32"/>
                <w:highlight w:val="whit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85" w:type="dxa"/>
            <w:vMerge w:val="continue"/>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150</w:t>
            </w:r>
            <w:r>
              <w:rPr>
                <w:rFonts w:hint="eastAsia" w:ascii="仿宋_GB2312" w:hAnsi="仿宋_GB2312" w:eastAsia="仿宋_GB2312" w:cs="仿宋_GB2312"/>
                <w:color w:val="000000"/>
                <w:sz w:val="32"/>
                <w:szCs w:val="32"/>
                <w:highlight w:val="white"/>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85" w:type="dxa"/>
            <w:vMerge w:val="restart"/>
            <w:tcBorders>
              <w:top w:val="nil"/>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社交活动</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开展</w:t>
            </w:r>
            <w:r>
              <w:rPr>
                <w:rFonts w:hint="eastAsia" w:ascii="仿宋_GB2312" w:hAnsi="仿宋_GB2312" w:eastAsia="仿宋_GB2312" w:cs="仿宋_GB2312"/>
                <w:color w:val="000000"/>
                <w:sz w:val="32"/>
                <w:szCs w:val="32"/>
                <w:highlight w:val="white"/>
                <w:lang w:val="en-US" w:eastAsia="zh-CN"/>
              </w:rPr>
              <w:t>场</w:t>
            </w:r>
            <w:r>
              <w:rPr>
                <w:rFonts w:hint="eastAsia" w:ascii="仿宋_GB2312" w:hAnsi="仿宋_GB2312" w:eastAsia="仿宋_GB2312" w:cs="仿宋_GB2312"/>
                <w:color w:val="000000"/>
                <w:sz w:val="32"/>
                <w:szCs w:val="32"/>
                <w:highlight w:val="white"/>
              </w:rPr>
              <w:t>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2</w:t>
            </w:r>
            <w:r>
              <w:rPr>
                <w:rFonts w:hint="eastAsia" w:ascii="仿宋_GB2312" w:hAnsi="仿宋_GB2312" w:eastAsia="仿宋_GB2312" w:cs="仿宋_GB2312"/>
                <w:color w:val="000000"/>
                <w:sz w:val="32"/>
                <w:szCs w:val="32"/>
                <w:highlight w:val="whit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atLeast"/>
        </w:trPr>
        <w:tc>
          <w:tcPr>
            <w:tcW w:w="1951"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85" w:type="dxa"/>
            <w:vMerge w:val="continue"/>
            <w:tcBorders>
              <w:top w:val="nil"/>
              <w:left w:val="nil"/>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jc w:val="left"/>
              <w:textAlignment w:val="auto"/>
              <w:outlineLvl w:val="9"/>
              <w:rPr>
                <w:rFonts w:hint="eastAsia" w:ascii="仿宋_GB2312" w:hAnsi="仿宋_GB2312" w:eastAsia="仿宋_GB2312" w:cs="仿宋_GB2312"/>
                <w:color w:val="000000"/>
                <w:sz w:val="32"/>
                <w:szCs w:val="32"/>
                <w:highlight w:val="white"/>
              </w:rPr>
            </w:pP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w:t>
            </w:r>
            <w:r>
              <w:rPr>
                <w:rFonts w:hint="eastAsia" w:ascii="仿宋_GB2312" w:hAnsi="仿宋_GB2312" w:eastAsia="仿宋_GB2312" w:cs="仿宋_GB2312"/>
                <w:color w:val="000000"/>
                <w:sz w:val="32"/>
                <w:szCs w:val="32"/>
                <w:highlight w:val="white"/>
                <w:lang w:val="en-US" w:eastAsia="zh-CN"/>
              </w:rPr>
              <w:t>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w:t>
            </w:r>
            <w:r>
              <w:rPr>
                <w:rFonts w:hint="eastAsia" w:ascii="仿宋_GB2312" w:hAnsi="仿宋_GB2312" w:eastAsia="仿宋_GB2312" w:cs="仿宋_GB2312"/>
                <w:color w:val="000000"/>
                <w:sz w:val="32"/>
                <w:szCs w:val="32"/>
                <w:highlight w:val="white"/>
                <w:lang w:val="en-US" w:eastAsia="zh-CN"/>
              </w:rPr>
              <w:t>0</w:t>
            </w:r>
            <w:r>
              <w:rPr>
                <w:rFonts w:hint="eastAsia" w:ascii="仿宋_GB2312" w:hAnsi="仿宋_GB2312" w:eastAsia="仿宋_GB2312" w:cs="仿宋_GB2312"/>
                <w:color w:val="000000"/>
                <w:sz w:val="32"/>
                <w:szCs w:val="32"/>
                <w:highlight w:val="white"/>
              </w:rPr>
              <w:t>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子女照顾</w:t>
            </w:r>
          </w:p>
        </w:tc>
        <w:tc>
          <w:tcPr>
            <w:tcW w:w="278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子女照顾关爱及课业辅导</w:t>
            </w:r>
          </w:p>
        </w:tc>
        <w:tc>
          <w:tcPr>
            <w:tcW w:w="2705"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4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500人次</w:t>
            </w:r>
          </w:p>
        </w:tc>
      </w:tr>
    </w:tbl>
    <w:p>
      <w:pPr>
        <w:pStyle w:val="10"/>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bCs/>
          <w:color w:val="000000"/>
          <w:sz w:val="32"/>
          <w:szCs w:val="32"/>
          <w:highlight w:val="white"/>
        </w:rPr>
      </w:pPr>
    </w:p>
    <w:p>
      <w:pPr>
        <w:pStyle w:val="10"/>
        <w:keepNext w:val="0"/>
        <w:keepLines w:val="0"/>
        <w:pageBreakBefore w:val="0"/>
        <w:widowControl w:val="0"/>
        <w:kinsoku/>
        <w:wordWrap/>
        <w:overflowPunct/>
        <w:topLinePunct w:val="0"/>
        <w:autoSpaceDE w:val="0"/>
        <w:autoSpaceDN/>
        <w:bidi w:val="0"/>
        <w:adjustRightInd/>
        <w:snapToGrid/>
        <w:spacing w:line="40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white"/>
        </w:rPr>
      </w:pPr>
      <w:r>
        <w:rPr>
          <w:rFonts w:hint="eastAsia" w:ascii="仿宋_GB2312" w:hAnsi="仿宋_GB2312" w:eastAsia="仿宋_GB2312" w:cs="仿宋_GB2312"/>
          <w:b/>
          <w:bCs/>
          <w:color w:val="000000"/>
          <w:sz w:val="32"/>
          <w:szCs w:val="32"/>
          <w:highlight w:val="white"/>
          <w:lang w:eastAsia="zh-CN"/>
        </w:rPr>
        <w:t>（</w:t>
      </w:r>
      <w:r>
        <w:rPr>
          <w:rFonts w:hint="eastAsia" w:ascii="仿宋_GB2312" w:hAnsi="仿宋_GB2312" w:eastAsia="仿宋_GB2312" w:cs="仿宋_GB2312"/>
          <w:b/>
          <w:bCs/>
          <w:color w:val="000000"/>
          <w:sz w:val="32"/>
          <w:szCs w:val="32"/>
          <w:highlight w:val="white"/>
          <w:lang w:val="en-US" w:eastAsia="zh-CN"/>
        </w:rPr>
        <w:t>九）</w:t>
      </w:r>
      <w:r>
        <w:rPr>
          <w:rFonts w:hint="eastAsia" w:ascii="仿宋_GB2312" w:hAnsi="仿宋_GB2312" w:eastAsia="仿宋_GB2312" w:cs="仿宋_GB2312"/>
          <w:b/>
          <w:bCs/>
          <w:color w:val="000000"/>
          <w:sz w:val="32"/>
          <w:szCs w:val="32"/>
          <w:highlight w:val="white"/>
        </w:rPr>
        <w:t>杏福营地项目工作目标</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根据营地的日常工作开展，建立规范、健全的管理制度、服务安全保障措施、服务工作流程、紧急预案措施等，保障营地的各项工作在安全、有序的状态下开展。</w:t>
      </w:r>
    </w:p>
    <w:p>
      <w:pPr>
        <w:pStyle w:val="10"/>
        <w:keepNext w:val="0"/>
        <w:keepLines w:val="0"/>
        <w:pageBreakBefore w:val="0"/>
        <w:kinsoku/>
        <w:wordWrap/>
        <w:overflowPunct/>
        <w:topLinePunct w:val="0"/>
        <w:autoSpaceDE w:val="0"/>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杏福营地项目工作指标（不低于以下要求）</w:t>
      </w:r>
    </w:p>
    <w:tbl>
      <w:tblPr>
        <w:tblStyle w:val="6"/>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4086"/>
        <w:gridCol w:w="1674"/>
        <w:gridCol w:w="182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5786" w:type="dxa"/>
            <w:gridSpan w:val="2"/>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firstLine="1600" w:firstLineChars="50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lang w:val="en-US" w:eastAsia="zh-CN"/>
              </w:rPr>
              <w:t>项目</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服务指标</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000000"/>
                <w:sz w:val="32"/>
                <w:szCs w:val="32"/>
                <w:highlight w:val="white"/>
                <w:lang w:eastAsia="zh-CN"/>
              </w:rPr>
            </w:pPr>
            <w:r>
              <w:rPr>
                <w:rFonts w:hint="eastAsia" w:ascii="仿宋_GB2312" w:hAnsi="仿宋_GB2312" w:eastAsia="仿宋_GB2312" w:cs="仿宋_GB2312"/>
                <w:color w:val="000000"/>
                <w:sz w:val="32"/>
                <w:szCs w:val="32"/>
                <w:highlight w:val="white"/>
                <w:lang w:val="en-US" w:eastAsia="zh-CN"/>
              </w:rPr>
              <w:t>指标量</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社区公益服务</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接待开展关于青少年、社会团体、组织及社区群众等公益服务活动</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2000人次</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与周边的村居建立联系</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发展村居内有需要帮助的人群参与营地服务工作</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发展人员</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5-8人</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1700"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康复中心残障互助</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为有较好劳动能力的残障人士提供就业或职业训练服务</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就业/职业训练岗位</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2个</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1700"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为残疾人士提供公益服务</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100人次</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5"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矫正服务</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组织合作开展社区矫正服务</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100人次</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职工服务</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组织合作开展关于职业活动服务</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服务人次</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150人次</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信息传播服务</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服务信息推送、服务宣传资料，并透过不同的传播渠道对外宣传及推广服务。向镇农社局提交宣传推广方案及费用预算计划。</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常态化</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用户体验效果</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每次活动需提交用户反映的使用情况报告。对存在问题提出解决方案。</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常态化</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1700" w:type="dxa"/>
            <w:vMerge w:val="restart"/>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服务简报及总结</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每月提供简报信息</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反馈次数</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12次</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1700"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每季度反馈工作开展、计划、进度</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反馈次数</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4次</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4" w:hRule="atLeast"/>
        </w:trPr>
        <w:tc>
          <w:tcPr>
            <w:tcW w:w="1700" w:type="dxa"/>
            <w:vMerge w:val="continue"/>
            <w:tcBorders>
              <w:top w:val="nil"/>
              <w:left w:val="single" w:color="auto" w:sz="4" w:space="0"/>
              <w:bottom w:val="single" w:color="auto" w:sz="4" w:space="0"/>
              <w:right w:val="single" w:color="auto" w:sz="4" w:space="0"/>
            </w:tcBorders>
            <w:noWrap w:val="0"/>
            <w:vAlign w:val="center"/>
          </w:tcPr>
          <w:p>
            <w:pPr>
              <w:pStyle w:val="10"/>
              <w:keepNext w:val="0"/>
              <w:keepLines w:val="0"/>
              <w:pageBreakBefore w:val="0"/>
              <w:widowControl/>
              <w:kinsoku/>
              <w:wordWrap/>
              <w:overflowPunct/>
              <w:topLinePunct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定期提供半年度的工作总结、年度服务总结</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反馈次数</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2次</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1700"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工作记录档案</w:t>
            </w:r>
          </w:p>
        </w:tc>
        <w:tc>
          <w:tcPr>
            <w:tcW w:w="4086"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对存在的问题与不足逐步完善</w:t>
            </w:r>
          </w:p>
        </w:tc>
        <w:tc>
          <w:tcPr>
            <w:tcW w:w="1674"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r>
              <w:rPr>
                <w:rFonts w:hint="eastAsia" w:ascii="仿宋_GB2312" w:hAnsi="仿宋_GB2312" w:eastAsia="仿宋_GB2312" w:cs="仿宋_GB2312"/>
                <w:color w:val="000000"/>
                <w:sz w:val="32"/>
                <w:szCs w:val="32"/>
                <w:highlight w:val="white"/>
              </w:rPr>
              <w:t>常态化</w:t>
            </w:r>
          </w:p>
        </w:tc>
        <w:tc>
          <w:tcPr>
            <w:tcW w:w="1827" w:type="dxa"/>
            <w:tcBorders>
              <w:top w:val="single" w:color="auto" w:sz="4" w:space="0"/>
              <w:left w:val="nil"/>
              <w:bottom w:val="single" w:color="auto" w:sz="4" w:space="0"/>
              <w:right w:val="single" w:color="auto" w:sz="4" w:space="0"/>
            </w:tcBorders>
            <w:noWrap w:val="0"/>
            <w:vAlign w:val="center"/>
          </w:tcPr>
          <w:p>
            <w:pPr>
              <w:pStyle w:val="10"/>
              <w:keepNext w:val="0"/>
              <w:keepLines w:val="0"/>
              <w:pageBreakBefore w:val="0"/>
              <w:kinsoku/>
              <w:wordWrap/>
              <w:overflowPunct/>
              <w:topLinePunct w:val="0"/>
              <w:autoSpaceDE w:val="0"/>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highlight w:val="white"/>
              </w:rPr>
            </w:pPr>
          </w:p>
        </w:tc>
      </w:tr>
    </w:tbl>
    <w:p>
      <w:pPr>
        <w:pStyle w:val="10"/>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000000"/>
          <w:sz w:val="32"/>
          <w:szCs w:val="32"/>
          <w:highlight w:val="white"/>
          <w:lang w:val="en-US" w:eastAsia="zh-CN"/>
        </w:rPr>
      </w:pPr>
    </w:p>
    <w:p>
      <w:pPr>
        <w:pStyle w:val="10"/>
        <w:keepNext w:val="0"/>
        <w:keepLines w:val="0"/>
        <w:pageBreakBefore w:val="0"/>
        <w:widowControl w:val="0"/>
        <w:kinsoku/>
        <w:wordWrap/>
        <w:overflowPunct/>
        <w:topLinePunct w:val="0"/>
        <w:autoSpaceDE w:val="0"/>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color w:val="000000"/>
          <w:sz w:val="32"/>
          <w:szCs w:val="32"/>
          <w:highlight w:val="white"/>
          <w:lang w:val="en-US" w:eastAsia="zh-CN"/>
        </w:rPr>
      </w:pPr>
      <w:r>
        <w:rPr>
          <w:rFonts w:hint="eastAsia" w:ascii="仿宋_GB2312" w:hAnsi="仿宋_GB2312" w:eastAsia="仿宋_GB2312" w:cs="仿宋_GB2312"/>
          <w:b/>
          <w:bCs/>
          <w:color w:val="000000"/>
          <w:sz w:val="32"/>
          <w:szCs w:val="32"/>
          <w:highlight w:val="white"/>
          <w:lang w:val="en-US" w:eastAsia="zh-CN"/>
        </w:rPr>
        <w:t>备注：</w:t>
      </w:r>
      <w:r>
        <w:rPr>
          <w:rFonts w:hint="eastAsia" w:ascii="仿宋_GB2312" w:hAnsi="仿宋_GB2312" w:eastAsia="仿宋_GB2312" w:cs="仿宋_GB2312"/>
          <w:b w:val="0"/>
          <w:bCs w:val="0"/>
          <w:color w:val="000000"/>
          <w:sz w:val="32"/>
          <w:szCs w:val="32"/>
          <w:highlight w:val="white"/>
          <w:lang w:val="en-US" w:eastAsia="zh-CN"/>
        </w:rPr>
        <w:t>在</w:t>
      </w:r>
      <w:r>
        <w:rPr>
          <w:rFonts w:hint="eastAsia" w:ascii="仿宋_GB2312" w:hAnsi="仿宋_GB2312" w:eastAsia="仿宋_GB2312" w:cs="仿宋_GB2312"/>
          <w:color w:val="000000"/>
          <w:sz w:val="32"/>
          <w:szCs w:val="32"/>
          <w:highlight w:val="white"/>
          <w:lang w:val="en-US" w:eastAsia="zh-CN"/>
        </w:rPr>
        <w:t>服务期限内，以上工作指标要求结合顺德区杏坛镇关于社会工作综合服务方面的工作部署，由我办与服务单位协商后可做出具体调整。</w:t>
      </w:r>
    </w:p>
    <w:p>
      <w:pPr>
        <w:numPr>
          <w:ilvl w:val="0"/>
          <w:numId w:val="0"/>
        </w:numPr>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方正小标宋简体">
    <w:altName w:val="仿宋_GB2312"/>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E20E1"/>
    <w:multiLevelType w:val="singleLevel"/>
    <w:tmpl w:val="636E20E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ZTdlNTFhYzQzZWRjZTMxZTBmZjNkNGMwYWRjMGMifQ=="/>
  </w:docVars>
  <w:rsids>
    <w:rsidRoot w:val="3C555510"/>
    <w:rsid w:val="009D1EAC"/>
    <w:rsid w:val="03680C40"/>
    <w:rsid w:val="04701EDB"/>
    <w:rsid w:val="04773E5F"/>
    <w:rsid w:val="05584216"/>
    <w:rsid w:val="058779A3"/>
    <w:rsid w:val="084F40F5"/>
    <w:rsid w:val="08B94BBA"/>
    <w:rsid w:val="09534F47"/>
    <w:rsid w:val="099046D4"/>
    <w:rsid w:val="0A6B1858"/>
    <w:rsid w:val="0BDA2521"/>
    <w:rsid w:val="0C1F1322"/>
    <w:rsid w:val="100C5745"/>
    <w:rsid w:val="11B5226C"/>
    <w:rsid w:val="14694563"/>
    <w:rsid w:val="15C740ED"/>
    <w:rsid w:val="18501645"/>
    <w:rsid w:val="18B524F3"/>
    <w:rsid w:val="192336CA"/>
    <w:rsid w:val="19740600"/>
    <w:rsid w:val="1A7D4C50"/>
    <w:rsid w:val="1AB5434A"/>
    <w:rsid w:val="1B276327"/>
    <w:rsid w:val="1CAF249D"/>
    <w:rsid w:val="22C865F2"/>
    <w:rsid w:val="24913635"/>
    <w:rsid w:val="27B71152"/>
    <w:rsid w:val="27EB25F5"/>
    <w:rsid w:val="2850157A"/>
    <w:rsid w:val="29C70319"/>
    <w:rsid w:val="2ABB449F"/>
    <w:rsid w:val="2B500559"/>
    <w:rsid w:val="2E3D4326"/>
    <w:rsid w:val="2F0850EF"/>
    <w:rsid w:val="301E67E0"/>
    <w:rsid w:val="30B707FF"/>
    <w:rsid w:val="30BB7498"/>
    <w:rsid w:val="31F10304"/>
    <w:rsid w:val="32337036"/>
    <w:rsid w:val="33CB0237"/>
    <w:rsid w:val="358E7037"/>
    <w:rsid w:val="36CA178A"/>
    <w:rsid w:val="3A22006A"/>
    <w:rsid w:val="3A3C4ACB"/>
    <w:rsid w:val="3A623EF2"/>
    <w:rsid w:val="3A927425"/>
    <w:rsid w:val="3AD80856"/>
    <w:rsid w:val="3B32684A"/>
    <w:rsid w:val="3C555510"/>
    <w:rsid w:val="3E0F1D4A"/>
    <w:rsid w:val="3F0107E2"/>
    <w:rsid w:val="3FFD0F5B"/>
    <w:rsid w:val="403236C0"/>
    <w:rsid w:val="41167D64"/>
    <w:rsid w:val="41BA01F1"/>
    <w:rsid w:val="41D17FDB"/>
    <w:rsid w:val="41E1736C"/>
    <w:rsid w:val="42784EC9"/>
    <w:rsid w:val="4291653D"/>
    <w:rsid w:val="431425E1"/>
    <w:rsid w:val="43833B49"/>
    <w:rsid w:val="43B641EC"/>
    <w:rsid w:val="43BE4103"/>
    <w:rsid w:val="43C1107C"/>
    <w:rsid w:val="4435454B"/>
    <w:rsid w:val="46B372B9"/>
    <w:rsid w:val="4748639C"/>
    <w:rsid w:val="48DC0A94"/>
    <w:rsid w:val="48F062E8"/>
    <w:rsid w:val="49A216CA"/>
    <w:rsid w:val="4A3B373A"/>
    <w:rsid w:val="4D477564"/>
    <w:rsid w:val="4DE24DA8"/>
    <w:rsid w:val="4DF84042"/>
    <w:rsid w:val="516B3A85"/>
    <w:rsid w:val="54816257"/>
    <w:rsid w:val="54E91A59"/>
    <w:rsid w:val="56680F66"/>
    <w:rsid w:val="5740390A"/>
    <w:rsid w:val="59310A1A"/>
    <w:rsid w:val="59D8610B"/>
    <w:rsid w:val="5A2D537D"/>
    <w:rsid w:val="5B6345E0"/>
    <w:rsid w:val="5C9042F0"/>
    <w:rsid w:val="5E337E5A"/>
    <w:rsid w:val="5EFD7030"/>
    <w:rsid w:val="5F6649B6"/>
    <w:rsid w:val="5FBD7DA1"/>
    <w:rsid w:val="61B6600A"/>
    <w:rsid w:val="61E36429"/>
    <w:rsid w:val="63FD5CC3"/>
    <w:rsid w:val="656B2E97"/>
    <w:rsid w:val="65D74E40"/>
    <w:rsid w:val="660D0CB4"/>
    <w:rsid w:val="69EC60BD"/>
    <w:rsid w:val="6BD17BD6"/>
    <w:rsid w:val="6DDC359C"/>
    <w:rsid w:val="70DD6E2A"/>
    <w:rsid w:val="73CE3655"/>
    <w:rsid w:val="741E272D"/>
    <w:rsid w:val="74C0495D"/>
    <w:rsid w:val="75546BF0"/>
    <w:rsid w:val="79787196"/>
    <w:rsid w:val="7AEA2BB8"/>
    <w:rsid w:val="7B957C8D"/>
    <w:rsid w:val="7B9E27ED"/>
    <w:rsid w:val="7CD5096E"/>
    <w:rsid w:val="7D3779BD"/>
    <w:rsid w:val="7D7E12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paragraph" w:customStyle="1" w:styleId="8">
    <w:name w:val="正文_37"/>
    <w:uiPriority w:val="0"/>
    <w:pPr>
      <w:widowControl w:val="0"/>
      <w:jc w:val="both"/>
    </w:pPr>
    <w:rPr>
      <w:rFonts w:ascii="Calibri" w:hAnsi="Calibri" w:eastAsia="宋体" w:cs="Times New Roman"/>
      <w:kern w:val="2"/>
      <w:sz w:val="21"/>
      <w:szCs w:val="22"/>
      <w:lang w:val="en-US" w:eastAsia="zh-CN"/>
    </w:rPr>
  </w:style>
  <w:style w:type="paragraph" w:customStyle="1" w:styleId="9">
    <w:name w:val="正文_36"/>
    <w:basedOn w:val="8"/>
    <w:qFormat/>
    <w:uiPriority w:val="0"/>
    <w:rPr>
      <w:rFonts w:ascii="等线" w:hAnsi="等线" w:eastAsia="等线" w:cs="宋体"/>
      <w:szCs w:val="21"/>
    </w:rPr>
  </w:style>
  <w:style w:type="paragraph" w:customStyle="1" w:styleId="10">
    <w:name w:val="正文_41"/>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省航道局</Company>
  <Pages>9</Pages>
  <Words>3022</Words>
  <Characters>3129</Characters>
  <Lines>0</Lines>
  <Paragraphs>0</Paragraphs>
  <TotalTime>0</TotalTime>
  <ScaleCrop>false</ScaleCrop>
  <LinksUpToDate>false</LinksUpToDate>
  <CharactersWithSpaces>3143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2022-11-11T08:04:00Z</dcterms:created>
  <dc:creator>Administrator</dc:creator>
  <cp:lastModifiedBy>好好</cp:lastModifiedBy>
  <cp:lastPrinted>2022-11-30T07:41:32Z</cp:lastPrinted>
  <dcterms:modified xsi:type="dcterms:W3CDTF">2023-03-01T09:32:56Z</dcterms:modified>
  <dc:title>2023年杏坛镇城区、村居垃圾运输及管理服务项目实施方案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D22B8B31D7C44826A46C1498D57C2AFE</vt:lpwstr>
  </property>
</Properties>
</file>