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440606-2022-14484</w:t>
      </w:r>
    </w:p>
    <w:p>
      <w:pPr>
        <w:jc w:val="center"/>
      </w:pPr>
      <w:r>
        <w:rPr>
          <w:b/>
          <w:sz w:val="24"/>
        </w:rPr>
        <w:t>采购项目编号：</w:t>
      </w:r>
      <w:r>
        <w:rPr>
          <w:b/>
          <w:sz w:val="24"/>
        </w:rPr>
        <w:t>BDGZ2022046</w:t>
      </w:r>
    </w:p>
    <w:p>
      <w:pPr>
        <w:jc w:val="center"/>
      </w:pPr>
      <w:r>
        <w:rPr>
          <w:b/>
          <w:sz w:val="24"/>
        </w:rPr>
        <w:t>项目名称：</w:t>
      </w:r>
      <w:r>
        <w:rPr>
          <w:b/>
          <w:sz w:val="24"/>
        </w:rPr>
        <w:t>伦教街道办事处食堂委托管理项目（2023-2024年）</w:t>
      </w:r>
    </w:p>
    <w:p>
      <w:pPr>
        <w:jc w:val="center"/>
      </w:pPr>
      <w:r>
        <w:rPr>
          <w:b/>
          <w:sz w:val="24"/>
        </w:rPr>
        <w:t>采购人：</w:t>
      </w:r>
      <w:r>
        <w:rPr>
          <w:b/>
          <w:sz w:val="24"/>
        </w:rPr>
        <w:t>佛山市顺德区伦教街道党政综合办公室</w:t>
      </w:r>
    </w:p>
    <w:p>
      <w:pPr>
        <w:jc w:val="center"/>
      </w:pPr>
      <w:r>
        <w:rPr>
          <w:b/>
          <w:sz w:val="24"/>
        </w:rPr>
        <w:t>采购代理机构：</w:t>
      </w:r>
      <w:r>
        <w:rPr>
          <w:b/>
          <w:sz w:val="24"/>
        </w:rPr>
        <w:t>广东必鼎工程项目管理有限公司</w:t>
      </w:r>
    </w:p>
    <w:p>
      <w:pPr>
        <w:ind w:firstLine="480"/>
      </w:pPr>
    </w:p>
    <w:p>
      <w:r>
        <w:rPr/>
        <w:t xml:space="preserve"> </w:t>
      </w:r>
    </w:p>
    <w:p/>
    <w:p>
      <w:pPr>
        <w:jc w:val="center"/>
      </w:pPr>
      <w:r>
        <w:rPr>
          <w:b/>
          <w:sz w:val="36"/>
        </w:rPr>
        <w:t>第一章投标邀请</w:t>
      </w:r>
    </w:p>
    <w:p>
      <w:pPr>
        <w:ind w:firstLine="480"/>
      </w:pPr>
      <w:r>
        <w:rPr/>
        <w:t>广东必鼎工程项目管理有限公司</w:t>
      </w:r>
      <w:r>
        <w:rPr/>
        <w:t>受</w:t>
      </w:r>
      <w:r>
        <w:rPr/>
        <w:t>佛山市顺德区伦教街道党政综合办公室</w:t>
      </w:r>
      <w:r>
        <w:rPr/>
        <w:t>的委托，采用</w:t>
      </w:r>
      <w:r>
        <w:rPr/>
        <w:t>公开招标</w:t>
      </w:r>
      <w:r>
        <w:rPr/>
        <w:t>方式组织采购</w:t>
      </w:r>
      <w:r>
        <w:rPr/>
        <w:t>伦教街道办事处食堂委托管理项目（2023-2024年）</w:t>
      </w:r>
      <w:r>
        <w:rPr/>
        <w:t>。欢迎符合资格条件的国内供应商参加投标。</w:t>
      </w:r>
    </w:p>
    <w:p>
      <w:r>
        <w:rPr>
          <w:b/>
          <w:sz w:val="28"/>
        </w:rPr>
        <w:t>一.项目概述</w:t>
      </w:r>
    </w:p>
    <w:p>
      <w:r>
        <w:rPr>
          <w:b/>
          <w:sz w:val="24"/>
        </w:rPr>
        <w:t>1.名称与编号</w:t>
      </w:r>
    </w:p>
    <w:p>
      <w:pPr>
        <w:ind w:firstLine="480"/>
      </w:pPr>
      <w:r>
        <w:rPr/>
        <w:t>项目名称：</w:t>
      </w:r>
      <w:r>
        <w:rPr/>
        <w:t>伦教街道办事处食堂委托管理项目（2023-2024年）</w:t>
      </w:r>
    </w:p>
    <w:p>
      <w:pPr>
        <w:ind w:firstLine="480"/>
      </w:pPr>
      <w:r>
        <w:rPr/>
        <w:t>采购计划编号：</w:t>
      </w:r>
      <w:r>
        <w:rPr/>
        <w:t>440606-2022-14484</w:t>
      </w:r>
    </w:p>
    <w:p>
      <w:pPr>
        <w:ind w:firstLine="480"/>
      </w:pPr>
      <w:r>
        <w:rPr/>
        <w:t>采购项目编号：</w:t>
      </w:r>
      <w:r>
        <w:rPr/>
        <w:t>BDGZ2022046</w:t>
      </w:r>
    </w:p>
    <w:p>
      <w:pPr>
        <w:ind w:firstLine="480"/>
      </w:pPr>
      <w:r>
        <w:rPr/>
        <w:t>采购方式：</w:t>
      </w:r>
      <w:r>
        <w:rPr/>
        <w:t>公开招标</w:t>
      </w:r>
    </w:p>
    <w:p>
      <w:pPr>
        <w:ind w:firstLine="480"/>
      </w:pPr>
      <w:r>
        <w:rPr/>
        <w:t>预算金额：</w:t>
      </w:r>
      <w:r>
        <w:rPr/>
        <w:t>4,310,000.00</w:t>
      </w:r>
      <w:r>
        <w:rPr/>
        <w:t>元</w:t>
      </w:r>
    </w:p>
    <w:p>
      <w:r>
        <w:rPr>
          <w:b/>
          <w:sz w:val="24"/>
        </w:rPr>
        <w:t>2.项目内容及需求情况（采购项目技术规格、参数及要求）</w:t>
      </w:r>
    </w:p>
    <w:p>
      <w:pPr>
        <w:ind w:firstLine="480"/>
      </w:pPr>
    </w:p>
    <w:p/>
    <w:p>
      <w:r>
        <w:rPr/>
        <w:t>采购包1(伦教街道办事处食堂委托管理项目（2023-2024年）):</w:t>
      </w:r>
    </w:p>
    <w:p>
      <w:r>
        <w:rPr/>
        <w:t>采购包预算金额：4,310,000.00元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餐饮服务</w:t>
            </w:r>
          </w:p>
        </w:tc>
        <w:tc>
          <w:tcPr>
            <w:tcW w:type="dxa" w:w="2136"/>
          </w:tcPr>
          <w:p>
            <w:r>
              <w:rPr/>
              <w:t>伦教街道办事处食堂委托管理项目（2023-2024年）</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合同履行期限：自合同签订生效之日起两年，具体服务时间以合同为准。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有效的营业执照（或事业单位法人证书，或社会团体法人登记证书，或其他具有独立承担民事责任的能力的有效证照）扫描件，如供应商为自然人的需提供自然人身份证明扫描件。</w:t>
      </w:r>
    </w:p>
    <w:p/>
    <w:p>
      <w:r>
        <w:rPr/>
        <w:t>2）具有良好的商业信誉和健全的财务会计制度：财务会计制度情况，须提供下列任一项证明材料：①2021年度经审计的财务报告及财务报表（资产负债表、利润表和现金流量表）扫描件（要求：审计报告由第三方会计师事务所或其它合法审计机构出具，须包含会计师事务所或审计机构的盖章页）；②基本开户银行出具2022年度任意1个月的资信证明，如资信证明不能体现基本开户账户的，应另附开户许可证。无开户许可证的，可提供由银行开具的《基本存款账户信息》（公户账户主档）或其他相关证明资料，以上文件均需加盖银行印章。</w:t>
      </w:r>
    </w:p>
    <w:p/>
    <w:p>
      <w:r>
        <w:rPr/>
        <w:t>3）有依法缴纳税收和社会保障资金的良好记录：提供2022年度任意1个月依法缴纳税收和社会保障资金的相关材料。如依法免税或不需要缴纳社会保障资金的，提供相应证明材料。</w:t>
      </w:r>
    </w:p>
    <w:p/>
    <w:p>
      <w:r>
        <w:rPr/>
        <w:t>4）履行合同所必需的设备和专业技术能力：参照投标（响应）文件格式填报设备及专业技术能力情况。</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采购包1（伦教街道办事处食堂委托管理项目（2023-2024年））：</w:t>
      </w:r>
      <w:r>
        <w:rPr/>
        <w:t>采购包整体专门面向小微企业；根据《政府采购促进中小企业发展管理办法》（财库[2020]46号）的规定，本项目属于专门面向小微企业采购的项目，只允许小微企业、监狱企业、残疾人福利性单位参与本项目投标。小微企业具体标准根据《工业和信息化部、国家统计局、国家发展和改革委员会、财政部关于 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采购标的对应的小微企业划分标准所属行业为：其他未列明行业。</w:t>
      </w:r>
    </w:p>
    <w:p/>
    <w:p>
      <w:r>
        <w:rPr>
          <w:b/>
          <w:sz w:val="24"/>
        </w:rPr>
        <w:t>3.本项目特定的资格要求：</w:t>
      </w:r>
    </w:p>
    <w:p>
      <w:pPr>
        <w:ind w:firstLine="480"/>
      </w:pPr>
    </w:p>
    <w:p/>
    <w:p>
      <w:r>
        <w:rPr/>
        <w:t>采购包1（伦教街道办事处食堂委托管理项目（2023-2024年））：</w:t>
      </w:r>
    </w:p>
    <w:p/>
    <w:p>
      <w:r>
        <w:rPr/>
        <w:t>1)未被列入“信用中国”网站(www.creditchina.gov.cn)“记录失信被执行人或重大税收违法案件当事人名单（税收违法黑名单）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3)本采购包不接受联合体投标。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佛山市公共资源交易网（http://ggzy.foshan.gov.cn/）、佛山市顺德区公共资源交易网(http://www.shunde.gov.cn/ggzy/index.html)及采购代理机构（https://www.gdbdzb.com/）</w:t>
      </w:r>
    </w:p>
    <w:p>
      <w:r>
        <w:rPr>
          <w:b/>
          <w:sz w:val="28"/>
        </w:rPr>
        <w:t>六.本项目联系方式：</w:t>
      </w:r>
    </w:p>
    <w:p>
      <w:r>
        <w:rPr>
          <w:b/>
          <w:sz w:val="24"/>
        </w:rPr>
        <w:t>1.采购人信息</w:t>
      </w:r>
    </w:p>
    <w:p>
      <w:pPr>
        <w:ind w:firstLine="480"/>
      </w:pPr>
      <w:r>
        <w:rPr/>
        <w:t>名称：</w:t>
      </w:r>
      <w:r>
        <w:rPr/>
        <w:t>佛山市顺德区伦教街道党政综合办公室</w:t>
      </w:r>
    </w:p>
    <w:p>
      <w:pPr>
        <w:ind w:firstLine="480"/>
      </w:pPr>
      <w:r>
        <w:rPr/>
        <w:t>地址：</w:t>
      </w:r>
      <w:r>
        <w:rPr/>
        <w:t>佛山市顺德区伦教街道南苑西路1号</w:t>
      </w:r>
    </w:p>
    <w:p>
      <w:pPr>
        <w:ind w:firstLine="480"/>
      </w:pPr>
      <w:r>
        <w:rPr/>
        <w:t>联系方式：</w:t>
      </w:r>
      <w:r>
        <w:rPr/>
        <w:t>0757-27330323</w:t>
      </w:r>
    </w:p>
    <w:p>
      <w:r>
        <w:rPr>
          <w:b/>
          <w:sz w:val="24"/>
        </w:rPr>
        <w:t>2.采购代理机构信息</w:t>
      </w:r>
    </w:p>
    <w:p>
      <w:pPr>
        <w:ind w:firstLine="480"/>
      </w:pPr>
      <w:r>
        <w:rPr/>
        <w:t>名称：</w:t>
      </w:r>
      <w:r>
        <w:rPr/>
        <w:t>广东必鼎工程项目管理有限公司</w:t>
      </w:r>
    </w:p>
    <w:p>
      <w:pPr>
        <w:ind w:firstLine="480"/>
      </w:pPr>
      <w:r>
        <w:rPr/>
        <w:t>地址：</w:t>
      </w:r>
      <w:r>
        <w:rPr/>
        <w:t>佛山市顺德区大良街道办事处逢沙村委会荟智路2号车创智谷广场1栋601单元</w:t>
      </w:r>
    </w:p>
    <w:p>
      <w:pPr>
        <w:ind w:firstLine="480"/>
      </w:pPr>
      <w:r>
        <w:rPr/>
        <w:t>联系方式：</w:t>
      </w:r>
      <w:r>
        <w:rPr/>
        <w:t>0757-82593498</w:t>
      </w:r>
    </w:p>
    <w:p>
      <w:r>
        <w:rPr>
          <w:b/>
          <w:sz w:val="24"/>
        </w:rPr>
        <w:t>3.项目联系方式</w:t>
      </w:r>
    </w:p>
    <w:p>
      <w:pPr>
        <w:ind w:firstLine="480"/>
      </w:pPr>
      <w:r>
        <w:rPr/>
        <w:t>项目联系人：</w:t>
      </w:r>
      <w:r>
        <w:rPr/>
        <w:t>李小姐</w:t>
      </w:r>
    </w:p>
    <w:p>
      <w:pPr>
        <w:ind w:firstLine="480"/>
      </w:pPr>
      <w:r>
        <w:rPr/>
        <w:t>电话：</w:t>
      </w:r>
      <w:r>
        <w:rPr/>
        <w:t>0757-82593498</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广东必鼎工程项目管理有限公司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、《财政部 发展改革委 生态环境部 市场监管总局关于调整优化节能产品 环境标志产品政府采购执行机制的通知》（财库〔</w:t>
      </w:r>
      <w:r>
        <w:rPr>
          <w:sz w:val="21"/>
        </w:rPr>
        <w:t>2019</w:t>
      </w:r>
      <w:r>
        <w:rPr>
          <w:sz w:val="21"/>
        </w:rPr>
        <w:t>〕</w:t>
      </w:r>
      <w:r>
        <w:rPr>
          <w:sz w:val="21"/>
        </w:rPr>
        <w:t>9</w:t>
      </w:r>
      <w:r>
        <w:rPr>
          <w:sz w:val="21"/>
        </w:rPr>
        <w:t>号）等，如有最新，以最新的为准。</w:t>
      </w:r>
    </w:p>
    <w:p>
      <w:pPr>
        <w:jc w:val="both"/>
      </w:pPr>
      <w:r>
        <w:rPr>
          <w:sz w:val="21"/>
        </w:rPr>
        <w:t>2</w:t>
      </w:r>
      <w:r>
        <w:rPr>
          <w:sz w:val="21"/>
        </w:rPr>
        <w:t>）本项目的企业划分标准所属行业为：</w:t>
      </w:r>
      <w:r>
        <w:rPr>
          <w:b/>
          <w:sz w:val="21"/>
        </w:rPr>
        <w:t>其他未列明行业</w:t>
      </w:r>
      <w:r>
        <w:rPr>
          <w:sz w:val="21"/>
        </w:rPr>
        <w:t>。</w:t>
      </w:r>
    </w:p>
    <w:p>
      <w:pPr>
        <w:jc w:val="both"/>
      </w:pPr>
      <w:r>
        <w:rPr>
          <w:sz w:val="21"/>
        </w:rPr>
        <w:t>3</w:t>
      </w:r>
      <w:r>
        <w:rPr>
          <w:sz w:val="21"/>
        </w:rPr>
        <w:t>）说明：采购需求中打</w:t>
      </w:r>
      <w:r>
        <w:rPr>
          <w:sz w:val="21"/>
        </w:rPr>
        <w:t>“★”</w:t>
      </w:r>
      <w:r>
        <w:rPr>
          <w:sz w:val="21"/>
        </w:rPr>
        <w:t>号条款为实质性条款，投标人如有任何一条负偏离则导致投标无效。</w:t>
      </w:r>
    </w:p>
    <w:p>
      <w:pPr>
        <w:jc w:val="both"/>
      </w:pPr>
      <w:r>
        <w:rPr>
          <w:sz w:val="21"/>
        </w:rPr>
        <w:t>4</w:t>
      </w:r>
      <w:r>
        <w:rPr>
          <w:sz w:val="21"/>
        </w:rPr>
        <w:t>）说明：采购需求中打</w:t>
      </w:r>
      <w:r>
        <w:rPr>
          <w:sz w:val="21"/>
        </w:rPr>
        <w:t>“▲”</w:t>
      </w:r>
      <w:r>
        <w:rPr>
          <w:sz w:val="21"/>
        </w:rPr>
        <w:t>号条款（如有）为重要条款，投标人如有任何一条负偏离扣除相应分数，但不做无效处理。</w:t>
      </w:r>
    </w:p>
    <w:p>
      <w:pPr>
        <w:jc w:val="both"/>
      </w:pPr>
      <w:r>
        <w:rPr>
          <w:sz w:val="21"/>
        </w:rPr>
        <w:t>5</w:t>
      </w:r>
      <w:r>
        <w:rPr>
          <w:sz w:val="21"/>
        </w:rPr>
        <w:t>）项目概况：</w:t>
      </w:r>
      <w:r>
        <w:rPr>
          <w:sz w:val="21"/>
        </w:rPr>
        <w:t>为解决</w:t>
      </w:r>
      <w:r>
        <w:rPr>
          <w:sz w:val="21"/>
        </w:rPr>
        <w:t>2023-2024</w:t>
      </w:r>
      <w:r>
        <w:rPr>
          <w:sz w:val="21"/>
        </w:rPr>
        <w:t>年伦教街道政府办公区域（包括机关大院、珠宝公共服务大楼、新丰路办公区域）的膳食供应服务需求，向中标</w:t>
      </w:r>
      <w:r>
        <w:rPr>
          <w:sz w:val="21"/>
        </w:rPr>
        <w:t>人釆购后勤服务，所需服务人数不少于</w:t>
      </w:r>
      <w:r>
        <w:rPr>
          <w:sz w:val="21"/>
        </w:rPr>
        <w:t>23</w:t>
      </w:r>
      <w:r>
        <w:rPr>
          <w:sz w:val="21"/>
        </w:rPr>
        <w:t>人，由中标人向采购人提供日常后勤服务</w:t>
      </w:r>
      <w:r>
        <w:rPr>
          <w:sz w:val="21"/>
        </w:rPr>
        <w:t>。</w:t>
      </w:r>
    </w:p>
    <w:p>
      <w:pPr>
        <w:jc w:val="both"/>
      </w:pPr>
      <w:r>
        <w:rPr>
          <w:sz w:val="21"/>
        </w:rPr>
        <w:t>6</w:t>
      </w:r>
      <w:r>
        <w:rPr>
          <w:sz w:val="21"/>
        </w:rPr>
        <w:t>）项目标的及最高限价</w:t>
      </w:r>
    </w:p>
    <w:tbl>
      <w:tblPr>
        <w:tblW w:w="0" w:type="auto"/>
        <w:tblBorders>
          <w:top w:val="none" w:color="000000" w:sz="4"/>
          <w:left w:val="none" w:color="000000" w:sz="4"/>
          <w:bottom w:val="none" w:color="000000" w:sz="4"/>
          <w:right w:val="none" w:color="000000" w:sz="4"/>
          <w:insideH w:val="none"/>
          <w:insideV w:val="none"/>
        </w:tblBorders>
      </w:tblPr>
      <w:tblGrid>
        <w:gridCol w:w="2865"/>
        <w:gridCol w:w="1230"/>
        <w:gridCol w:w="2400"/>
        <w:gridCol w:w="1785"/>
      </w:tblGrid>
      <w:tr>
        <w:tc>
          <w:tcPr>
            <w:tcW w:type="dxa" w:w="2865"/>
            <w:tcBorders>
              <w:top w:val="single" w:color="000000" w:sz="4"/>
              <w:left w:val="single" w:color="000000" w:sz="4"/>
              <w:bottom w:val="double" w:color="000000" w:sz="4"/>
              <w:right w:val="single" w:color="000000" w:sz="4"/>
            </w:tcBorders>
            <w:shd w:fill="EEECE1"/>
            <w:vAlign w:val="top"/>
          </w:tcPr>
          <w:p>
            <w:pPr>
              <w:jc w:val="center"/>
            </w:pPr>
            <w:r>
              <w:rPr>
                <w:b/>
                <w:sz w:val="21"/>
              </w:rPr>
              <w:t>采购标的</w:t>
            </w:r>
          </w:p>
        </w:tc>
        <w:tc>
          <w:tcPr>
            <w:tcW w:type="dxa" w:w="1230"/>
            <w:tcBorders>
              <w:top w:val="single" w:color="000000" w:sz="4"/>
              <w:left w:val="none" w:color="000000" w:sz="4"/>
              <w:bottom w:val="double" w:color="000000" w:sz="4"/>
              <w:right w:val="single" w:color="000000" w:sz="4"/>
            </w:tcBorders>
            <w:shd w:fill="EEECE1"/>
            <w:vAlign w:val="top"/>
          </w:tcPr>
          <w:p>
            <w:pPr>
              <w:jc w:val="center"/>
            </w:pPr>
            <w:r>
              <w:rPr>
                <w:b/>
                <w:sz w:val="21"/>
              </w:rPr>
              <w:t>数量</w:t>
            </w:r>
          </w:p>
        </w:tc>
        <w:tc>
          <w:tcPr>
            <w:tcW w:type="dxa" w:w="2400"/>
            <w:tcBorders>
              <w:top w:val="single" w:color="000000" w:sz="4"/>
              <w:left w:val="none" w:color="000000" w:sz="4"/>
              <w:bottom w:val="double" w:color="000000" w:sz="4"/>
              <w:right w:val="single" w:color="000000" w:sz="4"/>
            </w:tcBorders>
            <w:shd w:fill="EEECE1"/>
            <w:vAlign w:val="top"/>
          </w:tcPr>
          <w:p>
            <w:pPr>
              <w:jc w:val="center"/>
            </w:pPr>
            <w:r>
              <w:rPr>
                <w:b/>
                <w:sz w:val="21"/>
              </w:rPr>
              <w:t>服务期</w:t>
            </w:r>
          </w:p>
        </w:tc>
        <w:tc>
          <w:tcPr>
            <w:tcW w:type="dxa" w:w="1785"/>
            <w:tcBorders>
              <w:top w:val="single" w:color="000000" w:sz="4"/>
              <w:left w:val="none" w:color="000000" w:sz="4"/>
              <w:bottom w:val="double" w:color="000000" w:sz="4"/>
              <w:right w:val="single" w:color="000000" w:sz="4"/>
            </w:tcBorders>
            <w:shd w:fill="EEECE1"/>
            <w:vAlign w:val="top"/>
          </w:tcPr>
          <w:p>
            <w:pPr>
              <w:jc w:val="center"/>
            </w:pPr>
            <w:r>
              <w:rPr>
                <w:b/>
                <w:sz w:val="21"/>
              </w:rPr>
              <w:t>最高限价</w:t>
            </w:r>
          </w:p>
          <w:p>
            <w:pPr>
              <w:jc w:val="center"/>
            </w:pPr>
            <w:r>
              <w:rPr>
                <w:b/>
                <w:sz w:val="21"/>
              </w:rPr>
              <w:t>（人民币元）</w:t>
            </w:r>
          </w:p>
        </w:tc>
      </w:tr>
      <w:tr>
        <w:tc>
          <w:tcPr>
            <w:tcW w:type="dxa" w:w="2865"/>
            <w:tcBorders>
              <w:top w:val="none" w:color="000000" w:sz="4"/>
              <w:left w:val="single" w:color="000000" w:sz="4"/>
              <w:bottom w:val="single" w:color="000000" w:sz="4"/>
              <w:right w:val="single" w:color="000000" w:sz="4"/>
            </w:tcBorders>
            <w:vAlign w:val="top"/>
          </w:tcPr>
          <w:p>
            <w:pPr>
              <w:jc w:val="center"/>
            </w:pPr>
            <w:r>
              <w:rPr>
                <w:sz w:val="21"/>
              </w:rPr>
              <w:t>伦教街道办事处食堂委托管理项目（</w:t>
            </w:r>
            <w:r>
              <w:rPr>
                <w:sz w:val="21"/>
              </w:rPr>
              <w:t>2023-2024</w:t>
            </w:r>
            <w:r>
              <w:rPr>
                <w:sz w:val="21"/>
              </w:rPr>
              <w:t>年）</w:t>
            </w:r>
          </w:p>
        </w:tc>
        <w:tc>
          <w:tcPr>
            <w:tcW w:type="dxa" w:w="1230"/>
            <w:tcBorders>
              <w:top w:val="none" w:color="000000" w:sz="4"/>
              <w:left w:val="none" w:color="000000" w:sz="4"/>
              <w:bottom w:val="single" w:color="000000" w:sz="4"/>
              <w:right w:val="single" w:color="000000" w:sz="4"/>
            </w:tcBorders>
            <w:vAlign w:val="top"/>
          </w:tcPr>
          <w:p>
            <w:pPr>
              <w:jc w:val="center"/>
            </w:pPr>
            <w:r>
              <w:rPr>
                <w:sz w:val="21"/>
              </w:rPr>
              <w:t>1</w:t>
            </w:r>
            <w:r>
              <w:rPr>
                <w:sz w:val="21"/>
              </w:rPr>
              <w:t>.00</w:t>
            </w:r>
            <w:r>
              <w:rPr>
                <w:sz w:val="21"/>
              </w:rPr>
              <w:t>（</w:t>
            </w:r>
            <w:r>
              <w:rPr>
                <w:sz w:val="21"/>
              </w:rPr>
              <w:t>项</w:t>
            </w:r>
            <w:r>
              <w:rPr>
                <w:sz w:val="21"/>
              </w:rPr>
              <w:t>）</w:t>
            </w:r>
          </w:p>
        </w:tc>
        <w:tc>
          <w:tcPr>
            <w:tcW w:type="dxa" w:w="2400"/>
            <w:tcBorders>
              <w:top w:val="none" w:color="000000" w:sz="4"/>
              <w:left w:val="none" w:color="000000" w:sz="4"/>
              <w:bottom w:val="single" w:color="000000" w:sz="4"/>
              <w:right w:val="single" w:color="000000" w:sz="4"/>
            </w:tcBorders>
            <w:vAlign w:val="top"/>
          </w:tcPr>
          <w:p>
            <w:pPr>
              <w:jc w:val="center"/>
            </w:pPr>
            <w:r>
              <w:rPr>
                <w:sz w:val="21"/>
              </w:rPr>
              <w:t>自合同签订生效之日起两年，具体服务时间以合同为准</w:t>
            </w:r>
          </w:p>
        </w:tc>
        <w:tc>
          <w:tcPr>
            <w:tcW w:type="dxa" w:w="1785"/>
            <w:tcBorders>
              <w:top w:val="none" w:color="000000" w:sz="4"/>
              <w:left w:val="none" w:color="000000" w:sz="4"/>
              <w:bottom w:val="single" w:color="000000" w:sz="4"/>
              <w:right w:val="single" w:color="000000" w:sz="4"/>
            </w:tcBorders>
            <w:vAlign w:val="top"/>
          </w:tcPr>
          <w:p>
            <w:pPr>
              <w:ind w:firstLine="120"/>
              <w:jc w:val="center"/>
            </w:pPr>
            <w:r>
              <w:rPr>
                <w:sz w:val="21"/>
              </w:rPr>
              <w:t>4,310,000.00</w:t>
            </w:r>
          </w:p>
        </w:tc>
      </w:tr>
    </w:tbl>
    <w:p/>
    <w:p>
      <w:pPr>
        <w:ind w:firstLine="480"/>
      </w:pPr>
    </w:p>
    <w:p/>
    <w:p>
      <w:r>
        <w:rPr/>
        <w:t>采购包1（伦教街道办事处食堂委托管理项目（2023-2024年））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★自合同签订生效之日起两年，具体服务时间以合同为准。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1期：支付比例100%,★由采购人按下列流程支付： （一）每月服务费用支付前，采购人根据中标人的服务质量和中标人的月度考核结果：服务评价分A级优（90分－100分）、B级良好（80分-89分）、C级合格（70分-79分）、D级不合格（70分以下）四档并由伦教机关服务中心出具服务评价书面材料，服务评价A级支付当月服务费100%，服务评价B级支付当月服务费90%，服务评价C级支付当月服务费80%，服务评价D级支付当月服务费60%（如中标人连续2次评价D级时采购人视情况有权终止合同并上报政府采购监管部门备案）。每月服务费用采购人以转账方式转入中标人指定的银行账户。（《伦教街道食堂服务项目评分表》详见附件） （二）每月服务费用=合同金额÷24个月－扣罚费用 （三）服务费支付方式：每个月结算服务费一次，采购人从服务期限的第二个月起每月10日前向中标人支付上月服务费用。采购人根据月度考核结果且自收到中标人提交的合法有效发票及采购人要求提供的材料之日起一个月内支付上月服务费用。当出现扣罚时，采购人按扣罚后的金额支付服务费，扣罚的服务费采购人不再支付，中标人亦不得以任何理由要求采购人支付。 （四）中标人需要向采购人提供以下材料进行服务费支付： 1、合同复印件； 2、每月服务人员名单、服务团队工资签收表（包含实际福利补贴等费用）以及中标人为本项目服务人员缴交社保的证明，以社保局出具的为准。 3、税务发票原件。 4、《伦教街道食堂服务项目评分表》。 （五）收款方、出具发票方、合同乙方均需与中标人名称一致。 （六）中标人应理解采购人付款流程的特殊性，因采购人使用的是财政资金，上述约定的时间为采购人向政府财政支付部门办理付款申请手续的时间。采购人负责跟进付款流程。</w:t>
            </w:r>
          </w:p>
        </w:tc>
      </w:tr>
      <w:tr>
        <w:tc>
          <w:tcPr>
            <w:tcW w:type="dxa" w:w="4153"/>
          </w:tcPr>
          <w:p>
            <w:r>
              <w:rPr/>
              <w:t>验收要求</w:t>
            </w:r>
          </w:p>
        </w:tc>
        <w:tc>
          <w:tcPr>
            <w:tcW w:type="dxa" w:w="4153"/>
          </w:tcPr>
          <w:p/>
          <w:p/>
          <w:p/>
          <w:p>
            <w:r>
              <w:rPr/>
              <w:t>1期：★（一）采购人在每月服务费用支付前对履约情况进行验收。中标人需为验收提供必需的一切条件及相关费用，并提供本服务的相关文档和验收所需资料，积极配合采购人完成验收工作。★（二）其他验收要求：1、验收方式：伦教机关服务中心根据中标人提供的服务，按《伦教街道食堂服务项目评分表》每月进行评价，采购人以该表核定每月的服务费用。2、服务验收依次序对照执行标准：①符合中华人民共和国国家和履约地相关安全质量标准、行业技术规范标准、环保节能标准；②符合招标文件和投标承诺中各方共同认可的各项要求；③上述各类标准与法规必须是有关官方机构最新发布的现行标准版本。</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一、报价要求</w:t>
            </w:r>
          </w:p>
        </w:tc>
        <w:tc>
          <w:tcPr>
            <w:tcW w:type="dxa" w:w="2076"/>
          </w:tcPr>
          <w:p>
            <w:pPr>
              <w:jc w:val="left"/>
            </w:pPr>
            <w:r>
              <w:rPr/>
              <w:t>投标报价为全包价，以人民币为结算单位，包括服务人员工资、补贴（包含节假日福利补贴）、保险、培训辅导、管理费、各种税费及合同实施过程中的不可预见费用等全部费用。投标人必须自行考虑在本项目实施期间的一切可能产生的费用，在项目的实施过程中，采购人除了支付合同规定的款项外，一切合同规定外的费用将拒绝支付。</w:t>
            </w:r>
          </w:p>
        </w:tc>
      </w:tr>
      <w:tr>
        <w:tc>
          <w:tcPr>
            <w:tcW w:type="dxa" w:w="2076"/>
          </w:tcPr>
          <w:p>
            <w:pPr>
              <w:jc w:val="center"/>
            </w:pPr>
            <w:r>
              <w:rPr/>
              <w:t>★</w:t>
            </w:r>
          </w:p>
        </w:tc>
        <w:tc>
          <w:tcPr>
            <w:tcW w:type="dxa" w:w="2076"/>
          </w:tcPr>
          <w:p>
            <w:pPr>
              <w:jc w:val="center"/>
            </w:pPr>
            <w:r>
              <w:rPr/>
              <w:t>2</w:t>
            </w:r>
          </w:p>
        </w:tc>
        <w:tc>
          <w:tcPr>
            <w:tcW w:type="dxa" w:w="2076"/>
          </w:tcPr>
          <w:p>
            <w:pPr>
              <w:jc w:val="left"/>
            </w:pPr>
            <w:r>
              <w:rPr/>
              <w:t>二、其他要求</w:t>
            </w:r>
          </w:p>
        </w:tc>
        <w:tc>
          <w:tcPr>
            <w:tcW w:type="dxa" w:w="2076"/>
          </w:tcPr>
          <w:p>
            <w:pPr>
              <w:jc w:val="left"/>
            </w:pPr>
            <w:r>
              <w:rPr/>
              <w:t>（一）中标人应提供派驻服务的所有员工的个人档案资料给采购人，经采购人确认后上岗。 （二）如因中标人引起的劳资纠纷问题，影响正常工作的，中标人应及时补充人员提供服务，否则采购人有权另行聘请人员确保正常工作，所产生的费用及损失由中标人负责。 （三）服务不满意或人员服务未达到合同约定要求，采购人有权要求中标人更换服务人员 。如采购人对中标人提供的人员不满意要求更换时，中标人必须及时且无条件的为采购人更换合格的人员。 （四）本项目对中标人设置日常考核和月度考核，日常考核具体操作方法由伦教机关服务中心实施，检查人员必须两人以上，根据中标人的服务范围及内容有针对性地检视，现场进行详细记录。检查结束后，做好检查记录及相关资料的整理工作，对照《伦教街道食堂服务项目评分表》，就中标人服务不足的地方作相应扣分。</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餐饮服务</w:t>
            </w:r>
          </w:p>
        </w:tc>
        <w:tc>
          <w:tcPr>
            <w:tcW w:type="dxa" w:w="933"/>
          </w:tcPr>
          <w:p>
            <w:pPr>
              <w:jc w:val="left"/>
            </w:pPr>
            <w:r>
              <w:rPr/>
              <w:t>伦教街道办事处食堂委托管理项目（2023-2024年）</w:t>
            </w:r>
          </w:p>
        </w:tc>
        <w:tc>
          <w:tcPr>
            <w:tcW w:type="dxa" w:w="933"/>
          </w:tcPr>
          <w:p>
            <w:pPr>
              <w:jc w:val="left"/>
            </w:pPr>
            <w:r>
              <w:rPr/>
              <w:t>项</w:t>
            </w:r>
          </w:p>
        </w:tc>
        <w:tc>
          <w:tcPr>
            <w:tcW w:type="dxa" w:w="933"/>
          </w:tcPr>
          <w:p>
            <w:pPr>
              <w:jc w:val="right"/>
            </w:pPr>
            <w:r>
              <w:rPr/>
              <w:t>1.00</w:t>
            </w:r>
          </w:p>
        </w:tc>
        <w:tc>
          <w:tcPr>
            <w:tcW w:type="dxa" w:w="933"/>
          </w:tcPr>
          <w:p>
            <w:pPr>
              <w:jc w:val="right"/>
            </w:pPr>
            <w:r>
              <w:rPr/>
              <w:t>4,310,000.00</w:t>
            </w:r>
          </w:p>
        </w:tc>
        <w:tc>
          <w:tcPr>
            <w:tcW w:type="dxa" w:w="933"/>
          </w:tcPr>
          <w:p>
            <w:pPr>
              <w:jc w:val="right"/>
            </w:pPr>
            <w:r>
              <w:rPr/>
              <w:t>4,310,000.00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伦教街道办事处食堂委托管理项目（2023-2024年）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b/>
                <w:sz w:val="21"/>
              </w:rPr>
              <w:t>一、</w:t>
            </w:r>
            <w:r>
              <w:rPr>
                <w:b/>
                <w:sz w:val="21"/>
              </w:rPr>
              <w:t>人员要求（投标时须提供针对以下内容的承诺函作为证明材料，格式自拟）</w:t>
            </w:r>
          </w:p>
          <w:p>
            <w:pPr>
              <w:jc w:val="both"/>
            </w:pPr>
            <w:r>
              <w:rPr>
                <w:sz w:val="21"/>
              </w:rPr>
              <w:t>（一）</w:t>
            </w:r>
            <w:r>
              <w:rPr>
                <w:sz w:val="21"/>
              </w:rPr>
              <w:t>项目需配置服务人员不少于</w:t>
            </w:r>
            <w:r>
              <w:rPr>
                <w:sz w:val="21"/>
              </w:rPr>
              <w:t>23名，其中管理人员1人、厨工12人、厨师6人、二厨4人等，需具有相关</w:t>
            </w:r>
            <w:r>
              <w:rPr>
                <w:sz w:val="21"/>
              </w:rPr>
              <w:t>食品安全管理</w:t>
            </w:r>
            <w:r>
              <w:rPr>
                <w:sz w:val="21"/>
              </w:rPr>
              <w:t>经验</w:t>
            </w:r>
            <w:r>
              <w:rPr>
                <w:sz w:val="21"/>
              </w:rPr>
              <w:t>。上述人员不得互相兼任。</w:t>
            </w:r>
          </w:p>
          <w:p>
            <w:pPr>
              <w:jc w:val="both"/>
            </w:pPr>
            <w:r>
              <w:rPr>
                <w:sz w:val="21"/>
              </w:rPr>
              <w:t>（二）具体要求</w:t>
            </w:r>
          </w:p>
          <w:tbl>
            <w:tblPr>
              <w:tblInd w:type="dxa" w:w="120"/>
              <w:tblBorders>
                <w:top w:val="none" w:color="000000" w:sz="4"/>
                <w:left w:val="none" w:color="000000" w:sz="4"/>
                <w:bottom w:val="none" w:color="000000" w:sz="4"/>
                <w:right w:val="none" w:color="000000" w:sz="4"/>
                <w:insideH w:val="none"/>
                <w:insideV w:val="none"/>
              </w:tblBorders>
            </w:tblPr>
            <w:tblGrid>
              <w:gridCol w:w="795"/>
              <w:gridCol w:w="645"/>
              <w:gridCol w:w="2520"/>
              <w:gridCol w:w="1620"/>
            </w:tblGrid>
            <w:tr>
              <w:tc>
                <w:tcPr>
                  <w:tcW w:type="dxa" w:w="795"/>
                  <w:tcBorders>
                    <w:top w:val="single" w:color="000000" w:sz="4"/>
                    <w:left w:val="single" w:color="000000" w:sz="4"/>
                    <w:bottom w:val="single" w:color="000000" w:sz="4"/>
                    <w:right w:val="single" w:color="000000" w:sz="4"/>
                  </w:tcBorders>
                  <w:vAlign w:val="top"/>
                </w:tcPr>
                <w:p>
                  <w:pPr>
                    <w:jc w:val="center"/>
                  </w:pPr>
                  <w:r>
                    <w:rPr>
                      <w:b/>
                      <w:sz w:val="21"/>
                    </w:rPr>
                    <w:t>服务岗位</w:t>
                  </w:r>
                </w:p>
              </w:tc>
              <w:tc>
                <w:tcPr>
                  <w:tcW w:type="dxa" w:w="645"/>
                  <w:tcBorders>
                    <w:top w:val="single" w:color="000000" w:sz="4"/>
                    <w:left w:val="none" w:color="000000" w:sz="4"/>
                    <w:bottom w:val="single" w:color="000000" w:sz="4"/>
                    <w:right w:val="single" w:color="000000" w:sz="4"/>
                  </w:tcBorders>
                  <w:vAlign w:val="top"/>
                </w:tcPr>
                <w:p>
                  <w:pPr>
                    <w:jc w:val="center"/>
                  </w:pPr>
                  <w:r>
                    <w:rPr>
                      <w:b/>
                      <w:sz w:val="21"/>
                    </w:rPr>
                    <w:t>服务人数</w:t>
                  </w:r>
                </w:p>
              </w:tc>
              <w:tc>
                <w:tcPr>
                  <w:tcW w:type="dxa" w:w="2520"/>
                  <w:tcBorders>
                    <w:top w:val="single" w:color="000000" w:sz="4"/>
                    <w:left w:val="none" w:color="000000" w:sz="4"/>
                    <w:bottom w:val="single" w:color="000000" w:sz="4"/>
                    <w:right w:val="single" w:color="000000" w:sz="4"/>
                  </w:tcBorders>
                  <w:vAlign w:val="top"/>
                </w:tcPr>
                <w:p>
                  <w:pPr>
                    <w:jc w:val="center"/>
                  </w:pPr>
                  <w:r>
                    <w:rPr>
                      <w:b/>
                      <w:sz w:val="21"/>
                    </w:rPr>
                    <w:t>职责</w:t>
                  </w:r>
                </w:p>
              </w:tc>
              <w:tc>
                <w:tcPr>
                  <w:tcW w:type="dxa" w:w="1620"/>
                  <w:tcBorders>
                    <w:top w:val="single" w:color="000000" w:sz="4"/>
                    <w:left w:val="none" w:color="000000" w:sz="4"/>
                    <w:bottom w:val="single" w:color="000000" w:sz="4"/>
                    <w:right w:val="single" w:color="000000" w:sz="4"/>
                  </w:tcBorders>
                  <w:vAlign w:val="top"/>
                </w:tcPr>
                <w:p>
                  <w:pPr>
                    <w:jc w:val="center"/>
                  </w:pPr>
                  <w:r>
                    <w:rPr>
                      <w:b/>
                      <w:sz w:val="21"/>
                    </w:rPr>
                    <w:t>其他要求</w:t>
                  </w:r>
                </w:p>
              </w:tc>
            </w:tr>
            <w:tr>
              <w:tc>
                <w:tcPr>
                  <w:tcW w:type="dxa" w:w="795"/>
                  <w:tcBorders>
                    <w:top w:val="none" w:color="000000" w:sz="4"/>
                    <w:left w:val="single" w:color="000000" w:sz="4"/>
                    <w:bottom w:val="single" w:color="000000" w:sz="4"/>
                    <w:right w:val="single" w:color="000000" w:sz="4"/>
                  </w:tcBorders>
                  <w:vAlign w:val="top"/>
                </w:tcPr>
                <w:p>
                  <w:pPr>
                    <w:jc w:val="center"/>
                  </w:pPr>
                  <w:r>
                    <w:rPr>
                      <w:sz w:val="21"/>
                    </w:rPr>
                    <w:t>管理人员</w:t>
                  </w:r>
                </w:p>
              </w:tc>
              <w:tc>
                <w:tcPr>
                  <w:tcW w:type="dxa" w:w="645"/>
                  <w:tcBorders>
                    <w:top w:val="none" w:color="000000" w:sz="4"/>
                    <w:left w:val="none" w:color="000000" w:sz="4"/>
                    <w:bottom w:val="single" w:color="000000" w:sz="4"/>
                    <w:right w:val="single" w:color="000000" w:sz="4"/>
                  </w:tcBorders>
                  <w:vAlign w:val="top"/>
                </w:tcPr>
                <w:p>
                  <w:pPr>
                    <w:jc w:val="center"/>
                  </w:pPr>
                  <w:r>
                    <w:rPr>
                      <w:sz w:val="21"/>
                    </w:rPr>
                    <w:t>1</w:t>
                  </w:r>
                </w:p>
              </w:tc>
              <w:tc>
                <w:tcPr>
                  <w:tcW w:type="dxa" w:w="2520"/>
                  <w:tcBorders>
                    <w:top w:val="none" w:color="000000" w:sz="4"/>
                    <w:left w:val="none" w:color="000000" w:sz="4"/>
                    <w:bottom w:val="single" w:color="000000" w:sz="4"/>
                    <w:right w:val="single" w:color="000000" w:sz="4"/>
                  </w:tcBorders>
                  <w:vAlign w:val="top"/>
                </w:tcPr>
                <w:p>
                  <w:pPr>
                    <w:jc w:val="left"/>
                  </w:pPr>
                  <w:r>
                    <w:rPr>
                      <w:sz w:val="21"/>
                    </w:rPr>
                    <w:t>主持饭堂人员管理工作；注重安全生产，监督检查饭堂人员的出勤及工作任备的执行情况；检查食品及饭堂环境卫生；检查储存原料的质量和数量。</w:t>
                  </w:r>
                </w:p>
              </w:tc>
              <w:tc>
                <w:tcPr>
                  <w:tcW w:type="dxa" w:w="1620"/>
                  <w:tcBorders>
                    <w:top w:val="none" w:color="000000" w:sz="4"/>
                    <w:left w:val="none" w:color="000000" w:sz="4"/>
                    <w:bottom w:val="single" w:color="000000" w:sz="4"/>
                    <w:right w:val="single" w:color="000000" w:sz="4"/>
                  </w:tcBorders>
                  <w:vAlign w:val="top"/>
                </w:tcPr>
                <w:p>
                  <w:pPr>
                    <w:jc w:val="left"/>
                  </w:pPr>
                  <w:r>
                    <w:rPr>
                      <w:sz w:val="21"/>
                    </w:rPr>
                    <w:t>大专以上学历，</w:t>
                  </w:r>
                  <w:r>
                    <w:rPr>
                      <w:sz w:val="21"/>
                    </w:rPr>
                    <w:t>40</w:t>
                  </w:r>
                  <w:r>
                    <w:rPr>
                      <w:sz w:val="21"/>
                    </w:rPr>
                    <w:t>岁以下，具有饭堂管理工作经验。</w:t>
                  </w:r>
                </w:p>
              </w:tc>
            </w:tr>
            <w:tr>
              <w:tc>
                <w:tcPr>
                  <w:tcW w:type="dxa" w:w="795"/>
                  <w:tcBorders>
                    <w:top w:val="none" w:color="000000" w:sz="4"/>
                    <w:left w:val="single" w:color="000000" w:sz="4"/>
                    <w:bottom w:val="single" w:color="000000" w:sz="4"/>
                    <w:right w:val="single" w:color="000000" w:sz="4"/>
                  </w:tcBorders>
                  <w:vAlign w:val="top"/>
                </w:tcPr>
                <w:p>
                  <w:pPr>
                    <w:jc w:val="center"/>
                  </w:pPr>
                  <w:r>
                    <w:rPr>
                      <w:sz w:val="21"/>
                    </w:rPr>
                    <w:t>厨工</w:t>
                  </w:r>
                </w:p>
              </w:tc>
              <w:tc>
                <w:tcPr>
                  <w:tcW w:type="dxa" w:w="645"/>
                  <w:tcBorders>
                    <w:top w:val="none" w:color="000000" w:sz="4"/>
                    <w:left w:val="none" w:color="000000" w:sz="4"/>
                    <w:bottom w:val="single" w:color="000000" w:sz="4"/>
                    <w:right w:val="single" w:color="000000" w:sz="4"/>
                  </w:tcBorders>
                  <w:vAlign w:val="top"/>
                </w:tcPr>
                <w:p>
                  <w:pPr>
                    <w:jc w:val="center"/>
                  </w:pPr>
                  <w:r>
                    <w:rPr>
                      <w:sz w:val="21"/>
                    </w:rPr>
                    <w:t>12</w:t>
                  </w:r>
                </w:p>
              </w:tc>
              <w:tc>
                <w:tcPr>
                  <w:tcW w:type="dxa" w:w="2520"/>
                  <w:tcBorders>
                    <w:top w:val="none" w:color="000000" w:sz="4"/>
                    <w:left w:val="none" w:color="000000" w:sz="4"/>
                    <w:bottom w:val="single" w:color="000000" w:sz="4"/>
                    <w:right w:val="single" w:color="000000" w:sz="4"/>
                  </w:tcBorders>
                  <w:vAlign w:val="top"/>
                </w:tcPr>
                <w:p>
                  <w:pPr>
                    <w:jc w:val="left"/>
                  </w:pPr>
                  <w:r>
                    <w:rPr>
                      <w:sz w:val="21"/>
                    </w:rPr>
                    <w:t>负责荤素菜的加工、领料、配合厨师的工作、食品的细加工、剔肉除骨、分档加工、切配、地面的卫生、刀砧洁净与保养工作。</w:t>
                  </w:r>
                </w:p>
              </w:tc>
              <w:tc>
                <w:tcPr>
                  <w:tcW w:type="dxa" w:w="1620"/>
                  <w:tcBorders>
                    <w:top w:val="none" w:color="000000" w:sz="4"/>
                    <w:left w:val="none" w:color="000000" w:sz="4"/>
                    <w:bottom w:val="single" w:color="000000" w:sz="4"/>
                    <w:right w:val="single" w:color="000000" w:sz="4"/>
                  </w:tcBorders>
                  <w:vAlign w:val="top"/>
                </w:tcPr>
                <w:p>
                  <w:pPr>
                    <w:jc w:val="left"/>
                  </w:pPr>
                  <w:r>
                    <w:rPr>
                      <w:sz w:val="21"/>
                    </w:rPr>
                    <w:t>形象佳，</w:t>
                  </w:r>
                  <w:r>
                    <w:rPr>
                      <w:sz w:val="21"/>
                    </w:rPr>
                    <w:t>45</w:t>
                  </w:r>
                  <w:r>
                    <w:rPr>
                      <w:sz w:val="21"/>
                    </w:rPr>
                    <w:t>岁以下，</w:t>
                  </w:r>
                  <w:r>
                    <w:rPr>
                      <w:sz w:val="21"/>
                    </w:rPr>
                    <w:t>具</w:t>
                  </w:r>
                  <w:r>
                    <w:rPr>
                      <w:sz w:val="21"/>
                    </w:rPr>
                    <w:t>有厨房工作经验。</w:t>
                  </w:r>
                </w:p>
              </w:tc>
            </w:tr>
            <w:tr>
              <w:tc>
                <w:tcPr>
                  <w:tcW w:type="dxa" w:w="795"/>
                  <w:vMerge w:val="restart"/>
                  <w:tcBorders>
                    <w:top w:val="none" w:color="000000" w:sz="4"/>
                    <w:left w:val="single" w:color="000000" w:sz="4"/>
                    <w:bottom w:val="none" w:color="000000" w:sz="4"/>
                    <w:right w:val="single" w:color="000000" w:sz="4"/>
                  </w:tcBorders>
                  <w:vAlign w:val="top"/>
                </w:tcPr>
                <w:p>
                  <w:pPr>
                    <w:jc w:val="center"/>
                  </w:pPr>
                  <w:r>
                    <w:rPr>
                      <w:sz w:val="21"/>
                    </w:rPr>
                    <w:t>厨师</w:t>
                  </w:r>
                </w:p>
              </w:tc>
              <w:tc>
                <w:tcPr>
                  <w:tcW w:type="dxa" w:w="645"/>
                  <w:tcBorders>
                    <w:top w:val="none" w:color="000000" w:sz="4"/>
                    <w:left w:val="none" w:color="000000" w:sz="4"/>
                    <w:bottom w:val="single" w:color="000000" w:sz="4"/>
                    <w:right w:val="single" w:color="000000" w:sz="4"/>
                  </w:tcBorders>
                  <w:vAlign w:val="top"/>
                </w:tcPr>
                <w:p>
                  <w:pPr>
                    <w:jc w:val="center"/>
                  </w:pPr>
                  <w:r>
                    <w:rPr>
                      <w:sz w:val="21"/>
                    </w:rPr>
                    <w:t>4</w:t>
                  </w:r>
                </w:p>
              </w:tc>
              <w:tc>
                <w:tcPr>
                  <w:tcW w:type="dxa" w:w="2520"/>
                  <w:vMerge w:val="restart"/>
                  <w:tcBorders>
                    <w:top w:val="none" w:color="000000" w:sz="4"/>
                    <w:left w:val="none" w:color="000000" w:sz="4"/>
                    <w:bottom w:val="none" w:color="000000" w:sz="4"/>
                    <w:right w:val="single" w:color="000000" w:sz="4"/>
                  </w:tcBorders>
                  <w:vAlign w:val="top"/>
                </w:tcPr>
                <w:p>
                  <w:pPr>
                    <w:jc w:val="left"/>
                  </w:pPr>
                  <w:r>
                    <w:rPr>
                      <w:sz w:val="21"/>
                    </w:rPr>
                    <w:t>优秀的服务意识；优秀的团队精神、勤奋、吃苦耐劳、工作主动性强、有礼貌、形象良好。</w:t>
                  </w:r>
                </w:p>
              </w:tc>
              <w:tc>
                <w:tcPr>
                  <w:tcW w:type="dxa" w:w="1620"/>
                  <w:tcBorders>
                    <w:top w:val="none" w:color="000000" w:sz="4"/>
                    <w:left w:val="none" w:color="000000" w:sz="4"/>
                    <w:bottom w:val="single" w:color="000000" w:sz="4"/>
                    <w:right w:val="single" w:color="000000" w:sz="4"/>
                  </w:tcBorders>
                  <w:vAlign w:val="top"/>
                </w:tcPr>
                <w:p>
                  <w:pPr>
                    <w:jc w:val="left"/>
                  </w:pPr>
                  <w:r>
                    <w:rPr>
                      <w:sz w:val="21"/>
                    </w:rPr>
                    <w:t>形象佳，</w:t>
                  </w:r>
                  <w:r>
                    <w:rPr>
                      <w:sz w:val="21"/>
                    </w:rPr>
                    <w:t>55</w:t>
                  </w:r>
                  <w:r>
                    <w:rPr>
                      <w:sz w:val="21"/>
                    </w:rPr>
                    <w:t>岁以下，</w:t>
                  </w:r>
                  <w:r>
                    <w:rPr>
                      <w:sz w:val="21"/>
                    </w:rPr>
                    <w:t>高中或以上学历</w:t>
                  </w:r>
                  <w:r>
                    <w:rPr>
                      <w:sz w:val="21"/>
                    </w:rPr>
                    <w:t>，</w:t>
                  </w:r>
                  <w:r>
                    <w:rPr>
                      <w:sz w:val="21"/>
                    </w:rPr>
                    <w:t>具</w:t>
                  </w:r>
                  <w:r>
                    <w:rPr>
                      <w:sz w:val="21"/>
                    </w:rPr>
                    <w:t>有三级</w:t>
                  </w:r>
                  <w:r>
                    <w:rPr>
                      <w:sz w:val="21"/>
                    </w:rPr>
                    <w:t>或以上</w:t>
                  </w:r>
                  <w:r>
                    <w:rPr>
                      <w:sz w:val="21"/>
                    </w:rPr>
                    <w:t>厨师证。</w:t>
                  </w:r>
                </w:p>
              </w:tc>
            </w:tr>
            <w:tr>
              <w:tc>
                <w:tcPr>
                  <w:tcW w:type="dxa" w:w="795"/>
                  <w:vMerge/>
                  <w:tcBorders>
                    <w:top w:val="none" w:color="000000" w:sz="4"/>
                    <w:left w:val="single" w:color="000000" w:sz="4"/>
                    <w:bottom w:val="none" w:color="000000" w:sz="4"/>
                    <w:right w:val="single" w:color="000000" w:sz="4"/>
                  </w:tcBorders>
                </w:tcPr>
                <w:p/>
              </w:tc>
              <w:tc>
                <w:tcPr>
                  <w:tcW w:type="dxa" w:w="645"/>
                  <w:tcBorders>
                    <w:top w:val="none" w:color="000000" w:sz="4"/>
                    <w:left w:val="none" w:color="000000" w:sz="4"/>
                    <w:bottom w:val="single" w:color="000000" w:sz="4"/>
                    <w:right w:val="single" w:color="000000" w:sz="4"/>
                  </w:tcBorders>
                  <w:vAlign w:val="top"/>
                </w:tcPr>
                <w:p>
                  <w:pPr>
                    <w:jc w:val="center"/>
                  </w:pPr>
                  <w:r>
                    <w:rPr>
                      <w:sz w:val="21"/>
                    </w:rPr>
                    <w:t>1</w:t>
                  </w:r>
                </w:p>
              </w:tc>
              <w:tc>
                <w:tcPr>
                  <w:tcW w:type="dxa" w:w="2520"/>
                  <w:vMerge/>
                  <w:tcBorders>
                    <w:top w:val="none" w:color="000000" w:sz="4"/>
                    <w:left w:val="none" w:color="000000" w:sz="4"/>
                    <w:bottom w:val="none" w:color="000000" w:sz="4"/>
                    <w:right w:val="single" w:color="000000" w:sz="4"/>
                  </w:tcBorders>
                </w:tcPr>
                <w:p/>
              </w:tc>
              <w:tc>
                <w:tcPr>
                  <w:tcW w:type="dxa" w:w="1620"/>
                  <w:tcBorders>
                    <w:top w:val="none" w:color="000000" w:sz="4"/>
                    <w:left w:val="none" w:color="000000" w:sz="4"/>
                    <w:bottom w:val="single" w:color="000000" w:sz="4"/>
                    <w:right w:val="single" w:color="000000" w:sz="4"/>
                  </w:tcBorders>
                  <w:vAlign w:val="top"/>
                </w:tcPr>
                <w:p>
                  <w:pPr>
                    <w:jc w:val="left"/>
                  </w:pPr>
                  <w:r>
                    <w:rPr>
                      <w:sz w:val="21"/>
                    </w:rPr>
                    <w:t>形象佳，</w:t>
                  </w:r>
                  <w:r>
                    <w:rPr>
                      <w:sz w:val="21"/>
                    </w:rPr>
                    <w:t>55</w:t>
                  </w:r>
                  <w:r>
                    <w:rPr>
                      <w:sz w:val="21"/>
                    </w:rPr>
                    <w:t>岁以下，</w:t>
                  </w:r>
                  <w:r>
                    <w:rPr>
                      <w:sz w:val="21"/>
                    </w:rPr>
                    <w:t>高中或以上学历</w:t>
                  </w:r>
                  <w:r>
                    <w:rPr>
                      <w:sz w:val="21"/>
                    </w:rPr>
                    <w:t>，</w:t>
                  </w:r>
                  <w:r>
                    <w:rPr>
                      <w:sz w:val="21"/>
                    </w:rPr>
                    <w:t>具</w:t>
                  </w:r>
                  <w:r>
                    <w:rPr>
                      <w:sz w:val="21"/>
                    </w:rPr>
                    <w:t>有中式点心厨师证。</w:t>
                  </w:r>
                </w:p>
              </w:tc>
            </w:tr>
            <w:tr>
              <w:tc>
                <w:tcPr>
                  <w:tcW w:type="dxa" w:w="795"/>
                  <w:vMerge/>
                  <w:tcBorders>
                    <w:top w:val="none" w:color="000000" w:sz="4"/>
                    <w:left w:val="single" w:color="000000" w:sz="4"/>
                    <w:bottom w:val="none" w:color="000000" w:sz="4"/>
                    <w:right w:val="single" w:color="000000" w:sz="4"/>
                  </w:tcBorders>
                </w:tcPr>
                <w:p/>
              </w:tc>
              <w:tc>
                <w:tcPr>
                  <w:tcW w:type="dxa" w:w="645"/>
                  <w:tcBorders>
                    <w:top w:val="none" w:color="000000" w:sz="4"/>
                    <w:left w:val="none" w:color="000000" w:sz="4"/>
                    <w:bottom w:val="single" w:color="000000" w:sz="4"/>
                    <w:right w:val="single" w:color="000000" w:sz="4"/>
                  </w:tcBorders>
                  <w:vAlign w:val="top"/>
                </w:tcPr>
                <w:p>
                  <w:pPr>
                    <w:jc w:val="center"/>
                  </w:pPr>
                  <w:r>
                    <w:rPr>
                      <w:sz w:val="21"/>
                    </w:rPr>
                    <w:t>1</w:t>
                  </w:r>
                </w:p>
              </w:tc>
              <w:tc>
                <w:tcPr>
                  <w:tcW w:type="dxa" w:w="2520"/>
                  <w:vMerge/>
                  <w:tcBorders>
                    <w:top w:val="none" w:color="000000" w:sz="4"/>
                    <w:left w:val="none" w:color="000000" w:sz="4"/>
                    <w:bottom w:val="none" w:color="000000" w:sz="4"/>
                    <w:right w:val="single" w:color="000000" w:sz="4"/>
                  </w:tcBorders>
                </w:tcPr>
                <w:p/>
              </w:tc>
              <w:tc>
                <w:tcPr>
                  <w:tcW w:type="dxa" w:w="1620"/>
                  <w:tcBorders>
                    <w:top w:val="none" w:color="000000" w:sz="4"/>
                    <w:left w:val="none" w:color="000000" w:sz="4"/>
                    <w:bottom w:val="single" w:color="000000" w:sz="4"/>
                    <w:right w:val="single" w:color="000000" w:sz="4"/>
                  </w:tcBorders>
                  <w:vAlign w:val="top"/>
                </w:tcPr>
                <w:p>
                  <w:pPr>
                    <w:jc w:val="left"/>
                  </w:pPr>
                  <w:r>
                    <w:rPr>
                      <w:sz w:val="21"/>
                    </w:rPr>
                    <w:t>形象佳，</w:t>
                  </w:r>
                  <w:r>
                    <w:rPr>
                      <w:sz w:val="21"/>
                    </w:rPr>
                    <w:t>55</w:t>
                  </w:r>
                  <w:r>
                    <w:rPr>
                      <w:sz w:val="21"/>
                    </w:rPr>
                    <w:t>岁以下，</w:t>
                  </w:r>
                  <w:r>
                    <w:rPr>
                      <w:sz w:val="21"/>
                    </w:rPr>
                    <w:t>高中或以上学历</w:t>
                  </w:r>
                  <w:r>
                    <w:rPr>
                      <w:sz w:val="21"/>
                    </w:rPr>
                    <w:t>，</w:t>
                  </w:r>
                  <w:r>
                    <w:rPr>
                      <w:sz w:val="21"/>
                    </w:rPr>
                    <w:t>具</w:t>
                  </w:r>
                  <w:r>
                    <w:rPr>
                      <w:sz w:val="21"/>
                    </w:rPr>
                    <w:t>有西式点心厨师证。</w:t>
                  </w:r>
                </w:p>
              </w:tc>
            </w:tr>
            <w:tr>
              <w:tc>
                <w:tcPr>
                  <w:tcW w:type="dxa" w:w="795"/>
                  <w:tcBorders>
                    <w:top w:val="none" w:color="000000" w:sz="4"/>
                    <w:left w:val="single" w:color="000000" w:sz="4"/>
                    <w:bottom w:val="single" w:color="000000" w:sz="4"/>
                    <w:right w:val="single" w:color="000000" w:sz="4"/>
                  </w:tcBorders>
                  <w:vAlign w:val="top"/>
                </w:tcPr>
                <w:p>
                  <w:pPr>
                    <w:jc w:val="center"/>
                  </w:pPr>
                  <w:r>
                    <w:rPr>
                      <w:sz w:val="21"/>
                    </w:rPr>
                    <w:t>二厨</w:t>
                  </w:r>
                </w:p>
              </w:tc>
              <w:tc>
                <w:tcPr>
                  <w:tcW w:type="dxa" w:w="645"/>
                  <w:tcBorders>
                    <w:top w:val="none" w:color="000000" w:sz="4"/>
                    <w:left w:val="none" w:color="000000" w:sz="4"/>
                    <w:bottom w:val="single" w:color="000000" w:sz="4"/>
                    <w:right w:val="single" w:color="000000" w:sz="4"/>
                  </w:tcBorders>
                  <w:vAlign w:val="top"/>
                </w:tcPr>
                <w:p>
                  <w:pPr>
                    <w:jc w:val="center"/>
                  </w:pPr>
                  <w:r>
                    <w:rPr>
                      <w:sz w:val="21"/>
                    </w:rPr>
                    <w:t>4</w:t>
                  </w:r>
                </w:p>
              </w:tc>
              <w:tc>
                <w:tcPr>
                  <w:tcW w:type="dxa" w:w="2520"/>
                  <w:tcBorders>
                    <w:top w:val="none" w:color="000000" w:sz="4"/>
                    <w:left w:val="none" w:color="000000" w:sz="4"/>
                    <w:bottom w:val="single" w:color="000000" w:sz="4"/>
                    <w:right w:val="single" w:color="000000" w:sz="4"/>
                  </w:tcBorders>
                  <w:vAlign w:val="top"/>
                </w:tcPr>
                <w:p>
                  <w:pPr>
                    <w:jc w:val="left"/>
                  </w:pPr>
                  <w:r>
                    <w:rPr>
                      <w:sz w:val="21"/>
                    </w:rPr>
                    <w:t>优秀的服务意识；优秀的团队精神、勤奋、吃苦耐劳、工作主动性强、有礼貌、形象良好。</w:t>
                  </w:r>
                </w:p>
              </w:tc>
              <w:tc>
                <w:tcPr>
                  <w:tcW w:type="dxa" w:w="1620"/>
                  <w:tcBorders>
                    <w:top w:val="none" w:color="000000" w:sz="4"/>
                    <w:left w:val="none" w:color="000000" w:sz="4"/>
                    <w:bottom w:val="single" w:color="000000" w:sz="4"/>
                    <w:right w:val="single" w:color="000000" w:sz="4"/>
                  </w:tcBorders>
                  <w:vAlign w:val="top"/>
                </w:tcPr>
                <w:p>
                  <w:pPr>
                    <w:jc w:val="left"/>
                  </w:pPr>
                  <w:r>
                    <w:rPr>
                      <w:sz w:val="21"/>
                    </w:rPr>
                    <w:t>形象佳，</w:t>
                  </w:r>
                  <w:r>
                    <w:rPr>
                      <w:sz w:val="21"/>
                    </w:rPr>
                    <w:t>55</w:t>
                  </w:r>
                  <w:r>
                    <w:rPr>
                      <w:sz w:val="21"/>
                    </w:rPr>
                    <w:t>岁以下，</w:t>
                  </w:r>
                  <w:r>
                    <w:rPr>
                      <w:sz w:val="21"/>
                    </w:rPr>
                    <w:t>高中或以上学历</w:t>
                  </w:r>
                  <w:r>
                    <w:rPr>
                      <w:sz w:val="21"/>
                    </w:rPr>
                    <w:t>，</w:t>
                  </w:r>
                  <w:r>
                    <w:rPr>
                      <w:sz w:val="21"/>
                    </w:rPr>
                    <w:t>具</w:t>
                  </w:r>
                  <w:r>
                    <w:rPr>
                      <w:sz w:val="21"/>
                    </w:rPr>
                    <w:t>有三级</w:t>
                  </w:r>
                  <w:r>
                    <w:rPr>
                      <w:sz w:val="21"/>
                    </w:rPr>
                    <w:t>或以上</w:t>
                  </w:r>
                  <w:r>
                    <w:rPr>
                      <w:sz w:val="21"/>
                    </w:rPr>
                    <w:t>厨师证。</w:t>
                  </w:r>
                </w:p>
              </w:tc>
            </w:tr>
          </w:tbl>
          <w:p>
            <w:pPr>
              <w:jc w:val="both"/>
            </w:pPr>
            <w:r>
              <w:rPr>
                <w:sz w:val="21"/>
              </w:rPr>
              <w:t>备注：</w:t>
            </w:r>
            <w:r>
              <w:rPr>
                <w:sz w:val="21"/>
              </w:rPr>
              <w:t>1</w:t>
            </w:r>
            <w:r>
              <w:rPr>
                <w:sz w:val="21"/>
              </w:rPr>
              <w:t>、中标人根据采购人的要求（也可由采购人进行推荐），向采购人提供符合条件的服务人员提供食堂后勤服务。</w:t>
            </w:r>
            <w:r>
              <w:rPr>
                <w:sz w:val="21"/>
              </w:rPr>
              <w:t>2</w:t>
            </w:r>
            <w:r>
              <w:rPr>
                <w:sz w:val="21"/>
              </w:rPr>
              <w:t>、服务人员必须仪表端庄，举止大方，待人和气，作风正派，身心健康，普通话，粤语流利，工作细心认真，遵规守纪，吃苦耐劳，有奉献精神。</w:t>
            </w:r>
            <w:r>
              <w:rPr>
                <w:sz w:val="21"/>
              </w:rPr>
              <w:t>3</w:t>
            </w:r>
            <w:r>
              <w:rPr>
                <w:sz w:val="21"/>
              </w:rPr>
              <w:t>、上述服务人数及其他要求为采购人最低标准要求，投标人可提供更优方案。实际派驻服务人员人数以采购人用人需求为准，中标人须无条件服从。</w:t>
            </w:r>
          </w:p>
        </w:tc>
      </w:tr>
      <w:tr>
        <w:tc>
          <w:tcPr>
            <w:tcW w:type="dxa" w:w="2076"/>
          </w:tcPr>
          <w:p>
            <w:r>
              <w:rPr/>
              <w:t>★</w:t>
            </w:r>
          </w:p>
        </w:tc>
        <w:tc>
          <w:tcPr>
            <w:tcW w:type="dxa" w:w="415"/>
          </w:tcPr>
          <w:p>
            <w:r>
              <w:rPr/>
              <w:t>2</w:t>
            </w:r>
          </w:p>
        </w:tc>
        <w:tc>
          <w:tcPr>
            <w:tcW w:type="dxa" w:w="5814"/>
          </w:tcPr>
          <w:p>
            <w:pPr>
              <w:jc w:val="both"/>
            </w:pPr>
            <w:r>
              <w:rPr>
                <w:b/>
                <w:sz w:val="21"/>
              </w:rPr>
              <w:t>二、服务要求</w:t>
            </w:r>
          </w:p>
          <w:p>
            <w:pPr>
              <w:jc w:val="both"/>
            </w:pPr>
            <w:r>
              <w:rPr>
                <w:sz w:val="21"/>
              </w:rPr>
              <w:t>（一）服务内容及服务要求：</w:t>
            </w:r>
          </w:p>
          <w:p>
            <w:pPr>
              <w:jc w:val="both"/>
            </w:pPr>
            <w:r>
              <w:rPr>
                <w:sz w:val="21"/>
              </w:rPr>
              <w:t>1</w:t>
            </w:r>
            <w:r>
              <w:rPr>
                <w:sz w:val="21"/>
              </w:rPr>
              <w:t>、中标人应认真做好饭堂的饮食、环境、炊事人员个人卫生的管理工作，贯彻执行《中华人民共和国食品安全法》，公用餐具做到每餐消毒，防止流行疾病和食物中毒事件的发生。认真抓好饭堂的安全教育和治安消防工作，经常检查用电、机械设备运行情况，明确岗位责任，发现事故隐患，及时采取措施整改，杜绝各类事故发生；</w:t>
            </w:r>
          </w:p>
          <w:p>
            <w:pPr>
              <w:jc w:val="both"/>
            </w:pPr>
            <w:r>
              <w:rPr>
                <w:sz w:val="21"/>
              </w:rPr>
              <w:t>2</w:t>
            </w:r>
            <w:r>
              <w:rPr>
                <w:sz w:val="21"/>
              </w:rPr>
              <w:t>、做好炒菜、煲汤等工作，控制好烧菜时间、食品质量以及食品安全；</w:t>
            </w:r>
          </w:p>
          <w:p>
            <w:pPr>
              <w:jc w:val="both"/>
            </w:pPr>
            <w:r>
              <w:rPr>
                <w:sz w:val="21"/>
              </w:rPr>
              <w:t>3</w:t>
            </w:r>
            <w:r>
              <w:rPr>
                <w:sz w:val="21"/>
              </w:rPr>
              <w:t>、加强服务人员的教育管理，经常进行业务技能、生产安全的培训，注意发挥和调动服务人员的积极性；</w:t>
            </w:r>
          </w:p>
          <w:p>
            <w:pPr>
              <w:jc w:val="both"/>
            </w:pPr>
            <w:r>
              <w:rPr>
                <w:sz w:val="21"/>
              </w:rPr>
              <w:t>4</w:t>
            </w:r>
            <w:r>
              <w:rPr>
                <w:sz w:val="21"/>
              </w:rPr>
              <w:t>、协助采购人或采购人上级领导指导并监督食材验收工作，严把进货关，坚持从正规渠道、以正常价格采购，并落实索证存档制，建立进货登记制度，分类设置采购相关档案；</w:t>
            </w:r>
          </w:p>
          <w:p>
            <w:pPr>
              <w:jc w:val="both"/>
            </w:pPr>
            <w:r>
              <w:rPr>
                <w:sz w:val="21"/>
              </w:rPr>
              <w:t>5</w:t>
            </w:r>
            <w:r>
              <w:rPr>
                <w:sz w:val="21"/>
              </w:rPr>
              <w:t>、保持饭堂内外的环境卫生，要每天对餐具用具进行</w:t>
            </w:r>
            <w:r>
              <w:rPr>
                <w:sz w:val="21"/>
              </w:rPr>
              <w:t>1</w:t>
            </w:r>
            <w:r>
              <w:rPr>
                <w:sz w:val="21"/>
              </w:rPr>
              <w:t>次以上的清洁消毒，多项操作区域要明确分开管理；</w:t>
            </w:r>
          </w:p>
          <w:p>
            <w:pPr>
              <w:jc w:val="both"/>
            </w:pPr>
            <w:r>
              <w:rPr>
                <w:sz w:val="21"/>
              </w:rPr>
              <w:t>6</w:t>
            </w:r>
            <w:r>
              <w:rPr>
                <w:sz w:val="21"/>
              </w:rPr>
              <w:t>、每日定期查看一次主、副食仓库，保证存放食品的仓库干燥、通风，各种防备设施齐全，贮存食品的容器安全、无毒，防止食品污染。不定期抽查入库食品的数量和质量；</w:t>
            </w:r>
          </w:p>
          <w:p>
            <w:pPr>
              <w:jc w:val="both"/>
            </w:pPr>
            <w:r>
              <w:rPr>
                <w:sz w:val="21"/>
              </w:rPr>
              <w:t>7</w:t>
            </w:r>
            <w:r>
              <w:rPr>
                <w:sz w:val="21"/>
              </w:rPr>
              <w:t>、认真做好防盗、防火、防毒、用电安全，确保饭堂各项工作按规范操作。爱护饭堂财产，非正常的损坏或丢失要视其情况追究责任人的赔偿责任；</w:t>
            </w:r>
          </w:p>
          <w:p>
            <w:pPr>
              <w:jc w:val="both"/>
            </w:pPr>
            <w:r>
              <w:rPr>
                <w:sz w:val="21"/>
              </w:rPr>
              <w:t>8</w:t>
            </w:r>
            <w:r>
              <w:rPr>
                <w:sz w:val="21"/>
              </w:rPr>
              <w:t>、认真落实卫生、防疫、安全生产等部门对饭堂的检查，做好检查登记并资料存档，对检查发现的问题应及时整改；</w:t>
            </w:r>
          </w:p>
          <w:p>
            <w:pPr>
              <w:jc w:val="both"/>
            </w:pPr>
            <w:r>
              <w:rPr>
                <w:sz w:val="21"/>
              </w:rPr>
              <w:t>9</w:t>
            </w:r>
            <w:r>
              <w:rPr>
                <w:sz w:val="21"/>
              </w:rPr>
              <w:t>、每年对服务人员至少进行一次体检，对不符合健康要求的人员，及时调离工作岗位，体检情况要保存记录；</w:t>
            </w:r>
          </w:p>
          <w:p>
            <w:pPr>
              <w:jc w:val="both"/>
            </w:pPr>
            <w:r>
              <w:rPr>
                <w:sz w:val="21"/>
              </w:rPr>
              <w:t>10</w:t>
            </w:r>
            <w:r>
              <w:rPr>
                <w:sz w:val="21"/>
              </w:rPr>
              <w:t>、每天根据菜谱及饭堂就餐实际情况，准备第二天的采购单，做好当天的收入和支出明细表（合同金额不包含食材采购费用）；</w:t>
            </w:r>
          </w:p>
          <w:p>
            <w:pPr>
              <w:jc w:val="both"/>
            </w:pPr>
            <w:r>
              <w:rPr>
                <w:sz w:val="21"/>
              </w:rPr>
              <w:t>11</w:t>
            </w:r>
            <w:r>
              <w:rPr>
                <w:sz w:val="21"/>
              </w:rPr>
              <w:t>、每天下班后检查一遍饭堂门窗关锁、设备关闭等安全情况；</w:t>
            </w:r>
          </w:p>
          <w:p>
            <w:pPr>
              <w:jc w:val="both"/>
            </w:pPr>
            <w:r>
              <w:rPr>
                <w:sz w:val="21"/>
              </w:rPr>
              <w:t>12</w:t>
            </w:r>
            <w:r>
              <w:rPr>
                <w:sz w:val="21"/>
              </w:rPr>
              <w:t>、做好服务人员的每天出勤记录；</w:t>
            </w:r>
          </w:p>
          <w:p>
            <w:pPr>
              <w:jc w:val="both"/>
            </w:pPr>
            <w:r>
              <w:rPr>
                <w:sz w:val="21"/>
              </w:rPr>
              <w:t>13</w:t>
            </w:r>
            <w:r>
              <w:rPr>
                <w:sz w:val="21"/>
              </w:rPr>
              <w:t>、厨工应协助厨师做好主、副食加工，包括洗、切等；</w:t>
            </w:r>
          </w:p>
          <w:p>
            <w:pPr>
              <w:jc w:val="both"/>
            </w:pPr>
            <w:r>
              <w:rPr>
                <w:sz w:val="21"/>
              </w:rPr>
              <w:t>14</w:t>
            </w:r>
            <w:r>
              <w:rPr>
                <w:sz w:val="21"/>
              </w:rPr>
              <w:t>、厨工应做好洗米、择菜、洗菜、切菜、煲饭工作；完成每餐的开饭工作（包括餐前饭菜上盘、餐中根据饭菜的剩量进行增加）；完成餐后的厨具回收、清洗及消毒工作；做好厨房的消毒清洁工作；</w:t>
            </w:r>
          </w:p>
          <w:p>
            <w:pPr>
              <w:jc w:val="both"/>
            </w:pPr>
            <w:r>
              <w:rPr>
                <w:sz w:val="21"/>
              </w:rPr>
              <w:t>15</w:t>
            </w:r>
            <w:r>
              <w:rPr>
                <w:sz w:val="21"/>
              </w:rPr>
              <w:t>、每天中午</w:t>
            </w:r>
            <w:r>
              <w:rPr>
                <w:sz w:val="21"/>
              </w:rPr>
              <w:t>12</w:t>
            </w:r>
            <w:r>
              <w:rPr>
                <w:sz w:val="21"/>
              </w:rPr>
              <w:t>时准时把送菜摆放到自助餐区，留意送菜、水果、米饭数量，及时补充；</w:t>
            </w:r>
          </w:p>
          <w:p>
            <w:pPr>
              <w:jc w:val="both"/>
            </w:pPr>
            <w:r>
              <w:rPr>
                <w:sz w:val="21"/>
              </w:rPr>
              <w:t>16</w:t>
            </w:r>
            <w:r>
              <w:rPr>
                <w:sz w:val="21"/>
              </w:rPr>
              <w:t>、做好餐具回收工作。对厨具</w:t>
            </w:r>
            <w:r>
              <w:rPr>
                <w:sz w:val="21"/>
              </w:rPr>
              <w:t>进行</w:t>
            </w:r>
            <w:r>
              <w:rPr>
                <w:sz w:val="21"/>
              </w:rPr>
              <w:t>清洗消毒，整理存放；</w:t>
            </w:r>
          </w:p>
          <w:p>
            <w:pPr>
              <w:jc w:val="both"/>
            </w:pPr>
            <w:r>
              <w:rPr>
                <w:sz w:val="21"/>
              </w:rPr>
              <w:t>17</w:t>
            </w:r>
            <w:r>
              <w:rPr>
                <w:sz w:val="21"/>
              </w:rPr>
              <w:t>、</w:t>
            </w:r>
            <w:r>
              <w:rPr>
                <w:sz w:val="21"/>
              </w:rPr>
              <w:t>无条件</w:t>
            </w:r>
            <w:r>
              <w:rPr>
                <w:sz w:val="21"/>
              </w:rPr>
              <w:t>服从安排，</w:t>
            </w:r>
            <w:r>
              <w:rPr>
                <w:sz w:val="21"/>
              </w:rPr>
              <w:t>按时按质</w:t>
            </w:r>
            <w:r>
              <w:rPr>
                <w:sz w:val="21"/>
              </w:rPr>
              <w:t>完成采购人交办的各项任务。</w:t>
            </w:r>
          </w:p>
          <w:p>
            <w:pPr>
              <w:jc w:val="both"/>
            </w:pPr>
            <w:r>
              <w:rPr>
                <w:sz w:val="21"/>
              </w:rPr>
              <w:t>（二）工作要求</w:t>
            </w:r>
          </w:p>
          <w:p>
            <w:pPr>
              <w:jc w:val="both"/>
            </w:pPr>
            <w:r>
              <w:rPr>
                <w:sz w:val="21"/>
              </w:rPr>
              <w:t>1</w:t>
            </w:r>
            <w:r>
              <w:rPr>
                <w:sz w:val="21"/>
              </w:rPr>
              <w:t>、所有蔬菜必须按一洗二拣三切再清洗的顺序操作，确保洗后无泥沙杂物；</w:t>
            </w:r>
          </w:p>
          <w:p>
            <w:pPr>
              <w:jc w:val="both"/>
            </w:pPr>
            <w:r>
              <w:rPr>
                <w:sz w:val="21"/>
              </w:rPr>
              <w:t>2</w:t>
            </w:r>
            <w:r>
              <w:rPr>
                <w:sz w:val="21"/>
              </w:rPr>
              <w:t>、洗加工食品要求检查质量，腐败变质、有毒有害、气味异常的食品不加工；</w:t>
            </w:r>
          </w:p>
          <w:p>
            <w:pPr>
              <w:jc w:val="both"/>
            </w:pPr>
            <w:r>
              <w:rPr>
                <w:sz w:val="21"/>
              </w:rPr>
              <w:t>3</w:t>
            </w:r>
            <w:r>
              <w:rPr>
                <w:sz w:val="21"/>
              </w:rPr>
              <w:t>、肉类、水产品等易腐食品、盛菜的盆皿容器等严禁落地摆放；</w:t>
            </w:r>
          </w:p>
          <w:p>
            <w:pPr>
              <w:jc w:val="both"/>
            </w:pPr>
            <w:r>
              <w:rPr>
                <w:sz w:val="21"/>
              </w:rPr>
              <w:t>4</w:t>
            </w:r>
            <w:r>
              <w:rPr>
                <w:sz w:val="21"/>
              </w:rPr>
              <w:t>、食品的盛器及清洗一定要荤蔬分开，使用后及时冲洗干净并消毒；</w:t>
            </w:r>
          </w:p>
          <w:p>
            <w:pPr>
              <w:jc w:val="both"/>
            </w:pPr>
            <w:r>
              <w:rPr>
                <w:sz w:val="21"/>
              </w:rPr>
              <w:t>5</w:t>
            </w:r>
            <w:r>
              <w:rPr>
                <w:sz w:val="21"/>
              </w:rPr>
              <w:t>、肉类清洗后无血无污无毛，鱼类无鳞、鳃、内脏；</w:t>
            </w:r>
          </w:p>
          <w:p>
            <w:pPr>
              <w:jc w:val="both"/>
            </w:pPr>
            <w:r>
              <w:rPr>
                <w:sz w:val="21"/>
              </w:rPr>
              <w:t>6</w:t>
            </w:r>
            <w:r>
              <w:rPr>
                <w:sz w:val="21"/>
              </w:rPr>
              <w:t>、服务人员不留长指甲、不涂指甲油，不戴指戒，不在操作时抽烟或大声喧哗；</w:t>
            </w:r>
          </w:p>
          <w:p>
            <w:pPr>
              <w:jc w:val="both"/>
            </w:pPr>
            <w:r>
              <w:rPr>
                <w:sz w:val="21"/>
              </w:rPr>
              <w:t>7</w:t>
            </w:r>
            <w:r>
              <w:rPr>
                <w:sz w:val="21"/>
              </w:rPr>
              <w:t>、工作结束及时将工作场地及周边环境、水池、加工台、餐具、设备、容器等清扫洗刷干净及消毒，关好水电、门窗；</w:t>
            </w:r>
          </w:p>
          <w:p>
            <w:pPr>
              <w:jc w:val="both"/>
            </w:pPr>
            <w:r>
              <w:rPr>
                <w:sz w:val="21"/>
              </w:rPr>
              <w:t>8</w:t>
            </w:r>
            <w:r>
              <w:rPr>
                <w:sz w:val="21"/>
              </w:rPr>
              <w:t>、严禁非工作人员进入工作场所；</w:t>
            </w:r>
          </w:p>
          <w:p>
            <w:pPr>
              <w:jc w:val="both"/>
            </w:pPr>
            <w:r>
              <w:rPr>
                <w:sz w:val="21"/>
              </w:rPr>
              <w:t>9</w:t>
            </w:r>
            <w:r>
              <w:rPr>
                <w:sz w:val="21"/>
              </w:rPr>
              <w:t>、认真检查食品质量，腐败变质、有毒有害、气味异样的食品不切配、不蒸煮；</w:t>
            </w:r>
          </w:p>
          <w:p>
            <w:pPr>
              <w:jc w:val="both"/>
            </w:pPr>
            <w:r>
              <w:rPr>
                <w:sz w:val="21"/>
              </w:rPr>
              <w:t>10</w:t>
            </w:r>
            <w:r>
              <w:rPr>
                <w:sz w:val="21"/>
              </w:rPr>
              <w:t>、待用食品清洗或上浆后要及时放入冰箱保鲜；</w:t>
            </w:r>
          </w:p>
          <w:p>
            <w:pPr>
              <w:jc w:val="both"/>
            </w:pPr>
            <w:r>
              <w:rPr>
                <w:sz w:val="21"/>
              </w:rPr>
              <w:t>11</w:t>
            </w:r>
            <w:r>
              <w:rPr>
                <w:sz w:val="21"/>
              </w:rPr>
              <w:t>、常检查所有设备的工作状态（如冰箱的温度、有无异声异味等）；</w:t>
            </w:r>
          </w:p>
          <w:p>
            <w:pPr>
              <w:jc w:val="both"/>
            </w:pPr>
            <w:r>
              <w:rPr>
                <w:sz w:val="21"/>
              </w:rPr>
              <w:t>12</w:t>
            </w:r>
            <w:r>
              <w:rPr>
                <w:sz w:val="21"/>
              </w:rPr>
              <w:t>、使用的设施如刀、砧板、抹布、水池、容器、冰箱等要严格做到蔬菜、生熟分开。存放在冰箱的食品时间不能超过三天，以防变质；</w:t>
            </w:r>
          </w:p>
          <w:p>
            <w:pPr>
              <w:jc w:val="both"/>
            </w:pPr>
            <w:r>
              <w:rPr>
                <w:sz w:val="21"/>
              </w:rPr>
              <w:t>13</w:t>
            </w:r>
            <w:r>
              <w:rPr>
                <w:sz w:val="21"/>
              </w:rPr>
              <w:t>、严禁将包装物一同放入冰箱，生食统一使用塑料框，熟食统一使用不锈钢盆；</w:t>
            </w:r>
          </w:p>
          <w:p>
            <w:pPr>
              <w:jc w:val="both"/>
            </w:pPr>
            <w:r>
              <w:rPr>
                <w:sz w:val="21"/>
              </w:rPr>
              <w:t>14</w:t>
            </w:r>
            <w:r>
              <w:rPr>
                <w:sz w:val="21"/>
              </w:rPr>
              <w:t>、所有食品及盛器不得落地存放，摆放注意上熟下生；</w:t>
            </w:r>
          </w:p>
          <w:p>
            <w:pPr>
              <w:jc w:val="both"/>
            </w:pPr>
            <w:r>
              <w:rPr>
                <w:sz w:val="21"/>
              </w:rPr>
              <w:t>15</w:t>
            </w:r>
            <w:r>
              <w:rPr>
                <w:sz w:val="21"/>
              </w:rPr>
              <w:t>、控制好烧菜时间，确保菜到食用时间不大于</w:t>
            </w:r>
            <w:r>
              <w:rPr>
                <w:sz w:val="21"/>
              </w:rPr>
              <w:t>1</w:t>
            </w:r>
            <w:r>
              <w:rPr>
                <w:sz w:val="21"/>
              </w:rPr>
              <w:t>小时；</w:t>
            </w:r>
          </w:p>
          <w:p>
            <w:pPr>
              <w:jc w:val="both"/>
            </w:pPr>
            <w:r>
              <w:rPr>
                <w:sz w:val="21"/>
              </w:rPr>
              <w:t>16</w:t>
            </w:r>
            <w:r>
              <w:rPr>
                <w:sz w:val="21"/>
              </w:rPr>
              <w:t>、加工好的成品菜或汤要及时对号存放到备餐间，加盖，防止二次污染。并试尝、留样；</w:t>
            </w:r>
          </w:p>
          <w:p>
            <w:pPr>
              <w:jc w:val="both"/>
            </w:pPr>
            <w:r>
              <w:rPr>
                <w:sz w:val="21"/>
              </w:rPr>
              <w:t>17</w:t>
            </w:r>
            <w:r>
              <w:rPr>
                <w:sz w:val="21"/>
              </w:rPr>
              <w:t>、随时做好锅、锅台面、备餐间及菜架的清洁工作；</w:t>
            </w:r>
          </w:p>
          <w:p>
            <w:pPr>
              <w:jc w:val="both"/>
            </w:pPr>
            <w:r>
              <w:rPr>
                <w:sz w:val="21"/>
              </w:rPr>
              <w:t>18</w:t>
            </w:r>
            <w:r>
              <w:rPr>
                <w:sz w:val="21"/>
              </w:rPr>
              <w:t>、工作结束将工作场所的环境设施彻底打扫</w:t>
            </w:r>
            <w:r>
              <w:rPr>
                <w:sz w:val="21"/>
              </w:rPr>
              <w:t>干</w:t>
            </w:r>
            <w:r>
              <w:rPr>
                <w:sz w:val="21"/>
              </w:rPr>
              <w:t>净及时封炉；</w:t>
            </w:r>
          </w:p>
          <w:p>
            <w:pPr>
              <w:jc w:val="both"/>
            </w:pPr>
            <w:r>
              <w:rPr>
                <w:sz w:val="21"/>
              </w:rPr>
              <w:t>19</w:t>
            </w:r>
            <w:r>
              <w:rPr>
                <w:sz w:val="21"/>
              </w:rPr>
              <w:t>、开饭时间任何人不得离岗；</w:t>
            </w:r>
          </w:p>
          <w:p>
            <w:pPr>
              <w:jc w:val="both"/>
            </w:pPr>
            <w:r>
              <w:rPr>
                <w:sz w:val="21"/>
              </w:rPr>
              <w:t>20</w:t>
            </w:r>
            <w:r>
              <w:rPr>
                <w:sz w:val="21"/>
              </w:rPr>
              <w:t>、严禁擅自带人到餐厅用餐。员工用餐时间服务人员不得以任何借口离开餐厅；</w:t>
            </w:r>
          </w:p>
          <w:p>
            <w:pPr>
              <w:jc w:val="both"/>
            </w:pPr>
            <w:r>
              <w:rPr>
                <w:sz w:val="21"/>
              </w:rPr>
              <w:t>21</w:t>
            </w:r>
            <w:r>
              <w:rPr>
                <w:sz w:val="21"/>
              </w:rPr>
              <w:t>、盛菜容器的清洗一定要干净彻底，每天必须进行一次消毒；</w:t>
            </w:r>
          </w:p>
          <w:p>
            <w:pPr>
              <w:jc w:val="both"/>
            </w:pPr>
            <w:r>
              <w:rPr>
                <w:sz w:val="21"/>
              </w:rPr>
              <w:t>22</w:t>
            </w:r>
            <w:r>
              <w:rPr>
                <w:sz w:val="21"/>
              </w:rPr>
              <w:t>、中标人要每月对服务范围组织进行自我检查，包括但不限于厨房设备、设备零件以及服务人员等，发现问题必须五个工作日内完成整改，做好相关自检资料存档。</w:t>
            </w:r>
          </w:p>
          <w:p>
            <w:pPr>
              <w:jc w:val="both"/>
            </w:pPr>
            <w:r>
              <w:rPr>
                <w:sz w:val="21"/>
              </w:rPr>
              <w:t>（三）工作时间</w:t>
            </w:r>
          </w:p>
          <w:p>
            <w:pPr>
              <w:jc w:val="both"/>
            </w:pPr>
            <w:r>
              <w:rPr>
                <w:sz w:val="21"/>
              </w:rPr>
              <w:t>执行标准工时制度：工作时间根据采购人工作需求确定，中标人需无条件接受；在非工作时间期间，若因采购人有突发紧急任务要求，中标人需即时进行响应，安排相关岗位人员</w:t>
            </w:r>
            <w:r>
              <w:rPr>
                <w:sz w:val="21"/>
              </w:rPr>
              <w:t>0.5</w:t>
            </w:r>
            <w:r>
              <w:rPr>
                <w:sz w:val="21"/>
              </w:rPr>
              <w:t>小时至</w:t>
            </w:r>
            <w:r>
              <w:rPr>
                <w:sz w:val="21"/>
              </w:rPr>
              <w:t>1</w:t>
            </w:r>
            <w:r>
              <w:rPr>
                <w:sz w:val="21"/>
              </w:rPr>
              <w:t>小时内到岗服从工作安排。</w:t>
            </w:r>
          </w:p>
          <w:p>
            <w:pPr>
              <w:jc w:val="both"/>
            </w:pPr>
            <w:r>
              <w:rPr>
                <w:sz w:val="21"/>
              </w:rPr>
              <w:t>（四）服务人员有下列情况的，中标人应当予以更换：</w:t>
            </w:r>
          </w:p>
          <w:p>
            <w:pPr>
              <w:jc w:val="both"/>
            </w:pPr>
            <w:r>
              <w:rPr>
                <w:sz w:val="21"/>
              </w:rPr>
              <w:t>1</w:t>
            </w:r>
            <w:r>
              <w:rPr>
                <w:sz w:val="21"/>
              </w:rPr>
              <w:t>、严重违反采购人规章制度的；</w:t>
            </w:r>
          </w:p>
          <w:p>
            <w:pPr>
              <w:jc w:val="both"/>
            </w:pPr>
            <w:r>
              <w:rPr>
                <w:sz w:val="21"/>
              </w:rPr>
              <w:t>2</w:t>
            </w:r>
            <w:r>
              <w:rPr>
                <w:sz w:val="21"/>
              </w:rPr>
              <w:t>、严重失职，给采购人造成重大损害的；</w:t>
            </w:r>
          </w:p>
          <w:p>
            <w:pPr>
              <w:jc w:val="both"/>
            </w:pPr>
            <w:r>
              <w:rPr>
                <w:sz w:val="21"/>
              </w:rPr>
              <w:t>3</w:t>
            </w:r>
            <w:r>
              <w:rPr>
                <w:sz w:val="21"/>
              </w:rPr>
              <w:t>、服务人员对完成采购人的工作任务造成严重影响，或者经采购人提出，拒不改正的；</w:t>
            </w:r>
          </w:p>
          <w:p>
            <w:pPr>
              <w:jc w:val="both"/>
            </w:pPr>
            <w:r>
              <w:rPr>
                <w:sz w:val="21"/>
              </w:rPr>
              <w:t>4</w:t>
            </w:r>
            <w:r>
              <w:rPr>
                <w:sz w:val="21"/>
              </w:rPr>
              <w:t>、被依法追究刑事责任或被公安机关行政处罚的；</w:t>
            </w:r>
          </w:p>
          <w:p>
            <w:pPr>
              <w:jc w:val="both"/>
            </w:pPr>
            <w:r>
              <w:rPr>
                <w:sz w:val="21"/>
              </w:rPr>
              <w:t>5</w:t>
            </w:r>
            <w:r>
              <w:rPr>
                <w:sz w:val="21"/>
              </w:rPr>
              <w:t>、在发生服务人员被退回或离职的情况下，中标人应及时与采购人协商再替换事宜，中标人应按照采购人要求及时替换符合条件的人员到釆购人工作；</w:t>
            </w:r>
          </w:p>
          <w:p>
            <w:pPr>
              <w:jc w:val="both"/>
            </w:pPr>
            <w:r>
              <w:rPr>
                <w:sz w:val="21"/>
              </w:rPr>
              <w:t>6</w:t>
            </w:r>
            <w:r>
              <w:rPr>
                <w:sz w:val="21"/>
              </w:rPr>
              <w:t>、中标人在更换服务人员前应提前通知采购人，并协助提供相关资料。</w:t>
            </w:r>
          </w:p>
        </w:tc>
      </w:tr>
      <w:tr>
        <w:tc>
          <w:tcPr>
            <w:tcW w:type="dxa" w:w="2076"/>
          </w:tcPr>
          <w:p/>
        </w:tc>
        <w:tc>
          <w:tcPr>
            <w:tcW w:type="dxa" w:w="415"/>
          </w:tcPr>
          <w:p>
            <w:r>
              <w:rPr/>
              <w:t>3</w:t>
            </w:r>
          </w:p>
        </w:tc>
        <w:tc>
          <w:tcPr>
            <w:tcW w:type="dxa" w:w="5814"/>
          </w:tcPr>
          <w:p>
            <w:pPr>
              <w:jc w:val="both"/>
            </w:pPr>
            <w:r>
              <w:rPr>
                <w:b/>
                <w:sz w:val="21"/>
              </w:rPr>
              <w:t>附件：伦教街道食堂服务项目评分表</w:t>
            </w:r>
          </w:p>
          <w:p>
            <w:pPr>
              <w:jc w:val="center"/>
            </w:pPr>
            <w:r>
              <w:rPr>
                <w:b/>
                <w:sz w:val="21"/>
              </w:rPr>
              <w:t>年</w:t>
            </w:r>
            <w:r>
              <w:rPr>
                <w:b/>
                <w:sz w:val="21"/>
              </w:rPr>
              <w:t>月份伦教街道食堂服务项目评分表</w:t>
            </w:r>
          </w:p>
          <w:tbl>
            <w:tblPr>
              <w:tblInd w:type="dxa" w:w="120"/>
              <w:tblBorders>
                <w:top w:val="none" w:color="000000" w:sz="4"/>
                <w:left w:val="none" w:color="000000" w:sz="4"/>
                <w:bottom w:val="none" w:color="000000" w:sz="4"/>
                <w:right w:val="none" w:color="000000" w:sz="4"/>
                <w:insideH w:val="none"/>
                <w:insideV w:val="none"/>
              </w:tblBorders>
            </w:tblPr>
            <w:tblGrid>
              <w:gridCol w:w="571"/>
              <w:gridCol w:w="556"/>
              <w:gridCol w:w="456"/>
              <w:gridCol w:w="2870"/>
              <w:gridCol w:w="585"/>
              <w:gridCol w:w="528"/>
            </w:tblGrid>
            <w:tr>
              <w:tc>
                <w:tcPr>
                  <w:tcW w:type="dxa" w:w="1127"/>
                  <w:gridSpan w:val="2"/>
                  <w:tcBorders>
                    <w:top w:val="single" w:color="000000" w:sz="4"/>
                    <w:left w:val="single" w:color="000000" w:sz="4"/>
                    <w:bottom w:val="single" w:color="000000" w:sz="4"/>
                    <w:right w:val="single" w:color="000000" w:sz="4"/>
                  </w:tcBorders>
                  <w:vAlign w:val="top"/>
                </w:tcPr>
                <w:p>
                  <w:pPr>
                    <w:jc w:val="center"/>
                  </w:pPr>
                  <w:r>
                    <w:rPr>
                      <w:sz w:val="21"/>
                    </w:rPr>
                    <w:t>评分内容</w:t>
                  </w:r>
                </w:p>
              </w:tc>
              <w:tc>
                <w:tcPr>
                  <w:tcW w:type="dxa" w:w="45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870"/>
                  <w:tcBorders>
                    <w:top w:val="single" w:color="000000" w:sz="4"/>
                    <w:left w:val="single" w:color="000000" w:sz="4"/>
                    <w:bottom w:val="single" w:color="000000" w:sz="4"/>
                    <w:right w:val="single" w:color="000000" w:sz="4"/>
                  </w:tcBorders>
                  <w:vAlign w:val="top"/>
                </w:tcPr>
                <w:p>
                  <w:pPr>
                    <w:jc w:val="center"/>
                  </w:pPr>
                  <w:r>
                    <w:rPr>
                      <w:sz w:val="21"/>
                    </w:rPr>
                    <w:t>评分内容</w:t>
                  </w:r>
                </w:p>
              </w:tc>
              <w:tc>
                <w:tcPr>
                  <w:tcW w:type="dxa" w:w="585"/>
                  <w:tcBorders>
                    <w:top w:val="single" w:color="000000" w:sz="4"/>
                    <w:left w:val="single" w:color="000000" w:sz="4"/>
                    <w:bottom w:val="single" w:color="000000" w:sz="4"/>
                    <w:right w:val="single" w:color="000000" w:sz="4"/>
                  </w:tcBorders>
                  <w:vAlign w:val="top"/>
                </w:tcPr>
                <w:p>
                  <w:pPr>
                    <w:jc w:val="center"/>
                  </w:pPr>
                  <w:r>
                    <w:rPr>
                      <w:sz w:val="21"/>
                    </w:rPr>
                    <w:t>分值</w:t>
                  </w:r>
                </w:p>
              </w:tc>
              <w:tc>
                <w:tcPr>
                  <w:tcW w:type="dxa" w:w="528"/>
                  <w:tcBorders>
                    <w:top w:val="single" w:color="000000" w:sz="4"/>
                    <w:left w:val="single" w:color="000000" w:sz="4"/>
                    <w:bottom w:val="single" w:color="000000" w:sz="4"/>
                    <w:right w:val="single" w:color="000000" w:sz="4"/>
                  </w:tcBorders>
                  <w:vAlign w:val="top"/>
                </w:tcPr>
                <w:p>
                  <w:pPr>
                    <w:jc w:val="center"/>
                  </w:pPr>
                  <w:r>
                    <w:rPr>
                      <w:sz w:val="21"/>
                    </w:rPr>
                    <w:t>评分</w:t>
                  </w:r>
                </w:p>
              </w:tc>
            </w:tr>
            <w:tr>
              <w:tc>
                <w:tcPr>
                  <w:tcW w:type="dxa" w:w="1127"/>
                  <w:gridSpan w:val="2"/>
                  <w:vMerge w:val="restart"/>
                  <w:tcBorders>
                    <w:top w:val="none" w:color="000000" w:sz="4"/>
                    <w:left w:val="single" w:color="000000" w:sz="4"/>
                    <w:bottom w:val="single" w:color="000000" w:sz="4"/>
                    <w:right w:val="single" w:color="000000" w:sz="4"/>
                  </w:tcBorders>
                  <w:vAlign w:val="top"/>
                </w:tcPr>
                <w:p>
                  <w:pPr>
                    <w:jc w:val="center"/>
                  </w:pPr>
                  <w:r>
                    <w:rPr>
                      <w:sz w:val="21"/>
                    </w:rPr>
                    <w:t>岗位配备率</w:t>
                  </w:r>
                </w:p>
              </w:tc>
              <w:tc>
                <w:tcPr>
                  <w:tcW w:type="dxa" w:w="4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岗位配备充足、及时，能够根据要求迅速调配人力。</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1127"/>
                  <w:gridSpan w:val="2"/>
                  <w:vMerge/>
                  <w:tcBorders>
                    <w:top w:val="none" w:color="000000" w:sz="4"/>
                    <w:left w:val="single" w:color="000000" w:sz="4"/>
                    <w:bottom w:val="single" w:color="000000" w:sz="4"/>
                    <w:right w:val="single" w:color="000000" w:sz="4"/>
                  </w:tcBorders>
                </w:tcPr>
                <w:p/>
              </w:tc>
              <w:tc>
                <w:tcPr>
                  <w:tcW w:type="dxa" w:w="45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配备岗位人员稳定，每月离职人员不超过</w:t>
                  </w:r>
                  <w:r>
                    <w:rPr>
                      <w:sz w:val="21"/>
                    </w:rPr>
                    <w:t>2人</w:t>
                  </w:r>
                  <w:r>
                    <w:rPr>
                      <w:sz w:val="21"/>
                    </w:rPr>
                    <w:t>。</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571"/>
                  <w:vMerge w:val="restart"/>
                  <w:tcBorders>
                    <w:top w:val="none" w:color="000000" w:sz="4"/>
                    <w:left w:val="single" w:color="000000" w:sz="4"/>
                    <w:bottom w:val="single" w:color="000000" w:sz="4"/>
                    <w:right w:val="single" w:color="000000" w:sz="4"/>
                  </w:tcBorders>
                  <w:vAlign w:val="top"/>
                </w:tcPr>
                <w:p>
                  <w:pPr>
                    <w:jc w:val="center"/>
                  </w:pPr>
                  <w:r>
                    <w:rPr>
                      <w:sz w:val="21"/>
                    </w:rPr>
                    <w:t>人员配备质量</w:t>
                  </w:r>
                </w:p>
              </w:tc>
              <w:tc>
                <w:tcPr>
                  <w:tcW w:type="dxa" w:w="556"/>
                  <w:vMerge w:val="restart"/>
                  <w:tcBorders>
                    <w:top w:val="none" w:color="000000" w:sz="4"/>
                    <w:left w:val="single" w:color="000000" w:sz="4"/>
                    <w:bottom w:val="single" w:color="000000" w:sz="4"/>
                    <w:right w:val="single" w:color="000000" w:sz="4"/>
                  </w:tcBorders>
                  <w:vAlign w:val="top"/>
                </w:tcPr>
                <w:p>
                  <w:pPr>
                    <w:jc w:val="center"/>
                  </w:pPr>
                  <w:r>
                    <w:rPr>
                      <w:sz w:val="21"/>
                    </w:rPr>
                    <w:t>业务能力</w:t>
                  </w:r>
                </w:p>
              </w:tc>
              <w:tc>
                <w:tcPr>
                  <w:tcW w:type="dxa" w:w="45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配备岗位人员业务能力强，能够胜任岗位工作要求。</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single" w:color="000000" w:sz="4"/>
                    <w:left w:val="single" w:color="000000" w:sz="4"/>
                    <w:bottom w:val="single" w:color="000000" w:sz="4"/>
                    <w:right w:val="single" w:color="000000" w:sz="4"/>
                  </w:tcBorders>
                  <w:vAlign w:val="top"/>
                </w:tcPr>
                <w:p>
                  <w:pPr>
                    <w:jc w:val="center"/>
                  </w:pPr>
                </w:p>
              </w:tc>
            </w:tr>
            <w:tr>
              <w:tc>
                <w:tcPr>
                  <w:tcW w:type="dxa" w:w="571"/>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45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配备岗位人员能正确使用燃气、厨具等设备，没有发生生产事故，真正落实好安全生产。</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571"/>
                  <w:vMerge/>
                  <w:tcBorders>
                    <w:top w:val="none" w:color="000000" w:sz="4"/>
                    <w:left w:val="single" w:color="000000" w:sz="4"/>
                    <w:bottom w:val="single" w:color="000000" w:sz="4"/>
                    <w:right w:val="single" w:color="000000" w:sz="4"/>
                  </w:tcBorders>
                </w:tcPr>
                <w:p/>
              </w:tc>
              <w:tc>
                <w:tcPr>
                  <w:tcW w:type="dxa" w:w="556"/>
                  <w:vMerge w:val="restart"/>
                  <w:tcBorders>
                    <w:top w:val="none" w:color="000000" w:sz="4"/>
                    <w:left w:val="single" w:color="000000" w:sz="4"/>
                    <w:bottom w:val="single" w:color="000000" w:sz="4"/>
                    <w:right w:val="single" w:color="000000" w:sz="4"/>
                  </w:tcBorders>
                  <w:vAlign w:val="top"/>
                </w:tcPr>
                <w:p>
                  <w:pPr>
                    <w:jc w:val="center"/>
                  </w:pPr>
                  <w:r>
                    <w:rPr>
                      <w:sz w:val="21"/>
                    </w:rPr>
                    <w:t>思想品德</w:t>
                  </w:r>
                </w:p>
              </w:tc>
              <w:tc>
                <w:tcPr>
                  <w:tcW w:type="dxa" w:w="45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配备岗位人员工作态度好，服务意识强。</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571"/>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45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配备岗位人员能够服从管理，团队意识强。</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571"/>
                  <w:vMerge/>
                  <w:tcBorders>
                    <w:top w:val="none" w:color="000000" w:sz="4"/>
                    <w:left w:val="single" w:color="000000" w:sz="4"/>
                    <w:bottom w:val="single" w:color="000000" w:sz="4"/>
                    <w:right w:val="single" w:color="000000" w:sz="4"/>
                  </w:tcBorders>
                </w:tcPr>
                <w:p/>
              </w:tc>
              <w:tc>
                <w:tcPr>
                  <w:tcW w:type="dxa" w:w="556"/>
                  <w:vMerge/>
                  <w:tcBorders>
                    <w:top w:val="none" w:color="000000" w:sz="4"/>
                    <w:left w:val="single" w:color="000000" w:sz="4"/>
                    <w:bottom w:val="single" w:color="000000" w:sz="4"/>
                    <w:right w:val="single" w:color="000000" w:sz="4"/>
                  </w:tcBorders>
                </w:tcPr>
                <w:p/>
              </w:tc>
              <w:tc>
                <w:tcPr>
                  <w:tcW w:type="dxa" w:w="45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配备岗位人员遵纪守法，无不良嗜好。</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1127"/>
                  <w:gridSpan w:val="2"/>
                  <w:vMerge w:val="restart"/>
                  <w:tcBorders>
                    <w:top w:val="none" w:color="000000" w:sz="4"/>
                    <w:left w:val="single" w:color="000000" w:sz="4"/>
                    <w:bottom w:val="single" w:color="000000" w:sz="4"/>
                    <w:right w:val="single" w:color="000000" w:sz="4"/>
                  </w:tcBorders>
                  <w:vAlign w:val="top"/>
                </w:tcPr>
                <w:p>
                  <w:pPr>
                    <w:jc w:val="center"/>
                  </w:pPr>
                  <w:r>
                    <w:rPr>
                      <w:sz w:val="21"/>
                    </w:rPr>
                    <w:t>服务管理</w:t>
                  </w:r>
                </w:p>
              </w:tc>
              <w:tc>
                <w:tcPr>
                  <w:tcW w:type="dxa" w:w="456"/>
                  <w:tcBorders>
                    <w:top w:val="none" w:color="000000" w:sz="4"/>
                    <w:left w:val="none" w:color="000000" w:sz="4"/>
                    <w:bottom w:val="single" w:color="000000" w:sz="4"/>
                    <w:right w:val="single" w:color="000000" w:sz="4"/>
                  </w:tcBorders>
                  <w:vAlign w:val="top"/>
                </w:tcPr>
                <w:p>
                  <w:pPr>
                    <w:jc w:val="center"/>
                  </w:pPr>
                  <w:r>
                    <w:rPr>
                      <w:sz w:val="21"/>
                    </w:rPr>
                    <w:t>8</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依法按照投标方案要求为岗位人员签订劳动合同、购买社保，薪资发放及时、准确。</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1127"/>
                  <w:gridSpan w:val="2"/>
                  <w:vMerge/>
                  <w:tcBorders>
                    <w:top w:val="none" w:color="000000" w:sz="4"/>
                    <w:left w:val="singl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vAlign w:val="top"/>
                </w:tcPr>
                <w:p>
                  <w:pPr>
                    <w:jc w:val="center"/>
                  </w:pPr>
                  <w:r>
                    <w:rPr>
                      <w:sz w:val="21"/>
                    </w:rPr>
                    <w:t>9</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处理突发事件（如离职、劳动纠纷等）的规范合理有效。</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1127"/>
                  <w:gridSpan w:val="2"/>
                  <w:vMerge/>
                  <w:tcBorders>
                    <w:top w:val="none" w:color="000000" w:sz="4"/>
                    <w:left w:val="singl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vAlign w:val="top"/>
                </w:tcPr>
                <w:p>
                  <w:pPr>
                    <w:jc w:val="center"/>
                  </w:pPr>
                  <w:r>
                    <w:rPr>
                      <w:sz w:val="21"/>
                    </w:rPr>
                    <w:t>10</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分工明确、合理，责任到人。</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1127"/>
                  <w:gridSpan w:val="2"/>
                  <w:vMerge w:val="restart"/>
                  <w:tcBorders>
                    <w:top w:val="none" w:color="000000" w:sz="4"/>
                    <w:left w:val="single" w:color="000000" w:sz="4"/>
                    <w:bottom w:val="single" w:color="000000" w:sz="4"/>
                    <w:right w:val="single" w:color="000000" w:sz="4"/>
                  </w:tcBorders>
                  <w:vAlign w:val="top"/>
                </w:tcPr>
                <w:p>
                  <w:pPr>
                    <w:jc w:val="center"/>
                  </w:pPr>
                </w:p>
              </w:tc>
              <w:tc>
                <w:tcPr>
                  <w:tcW w:type="dxa" w:w="456"/>
                  <w:tcBorders>
                    <w:top w:val="none" w:color="000000" w:sz="4"/>
                    <w:left w:val="none" w:color="000000" w:sz="4"/>
                    <w:bottom w:val="single" w:color="000000" w:sz="4"/>
                    <w:right w:val="single" w:color="000000" w:sz="4"/>
                  </w:tcBorders>
                  <w:vAlign w:val="top"/>
                </w:tcPr>
                <w:p>
                  <w:pPr>
                    <w:jc w:val="center"/>
                  </w:pPr>
                  <w:r>
                    <w:rPr>
                      <w:sz w:val="21"/>
                    </w:rPr>
                    <w:t>11</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服务专业、定期进行人员培训提升。</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1127"/>
                  <w:gridSpan w:val="2"/>
                  <w:vMerge/>
                  <w:tcBorders>
                    <w:top w:val="none" w:color="000000" w:sz="4"/>
                    <w:left w:val="singl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vAlign w:val="top"/>
                </w:tcPr>
                <w:p>
                  <w:pPr>
                    <w:jc w:val="center"/>
                  </w:pPr>
                  <w:r>
                    <w:rPr>
                      <w:sz w:val="21"/>
                    </w:rPr>
                    <w:t>12</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做好仓库管理，做好物资进出台账。</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1127"/>
                  <w:gridSpan w:val="2"/>
                  <w:vMerge w:val="restart"/>
                  <w:tcBorders>
                    <w:top w:val="none" w:color="000000" w:sz="4"/>
                    <w:left w:val="single" w:color="000000" w:sz="4"/>
                    <w:bottom w:val="single" w:color="000000" w:sz="4"/>
                    <w:right w:val="single" w:color="000000" w:sz="4"/>
                  </w:tcBorders>
                  <w:vAlign w:val="top"/>
                </w:tcPr>
                <w:p>
                  <w:pPr>
                    <w:jc w:val="center"/>
                  </w:pPr>
                  <w:r>
                    <w:rPr>
                      <w:sz w:val="21"/>
                    </w:rPr>
                    <w:t>卫生安全</w:t>
                  </w:r>
                </w:p>
              </w:tc>
              <w:tc>
                <w:tcPr>
                  <w:tcW w:type="dxa" w:w="456"/>
                  <w:tcBorders>
                    <w:top w:val="none" w:color="000000" w:sz="4"/>
                    <w:left w:val="none" w:color="000000" w:sz="4"/>
                    <w:bottom w:val="single" w:color="000000" w:sz="4"/>
                    <w:right w:val="single" w:color="000000" w:sz="4"/>
                  </w:tcBorders>
                  <w:vAlign w:val="top"/>
                </w:tcPr>
                <w:p>
                  <w:pPr>
                    <w:jc w:val="center"/>
                  </w:pPr>
                  <w:r>
                    <w:rPr>
                      <w:sz w:val="21"/>
                    </w:rPr>
                    <w:t>13</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配备岗位人员</w:t>
                  </w:r>
                  <w:r>
                    <w:rPr>
                      <w:sz w:val="21"/>
                    </w:rPr>
                    <w:t>能注意操作卫生科学、保证个人卫生，保障出品卫生安全。</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1127"/>
                  <w:gridSpan w:val="2"/>
                  <w:vMerge/>
                  <w:tcBorders>
                    <w:top w:val="none" w:color="000000" w:sz="4"/>
                    <w:left w:val="singl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vAlign w:val="top"/>
                </w:tcPr>
                <w:p>
                  <w:pPr>
                    <w:jc w:val="center"/>
                  </w:pPr>
                  <w:r>
                    <w:rPr>
                      <w:sz w:val="21"/>
                    </w:rPr>
                    <w:t>14</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按规定进行食材留样，以便进行全流程可追溯。</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1127"/>
                  <w:gridSpan w:val="2"/>
                  <w:vMerge/>
                  <w:tcBorders>
                    <w:top w:val="none" w:color="000000" w:sz="4"/>
                    <w:left w:val="singl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vAlign w:val="top"/>
                </w:tcPr>
                <w:p>
                  <w:pPr>
                    <w:jc w:val="center"/>
                  </w:pPr>
                  <w:r>
                    <w:rPr>
                      <w:sz w:val="21"/>
                    </w:rPr>
                    <w:t>15</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按规定做好厨余垃圾处理，保持操作间及食堂卫生整洁、通风干爽。</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1127"/>
                  <w:gridSpan w:val="2"/>
                  <w:vMerge w:val="restart"/>
                  <w:tcBorders>
                    <w:top w:val="none" w:color="000000" w:sz="4"/>
                    <w:left w:val="single" w:color="000000" w:sz="4"/>
                    <w:bottom w:val="single" w:color="000000" w:sz="4"/>
                    <w:right w:val="single" w:color="000000" w:sz="4"/>
                  </w:tcBorders>
                  <w:vAlign w:val="top"/>
                </w:tcPr>
                <w:p>
                  <w:pPr>
                    <w:jc w:val="center"/>
                  </w:pPr>
                  <w:r>
                    <w:rPr>
                      <w:sz w:val="21"/>
                    </w:rPr>
                    <w:t>服务质量</w:t>
                  </w:r>
                </w:p>
              </w:tc>
              <w:tc>
                <w:tcPr>
                  <w:tcW w:type="dxa" w:w="456"/>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爱护设施设备，做好节能节约。</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1127"/>
                  <w:gridSpan w:val="2"/>
                  <w:vMerge/>
                  <w:tcBorders>
                    <w:top w:val="none" w:color="000000" w:sz="4"/>
                    <w:left w:val="single" w:color="000000" w:sz="4"/>
                    <w:bottom w:val="single" w:color="000000" w:sz="4"/>
                    <w:right w:val="single" w:color="000000" w:sz="4"/>
                  </w:tcBorders>
                </w:tcPr>
                <w:p/>
              </w:tc>
              <w:tc>
                <w:tcPr>
                  <w:tcW w:type="dxa" w:w="456"/>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能及时响应应急任务。</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1127"/>
                  <w:gridSpan w:val="2"/>
                  <w:vMerge/>
                  <w:tcBorders>
                    <w:top w:val="none" w:color="000000" w:sz="4"/>
                    <w:left w:val="single" w:color="000000" w:sz="4"/>
                    <w:bottom w:val="single" w:color="000000" w:sz="4"/>
                    <w:right w:val="single" w:color="000000" w:sz="4"/>
                  </w:tcBorders>
                </w:tcPr>
                <w:p/>
              </w:tc>
              <w:tc>
                <w:tcPr>
                  <w:tcW w:type="dxa" w:w="456"/>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按要求严格做好每天的食材验收。</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r>
              <w:tc>
                <w:tcPr>
                  <w:tcW w:type="dxa" w:w="1127"/>
                  <w:gridSpan w:val="2"/>
                  <w:vMerge/>
                  <w:tcBorders>
                    <w:top w:val="none" w:color="000000" w:sz="4"/>
                    <w:left w:val="single" w:color="000000" w:sz="4"/>
                    <w:bottom w:val="single" w:color="000000" w:sz="4"/>
                    <w:right w:val="single" w:color="000000" w:sz="4"/>
                  </w:tcBorders>
                </w:tcPr>
                <w:p/>
              </w:tc>
              <w:tc>
                <w:tcPr>
                  <w:tcW w:type="dxa" w:w="456"/>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870"/>
                  <w:tcBorders>
                    <w:top w:val="none" w:color="000000" w:sz="4"/>
                    <w:left w:val="single" w:color="000000" w:sz="4"/>
                    <w:bottom w:val="single" w:color="000000" w:sz="4"/>
                    <w:right w:val="single" w:color="000000" w:sz="4"/>
                  </w:tcBorders>
                  <w:vAlign w:val="top"/>
                </w:tcPr>
                <w:p>
                  <w:pPr>
                    <w:jc w:val="left"/>
                  </w:pPr>
                  <w:r>
                    <w:rPr>
                      <w:sz w:val="21"/>
                    </w:rPr>
                    <w:t>按要求定期推出新菜式。</w:t>
                  </w:r>
                </w:p>
              </w:tc>
              <w:tc>
                <w:tcPr>
                  <w:tcW w:type="dxa" w:w="5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28"/>
                  <w:tcBorders>
                    <w:top w:val="none" w:color="000000" w:sz="4"/>
                    <w:left w:val="single" w:color="000000" w:sz="4"/>
                    <w:bottom w:val="single" w:color="000000" w:sz="4"/>
                    <w:right w:val="single" w:color="000000" w:sz="4"/>
                  </w:tcBorders>
                  <w:vAlign w:val="top"/>
                </w:tcPr>
                <w:p>
                  <w:pPr>
                    <w:jc w:val="center"/>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ind w:firstLine="480"/>
      </w:pPr>
      <w:r>
        <w:rPr/>
        <w:t>2.采购人：本项目是指</w:t>
      </w:r>
      <w:r>
        <w:rPr/>
        <w:t>佛山市顺德区伦教街道党政综合办公室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1家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中标通知书中的中标金额作为招标代理服务费的计算基数。招标代理服务费收费采用差额定率累进法计算方式。有关的差额定率累进法的差额费率标准如下：项目类型中标金额服务收费率服务类100万元以下1.5%；100万元-500万元0.8%。</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采购包1：面向小微企业，采购包专门预留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佛山市公共资源交易网（http://ggzy.foshan.gov.cn/）、佛山市顺德区公共资源交易网(http://www.shunde.gov.cn/ggzy/index.html)及采购代理机构（https://www.gdbdzb.com/）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佛山市公共资源交易网（http://ggzy.foshan.gov.cn/）、佛山市顺德区公共资源交易网(http://www.shunde.gov.cn/ggzy/index.html)及采购代理机构（https://www.gdbdzb.com/）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广东必鼎工程项目管理有限公司</w:t>
      </w:r>
    </w:p>
    <w:p>
      <w:pPr>
        <w:ind w:firstLine="480"/>
      </w:pPr>
      <w:r>
        <w:rPr/>
        <w:t>电话：</w:t>
      </w:r>
      <w:r>
        <w:rPr/>
        <w:t>0757-82593498</w:t>
      </w:r>
    </w:p>
    <w:p>
      <w:pPr>
        <w:ind w:firstLine="480"/>
      </w:pPr>
      <w:r>
        <w:rPr/>
        <w:t>传真：</w:t>
      </w:r>
      <w:r>
        <w:rPr/>
        <w:t>/</w:t>
      </w:r>
    </w:p>
    <w:p>
      <w:pPr>
        <w:ind w:firstLine="480"/>
      </w:pPr>
      <w:r>
        <w:rPr/>
        <w:t>邮箱：</w:t>
      </w:r>
      <w:r>
        <w:rPr/>
        <w:t>bdzbsd@163.com</w:t>
      </w:r>
    </w:p>
    <w:p>
      <w:pPr>
        <w:ind w:firstLine="480"/>
      </w:pPr>
      <w:r>
        <w:rPr/>
        <w:t>地址：</w:t>
      </w:r>
      <w:r>
        <w:rPr/>
        <w:t>佛山市顺德区大良街道办事处逢沙村委会荟智路2号车创智谷广场1栋601单元</w:t>
      </w:r>
    </w:p>
    <w:p>
      <w:pPr>
        <w:ind w:firstLine="480"/>
      </w:pPr>
      <w:r>
        <w:rPr/>
        <w:t>邮编：</w:t>
      </w:r>
      <w:r>
        <w:rPr/>
        <w:t>528300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政府采购监督管理机构名称：广东省佛山市顺德区财政局监督与绩效科</w:t>
      </w:r>
    </w:p>
    <w:p>
      <w:r>
        <w:rPr/>
        <w:t>地  址：佛山市顺德区大良德民路区政府行政大楼3楼</w:t>
      </w:r>
    </w:p>
    <w:p>
      <w:r>
        <w:rPr/>
        <w:t>电  话：0757-22831619、22831865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伦教街道办事处食堂委托管理项目（2023-2024年）)：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广东必鼎工程项目管理有限公司</w:t>
      </w:r>
      <w:r>
        <w:rPr/>
        <w:t>统一对外发布。</w:t>
      </w:r>
    </w:p>
    <w:p>
      <w:pPr>
        <w:ind w:firstLine="480"/>
      </w:pPr>
      <w:r>
        <w:rPr/>
        <w:t>（2）对</w:t>
      </w:r>
      <w:r>
        <w:rPr/>
        <w:t>广东必鼎工程项目管理有限公司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采购包1（伦教街道办事处食堂委托管理项目（2023-2024年））：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采购包1（伦教街道办事处食堂委托管理项目（2023-2024年））：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有效的营业执照（或事业单位法人证书，或社会团体法人登记证书，或其他具有独立承担民事责任的能力的有效证照）扫描件，如供应商为自然人的需提供自然人身份证明扫描件。</w:t>
            </w:r>
          </w:p>
        </w:tc>
      </w:tr>
      <w:tr>
        <w:tc>
          <w:tcPr>
            <w:tcW w:type="dxa" w:w="890"/>
          </w:tcPr>
          <w:p>
            <w:r>
              <w:rPr/>
              <w:t>2</w:t>
            </w:r>
          </w:p>
        </w:tc>
        <w:tc>
          <w:tcPr>
            <w:tcW w:type="dxa" w:w="3178"/>
          </w:tcPr>
          <w:p>
            <w:r>
              <w:rPr/>
              <w:t>具有良好的商业信誉和健全的财务会计制度</w:t>
            </w:r>
          </w:p>
        </w:tc>
        <w:tc>
          <w:tcPr>
            <w:tcW w:type="dxa" w:w="4238"/>
          </w:tcPr>
          <w:p>
            <w:r>
              <w:rPr/>
              <w:t>财务会计制度情况，须提供下列任一项证明材料：①2021年度经审计的财务报告及财务报表（资产负债表、利润表和现金流量表）扫描件（要求：审计报告由第三方会计师事务所或其它合法审计机构出具，须包含会计师事务所或审计机构的盖章页）；②基本开户银行出具2022年度任意1个月的资信证明，如资信证明不能体现基本开户账户的，应另附开户许可证。无开户许可证的，可提供由银行开具的《基本存款账户信息》（公户账户主档）或其他相关证明资料，以上文件均需加盖银行印章。</w:t>
            </w:r>
          </w:p>
        </w:tc>
      </w:tr>
      <w:tr>
        <w:tc>
          <w:tcPr>
            <w:tcW w:type="dxa" w:w="890"/>
          </w:tcPr>
          <w:p>
            <w:r>
              <w:rPr/>
              <w:t>3</w:t>
            </w:r>
          </w:p>
        </w:tc>
        <w:tc>
          <w:tcPr>
            <w:tcW w:type="dxa" w:w="3178"/>
          </w:tcPr>
          <w:p>
            <w:r>
              <w:rPr/>
              <w:t>有依法缴纳税收和社会保障资金的良好记录</w:t>
            </w:r>
          </w:p>
        </w:tc>
        <w:tc>
          <w:tcPr>
            <w:tcW w:type="dxa" w:w="4238"/>
          </w:tcPr>
          <w:p>
            <w:r>
              <w:rPr/>
              <w:t>提供2022年度任意1个月依法缴纳税收和社会保障资金的相关材料。如依法免税或不需要缴纳社会保障资金的，提供相应证明材料。</w:t>
            </w:r>
          </w:p>
        </w:tc>
      </w:tr>
      <w:tr>
        <w:tc>
          <w:tcPr>
            <w:tcW w:type="dxa" w:w="890"/>
          </w:tcPr>
          <w:p>
            <w:r>
              <w:rPr/>
              <w:t>4</w:t>
            </w:r>
          </w:p>
        </w:tc>
        <w:tc>
          <w:tcPr>
            <w:tcW w:type="dxa" w:w="3178"/>
          </w:tcPr>
          <w:p>
            <w:r>
              <w:rPr/>
              <w:t>履行合同所必需的设备和专业技术能力</w:t>
            </w:r>
          </w:p>
        </w:tc>
        <w:tc>
          <w:tcPr>
            <w:tcW w:type="dxa" w:w="4238"/>
          </w:tcPr>
          <w:p>
            <w:r>
              <w:rPr/>
              <w:t>参照投标（响应）文件格式填报设备及专业技术能力情况。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未被列入“信用中国”网站(www.creditchina.gov.cn)“记录失信被执行人或重大税收违法案件当事人名单（税收违法黑名单）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联合体投标</w:t>
            </w:r>
          </w:p>
        </w:tc>
        <w:tc>
          <w:tcPr>
            <w:tcW w:type="dxa" w:w="4238"/>
          </w:tcPr>
          <w:p>
            <w:r>
              <w:rPr/>
              <w:t>本采购包不接受联合体投标。</w:t>
            </w:r>
          </w:p>
        </w:tc>
      </w:tr>
      <w:tr>
        <w:tc>
          <w:tcPr>
            <w:tcW w:type="dxa" w:w="890"/>
          </w:tcPr>
          <w:p>
            <w:r>
              <w:rPr/>
              <w:t>9</w:t>
            </w:r>
          </w:p>
        </w:tc>
        <w:tc>
          <w:tcPr>
            <w:tcW w:type="dxa" w:w="3178"/>
          </w:tcPr>
          <w:p>
            <w:r>
              <w:rPr/>
              <w:t>本采购包专门面向中小企业采购</w:t>
            </w:r>
          </w:p>
        </w:tc>
        <w:tc>
          <w:tcPr>
            <w:tcW w:type="dxa" w:w="4238"/>
          </w:tcPr>
          <w:p>
            <w:r>
              <w:rPr/>
              <w:t>采购包整体专门面向小微企业；根据《政府采购促进中小企业发展管理办法》（财库[2020]46号）的规定，本项目属于专门面向小微企业采购的项目，只允许小微企业、监狱企业、残疾人福利性单位参与本项目投标。小微企业具体标准根据《工业和信息化部、国家统计局、国家发展和改革委员会、财政部关于 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采购标的对应的小微企业划分标准所属行业为：其他未列明行业。</w:t>
            </w:r>
          </w:p>
        </w:tc>
      </w:tr>
    </w:tbl>
    <w:p/>
    <w:p>
      <w:pPr>
        <w:ind w:firstLine="480"/>
      </w:pPr>
      <w:r>
        <w:rPr/>
        <w:t>表二符合性审查表：</w:t>
      </w:r>
    </w:p>
    <w:p>
      <w:pPr>
        <w:ind w:firstLine="480"/>
      </w:pPr>
    </w:p>
    <w:p/>
    <w:p>
      <w:r>
        <w:rPr/>
        <w:t>采购包1（伦教街道办事处食堂委托管理项目（2023-2024年））：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按照招标文件规定要求签署、盖章且投标文件有法定代表人签字或盖章，或签字人有法定代表人有效授权书的</w:t>
            </w:r>
          </w:p>
        </w:tc>
        <w:tc>
          <w:tcPr>
            <w:tcW w:type="dxa" w:w="4238"/>
          </w:tcPr>
          <w:p>
            <w:r>
              <w:rPr/>
              <w:t>按照招标文件规定要求签署、盖章且投标文件有法定代表人签字或盖章，或签字人有法定代表人有效授权书的。</w:t>
            </w:r>
          </w:p>
        </w:tc>
      </w:tr>
      <w:tr>
        <w:tc>
          <w:tcPr>
            <w:tcW w:type="dxa" w:w="890"/>
          </w:tcPr>
          <w:p>
            <w:r>
              <w:rPr/>
              <w:t>2</w:t>
            </w:r>
          </w:p>
        </w:tc>
        <w:tc>
          <w:tcPr>
            <w:tcW w:type="dxa" w:w="3178"/>
          </w:tcPr>
          <w:p>
            <w:r>
              <w:rPr/>
              <w:t>投标函已提交并符合采购文件要求的</w:t>
            </w:r>
          </w:p>
        </w:tc>
        <w:tc>
          <w:tcPr>
            <w:tcW w:type="dxa" w:w="4238"/>
          </w:tcPr>
          <w:p>
            <w:r>
              <w:rPr/>
              <w:t>投标函已提交并符合采购文件要求的。</w:t>
            </w:r>
          </w:p>
        </w:tc>
      </w:tr>
      <w:tr>
        <w:tc>
          <w:tcPr>
            <w:tcW w:type="dxa" w:w="890"/>
          </w:tcPr>
          <w:p>
            <w:r>
              <w:rPr/>
              <w:t>3</w:t>
            </w:r>
          </w:p>
        </w:tc>
        <w:tc>
          <w:tcPr>
            <w:tcW w:type="dxa" w:w="3178"/>
          </w:tcPr>
          <w:p>
            <w:r>
              <w:rPr/>
              <w:t>投标报价未超过本项目最高限价的</w:t>
            </w:r>
          </w:p>
        </w:tc>
        <w:tc>
          <w:tcPr>
            <w:tcW w:type="dxa" w:w="4238"/>
          </w:tcPr>
          <w:p>
            <w:r>
              <w:rPr/>
              <w:t>投标报价未超过本项目最高限价的。</w:t>
            </w:r>
          </w:p>
        </w:tc>
      </w:tr>
      <w:tr>
        <w:tc>
          <w:tcPr>
            <w:tcW w:type="dxa" w:w="890"/>
          </w:tcPr>
          <w:p>
            <w:r>
              <w:rPr/>
              <w:t>4</w:t>
            </w:r>
          </w:p>
        </w:tc>
        <w:tc>
          <w:tcPr>
            <w:tcW w:type="dxa" w:w="3178"/>
          </w:tcPr>
          <w:p>
            <w:r>
              <w:rPr/>
              <w:t>带★号实质性条款响应情况</w:t>
            </w:r>
          </w:p>
        </w:tc>
        <w:tc>
          <w:tcPr>
            <w:tcW w:type="dxa" w:w="4238"/>
          </w:tcPr>
          <w:p>
            <w:r>
              <w:rPr/>
              <w:t>带★号实质性条款响应情况投标文件完全满足招标文件中实质性响应条款（即标注“★”号条款）（参考《技术和服务要求响应表》及《商务条件响应表》）。</w:t>
            </w:r>
          </w:p>
        </w:tc>
      </w:tr>
      <w:tr>
        <w:tc>
          <w:tcPr>
            <w:tcW w:type="dxa" w:w="890"/>
          </w:tcPr>
          <w:p>
            <w:r>
              <w:rPr/>
              <w:t>5</w:t>
            </w:r>
          </w:p>
        </w:tc>
        <w:tc>
          <w:tcPr>
            <w:tcW w:type="dxa" w:w="3178"/>
          </w:tcPr>
          <w:p>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r>
              <w:rPr/>
              <w:t>6</w:t>
            </w:r>
          </w:p>
        </w:tc>
        <w:tc>
          <w:tcPr>
            <w:tcW w:type="dxa" w:w="3178"/>
          </w:tcPr>
          <w:p>
            <w:r>
              <w:rPr/>
              <w:t>投标文件未含有采购人不能接受的附加条件的</w:t>
            </w:r>
          </w:p>
        </w:tc>
        <w:tc>
          <w:tcPr>
            <w:tcW w:type="dxa" w:w="4238"/>
          </w:tcPr>
          <w:p>
            <w:r>
              <w:rPr/>
              <w:t>投标文件未含有采购人不能接受的附加条件的。</w:t>
            </w:r>
          </w:p>
        </w:tc>
      </w:tr>
      <w:tr>
        <w:tc>
          <w:tcPr>
            <w:tcW w:type="dxa" w:w="890"/>
          </w:tcPr>
          <w:p>
            <w:r>
              <w:rPr/>
              <w:t>7</w:t>
            </w:r>
          </w:p>
        </w:tc>
        <w:tc>
          <w:tcPr>
            <w:tcW w:type="dxa" w:w="3178"/>
          </w:tcPr>
          <w:p>
            <w:r>
              <w:rPr/>
              <w:t>投标文件没有招标文件中规定的被视为无效投标的其它条款的</w:t>
            </w:r>
          </w:p>
        </w:tc>
        <w:tc>
          <w:tcPr>
            <w:tcW w:type="dxa" w:w="4238"/>
          </w:tcPr>
          <w:p>
            <w:r>
              <w:rPr/>
              <w:t>投标文件没有招标文件中规定的被视为无效投标的其它条款的。</w:t>
            </w:r>
          </w:p>
        </w:tc>
      </w:tr>
      <w:tr>
        <w:tc>
          <w:tcPr>
            <w:tcW w:type="dxa" w:w="890"/>
          </w:tcPr>
          <w:p>
            <w:r>
              <w:rPr/>
              <w:t>8</w:t>
            </w:r>
          </w:p>
        </w:tc>
        <w:tc>
          <w:tcPr>
            <w:tcW w:type="dxa" w:w="3178"/>
          </w:tcPr>
          <w:p>
            <w:r>
              <w:rPr/>
              <w:t>没有违反有关法律、法规、规章要求，被视为投标无效的其他情况</w:t>
            </w:r>
          </w:p>
        </w:tc>
        <w:tc>
          <w:tcPr>
            <w:tcW w:type="dxa" w:w="4238"/>
          </w:tcPr>
          <w:p>
            <w:r>
              <w:rPr/>
              <w:t>没有违反有关法律、法规、规章要求，被视为投标无效的其他情况。</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采购包1伦教街道办事处食堂委托管理项目（2023-2024年）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技术部分60.0分</w:t>
            </w:r>
          </w:p>
          <w:p>
            <w:r>
              <w:rPr/>
              <w:t>报价得分20.0分</w:t>
            </w:r>
          </w:p>
        </w:tc>
      </w:tr>
      <w:tr>
        <w:tc>
          <w:tcPr>
            <w:tcW w:type="dxa" w:w="922"/>
            <w:gridSpan w:val="2"/>
            <w:vMerge w:val="restart"/>
          </w:tcPr>
          <w:p>
            <w:pPr>
              <w:jc w:val="center"/>
            </w:pPr>
            <w:r>
              <w:rPr/>
              <w:t>技术部分</w:t>
            </w:r>
          </w:p>
        </w:tc>
        <w:tc>
          <w:tcPr>
            <w:tcW w:type="dxa" w:w="2307"/>
          </w:tcPr>
          <w:p>
            <w:pPr>
              <w:jc w:val="left"/>
            </w:pPr>
            <w:r>
              <w:rPr/>
              <w:t>关系维护方案（含劳动争议处理、风险防范服务方案） (11.0分)</w:t>
            </w:r>
            <w:r>
              <w:rPr/>
              <w:t>，（等次分值选择：</w:t>
            </w:r>
            <w:r>
              <w:rPr/>
              <w:t>0.0;</w:t>
            </w:r>
            <w:r>
              <w:rPr/>
              <w:t>1.0;</w:t>
            </w:r>
            <w:r>
              <w:rPr/>
              <w:t>6.0;</w:t>
            </w:r>
            <w:r>
              <w:rPr/>
              <w:t>11.0;</w:t>
            </w:r>
            <w:r>
              <w:rPr/>
              <w:t>）</w:t>
            </w:r>
          </w:p>
        </w:tc>
        <w:tc>
          <w:tcPr>
            <w:tcW w:type="dxa" w:w="5076"/>
          </w:tcPr>
          <w:p>
            <w:pPr>
              <w:jc w:val="left"/>
            </w:pPr>
            <w:r>
              <w:rPr/>
              <w:t>根据投标人提供的关系维护方案（含劳动争议处理、风险防范）进行评审： 1、关系维护方案（含劳动争议处理、风险防范）严谨合理、明确，针对性强，可行性、有效性高，得11分； 2、关系维护方案（含劳动争议处理、风险防范）严谨合理、明确，针对性较强，可行性、有效性较高，得6分；  3、关系维护方案（含劳动争议处理、风险防范）严谨性、合理性、针对性、可行性、有效性较低，得1分；  4、不提供不得分。</w:t>
            </w:r>
          </w:p>
        </w:tc>
      </w:tr>
      <w:tr>
        <w:tc>
          <w:tcPr>
            <w:tcW w:type="dxa" w:w="922"/>
            <w:gridSpan w:val="2"/>
            <w:vMerge/>
          </w:tcPr>
          <w:p/>
        </w:tc>
        <w:tc>
          <w:tcPr>
            <w:tcW w:type="dxa" w:w="2307"/>
          </w:tcPr>
          <w:p>
            <w:pPr>
              <w:jc w:val="left"/>
            </w:pPr>
            <w:r>
              <w:rPr/>
              <w:t>经营策略及管理方案 (11.0分)</w:t>
            </w:r>
            <w:r>
              <w:rPr/>
              <w:t>，（等次分值选择：</w:t>
            </w:r>
            <w:r>
              <w:rPr/>
              <w:t>0.0;</w:t>
            </w:r>
            <w:r>
              <w:rPr/>
              <w:t>1.0;</w:t>
            </w:r>
            <w:r>
              <w:rPr/>
              <w:t>6.0;</w:t>
            </w:r>
            <w:r>
              <w:rPr/>
              <w:t>11.0;</w:t>
            </w:r>
            <w:r>
              <w:rPr/>
              <w:t>）</w:t>
            </w:r>
          </w:p>
        </w:tc>
        <w:tc>
          <w:tcPr>
            <w:tcW w:type="dxa" w:w="5076"/>
          </w:tcPr>
          <w:p>
            <w:pPr>
              <w:jc w:val="left"/>
            </w:pPr>
            <w:r>
              <w:rPr/>
              <w:t>根据投标人提供的经营策略及管理方案进行评审： 1、经营策略及管理方案详细具体、可行性高的，得11分； 2、经营策略及管理方案较详细具体、可行性较高的，得6分； 3、经营策略及管理方案较简单、可行性较低的，得1分； 4、不提供不得分。</w:t>
            </w:r>
          </w:p>
        </w:tc>
      </w:tr>
      <w:tr>
        <w:tc>
          <w:tcPr>
            <w:tcW w:type="dxa" w:w="922"/>
            <w:gridSpan w:val="2"/>
            <w:vMerge/>
          </w:tcPr>
          <w:p/>
        </w:tc>
        <w:tc>
          <w:tcPr>
            <w:tcW w:type="dxa" w:w="2307"/>
          </w:tcPr>
          <w:p>
            <w:pPr>
              <w:jc w:val="left"/>
            </w:pPr>
            <w:r>
              <w:rPr/>
              <w:t>营养搭配方案 (11.0分)</w:t>
            </w:r>
            <w:r>
              <w:rPr/>
              <w:t>，（等次分值选择：</w:t>
            </w:r>
            <w:r>
              <w:rPr/>
              <w:t>0.0;</w:t>
            </w:r>
            <w:r>
              <w:rPr/>
              <w:t>1.0;</w:t>
            </w:r>
            <w:r>
              <w:rPr/>
              <w:t>6.0;</w:t>
            </w:r>
            <w:r>
              <w:rPr/>
              <w:t>11.0;</w:t>
            </w:r>
            <w:r>
              <w:rPr/>
              <w:t>）</w:t>
            </w:r>
          </w:p>
        </w:tc>
        <w:tc>
          <w:tcPr>
            <w:tcW w:type="dxa" w:w="5076"/>
          </w:tcPr>
          <w:p>
            <w:pPr>
              <w:jc w:val="left"/>
            </w:pPr>
            <w:r>
              <w:rPr/>
              <w:t>根据投标人提供营养搭配方案（包括计划每周的菜谱、饭菜分量情况，从菜式品种的数量和口味以及营养健康搭配、高中低档套餐分配、饭菜分量是否合理等方面）进行评审： 1、菜式品种的数量多和口味以及营养健康搭配、高中低档套餐分配、饭菜分量合理，得11分； 2、菜式品种的数量较多和口味以及营养健康搭配、高中低档套餐分配、饭菜分量较合理，得6分； 3、菜式品种的数量少和口味以及营养健康搭配、高中低档套餐分配、饭菜分量欠合理，得1分； 4、不提供不得分。</w:t>
            </w:r>
          </w:p>
        </w:tc>
      </w:tr>
      <w:tr>
        <w:tc>
          <w:tcPr>
            <w:tcW w:type="dxa" w:w="922"/>
            <w:gridSpan w:val="2"/>
            <w:vMerge/>
          </w:tcPr>
          <w:p/>
        </w:tc>
        <w:tc>
          <w:tcPr>
            <w:tcW w:type="dxa" w:w="2307"/>
          </w:tcPr>
          <w:p>
            <w:pPr>
              <w:jc w:val="left"/>
            </w:pPr>
            <w:r>
              <w:rPr/>
              <w:t>安全卫生保障方案 (11.0分)</w:t>
            </w:r>
            <w:r>
              <w:rPr/>
              <w:t>，（等次分值选择：</w:t>
            </w:r>
            <w:r>
              <w:rPr/>
              <w:t>0.0;</w:t>
            </w:r>
            <w:r>
              <w:rPr/>
              <w:t>1.0;</w:t>
            </w:r>
            <w:r>
              <w:rPr/>
              <w:t>6.0;</w:t>
            </w:r>
            <w:r>
              <w:rPr/>
              <w:t>11.0;</w:t>
            </w:r>
            <w:r>
              <w:rPr/>
              <w:t>）</w:t>
            </w:r>
          </w:p>
        </w:tc>
        <w:tc>
          <w:tcPr>
            <w:tcW w:type="dxa" w:w="5076"/>
          </w:tcPr>
          <w:p>
            <w:pPr>
              <w:jc w:val="left"/>
            </w:pPr>
            <w:r>
              <w:rPr/>
              <w:t>根据投标人提供的安全卫生保障方案（包括从业人员、生产加工场所及过程、就餐区域的卫生管理的建立等）进行评审： 1、安全卫生保障方案详细具体、可行性高的，得11分； 2、安全卫生保障方案较详细具体、可行性较高的，得6分； 3、安全卫生保障方案较简单、可行性较低的，得1分； 4、不提供不得分。</w:t>
            </w:r>
          </w:p>
        </w:tc>
      </w:tr>
      <w:tr>
        <w:tc>
          <w:tcPr>
            <w:tcW w:type="dxa" w:w="922"/>
            <w:gridSpan w:val="2"/>
            <w:vMerge/>
          </w:tcPr>
          <w:p/>
        </w:tc>
        <w:tc>
          <w:tcPr>
            <w:tcW w:type="dxa" w:w="2307"/>
          </w:tcPr>
          <w:p>
            <w:pPr>
              <w:jc w:val="left"/>
            </w:pPr>
            <w:r>
              <w:rPr/>
              <w:t>应急处理方案 (11.0分)</w:t>
            </w:r>
            <w:r>
              <w:rPr/>
              <w:t>，（等次分值选择：</w:t>
            </w:r>
            <w:r>
              <w:rPr/>
              <w:t>0.0;</w:t>
            </w:r>
            <w:r>
              <w:rPr/>
              <w:t>1.0;</w:t>
            </w:r>
            <w:r>
              <w:rPr/>
              <w:t>6.0;</w:t>
            </w:r>
            <w:r>
              <w:rPr/>
              <w:t>11.0;</w:t>
            </w:r>
            <w:r>
              <w:rPr/>
              <w:t>）</w:t>
            </w:r>
          </w:p>
        </w:tc>
        <w:tc>
          <w:tcPr>
            <w:tcW w:type="dxa" w:w="5076"/>
          </w:tcPr>
          <w:p>
            <w:pPr>
              <w:jc w:val="left"/>
            </w:pPr>
            <w:r>
              <w:rPr/>
              <w:t>根据投标人提供的应急处理方案（包括疑似中毒事件处理、停水停电、就餐人数临时增减情况处理等）进行评审： 1、应急处理方案详细具体、可行性高的，得11分； 2、应急处理方案较详细具体、可行性较高的，得6分； 3、应急处理方案较简单、可行性较低的，得1分； 4、不提供不得分。</w:t>
            </w:r>
          </w:p>
        </w:tc>
      </w:tr>
      <w:tr>
        <w:tc>
          <w:tcPr>
            <w:tcW w:type="dxa" w:w="922"/>
            <w:gridSpan w:val="2"/>
            <w:vMerge/>
          </w:tcPr>
          <w:p/>
        </w:tc>
        <w:tc>
          <w:tcPr>
            <w:tcW w:type="dxa" w:w="2307"/>
          </w:tcPr>
          <w:p>
            <w:pPr>
              <w:jc w:val="left"/>
            </w:pPr>
            <w:r>
              <w:rPr/>
              <w:t>服务团队人员工资、福利待遇方案 (5.0分)</w:t>
            </w:r>
            <w:r>
              <w:rPr/>
              <w:t>，（等次分值选择：</w:t>
            </w:r>
            <w:r>
              <w:rPr/>
              <w:t>0.0;</w:t>
            </w:r>
            <w:r>
              <w:rPr/>
              <w:t>1.0;</w:t>
            </w:r>
            <w:r>
              <w:rPr/>
              <w:t>3.0;</w:t>
            </w:r>
            <w:r>
              <w:rPr/>
              <w:t>5.0;</w:t>
            </w:r>
            <w:r>
              <w:rPr/>
              <w:t>）</w:t>
            </w:r>
          </w:p>
        </w:tc>
        <w:tc>
          <w:tcPr>
            <w:tcW w:type="dxa" w:w="5076"/>
          </w:tcPr>
          <w:p>
            <w:pPr>
              <w:jc w:val="left"/>
            </w:pPr>
            <w:r>
              <w:rPr/>
              <w:t>根据各投标人对服务团队人员工资、福利待遇方案合理性方面进行评审： 1、工资、福利待遇合理且可行性高，得5分； 2、工资、福利待遇较合理、可行性较高，得3分； 3、工资、福利待遇欠合理、可行性较低，得1分； 4、不提供不得分</w:t>
            </w:r>
          </w:p>
        </w:tc>
      </w:tr>
      <w:tr>
        <w:tc>
          <w:tcPr>
            <w:tcW w:type="dxa" w:w="922"/>
            <w:gridSpan w:val="2"/>
            <w:vMerge w:val="restart"/>
          </w:tcPr>
          <w:p>
            <w:pPr>
              <w:jc w:val="center"/>
            </w:pPr>
            <w:r>
              <w:rPr/>
              <w:t>商务部分</w:t>
            </w:r>
          </w:p>
        </w:tc>
        <w:tc>
          <w:tcPr>
            <w:tcW w:type="dxa" w:w="2307"/>
          </w:tcPr>
          <w:p>
            <w:pPr>
              <w:jc w:val="left"/>
            </w:pPr>
            <w:r>
              <w:rPr/>
              <w:t>企业管理体系认证 (6.0分)</w:t>
            </w:r>
          </w:p>
        </w:tc>
        <w:tc>
          <w:tcPr>
            <w:tcW w:type="dxa" w:w="5076"/>
          </w:tcPr>
          <w:p>
            <w:pPr>
              <w:jc w:val="left"/>
            </w:pPr>
            <w:r>
              <w:rPr/>
              <w:t>投标人具有有效的质量管理体系认证证书、职业健康安全管理体系认证证书、环境管理体系认证证书的每提供一项得2分，本项最高得6分。 注：须同时提供认证证书扫描件作为证明材料。</w:t>
            </w:r>
          </w:p>
        </w:tc>
      </w:tr>
      <w:tr>
        <w:tc>
          <w:tcPr>
            <w:tcW w:type="dxa" w:w="922"/>
            <w:gridSpan w:val="2"/>
            <w:vMerge/>
          </w:tcPr>
          <w:p/>
        </w:tc>
        <w:tc>
          <w:tcPr>
            <w:tcW w:type="dxa" w:w="2307"/>
          </w:tcPr>
          <w:p>
            <w:pPr>
              <w:jc w:val="left"/>
            </w:pPr>
            <w:r>
              <w:rPr/>
              <w:t>人员配备情况 (10.0分)</w:t>
            </w:r>
          </w:p>
        </w:tc>
        <w:tc>
          <w:tcPr>
            <w:tcW w:type="dxa" w:w="5076"/>
          </w:tcPr>
          <w:p>
            <w:pPr>
              <w:jc w:val="left"/>
            </w:pPr>
            <w:r>
              <w:rPr/>
              <w:t>投标人服务人员具有中级或以上食品安全管理员证书的，每提供一人得2.5分，本小项最高得10分。 本项最高得10分。 注：须同时提供以下证明材料：①上述人员相关证书扫描件；②投标人单位在扣除发布招标公告当月往前顺推3个月内任意1个月购买社保证明文件；③上述人员投入本项目的承诺函。</w:t>
            </w:r>
          </w:p>
        </w:tc>
      </w:tr>
      <w:tr>
        <w:tc>
          <w:tcPr>
            <w:tcW w:type="dxa" w:w="922"/>
            <w:gridSpan w:val="2"/>
            <w:vMerge/>
          </w:tcPr>
          <w:p/>
        </w:tc>
        <w:tc>
          <w:tcPr>
            <w:tcW w:type="dxa" w:w="2307"/>
          </w:tcPr>
          <w:p>
            <w:pPr>
              <w:jc w:val="left"/>
            </w:pPr>
            <w:r>
              <w:rPr/>
              <w:t>同类项目 (4.0分)</w:t>
            </w:r>
          </w:p>
        </w:tc>
        <w:tc>
          <w:tcPr>
            <w:tcW w:type="dxa" w:w="5076"/>
          </w:tcPr>
          <w:p>
            <w:pPr>
              <w:jc w:val="left"/>
            </w:pPr>
            <w:r>
              <w:rPr/>
              <w:t>根据投标人自投标截止时间之日起往前顺推三年（以合同签订时间为准）完成的同类项目，每提供一项得4分，本项最高得4分。 注：须提供合同扫描件作为证明材料。</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sz w:val="68"/>
        </w:rPr>
        <w:t>佛山市政府采购项目</w:t>
      </w:r>
    </w:p>
    <w:p>
      <w:pPr>
        <w:jc w:val="center"/>
      </w:pPr>
    </w:p>
    <w:p>
      <w:pPr>
        <w:jc w:val="center"/>
      </w:pPr>
      <w:r>
        <w:rPr>
          <w:sz w:val="68"/>
        </w:rPr>
        <w:t>合</w:t>
      </w:r>
      <w:r>
        <w:rPr>
          <w:sz w:val="68"/>
        </w:rPr>
        <w:t>同</w:t>
      </w:r>
      <w:r>
        <w:rPr>
          <w:sz w:val="68"/>
        </w:rPr>
        <w:t>书</w:t>
      </w:r>
    </w:p>
    <w:p>
      <w:pPr>
        <w:jc w:val="center"/>
      </w:pPr>
    </w:p>
    <w:p>
      <w:pPr>
        <w:jc w:val="center"/>
      </w:pPr>
    </w:p>
    <w:p>
      <w:pPr>
        <w:jc w:val="center"/>
      </w:pPr>
    </w:p>
    <w:p>
      <w:pPr>
        <w:jc w:val="center"/>
      </w:pPr>
    </w:p>
    <w:p>
      <w:r>
        <w:rPr>
          <w:b/>
          <w:sz w:val="24"/>
        </w:rPr>
        <w:t>项目编号：</w:t>
      </w:r>
      <w:r>
        <w:rPr>
          <w:b/>
          <w:sz w:val="24"/>
          <w:u w:val="single"/>
        </w:rPr>
        <w:t>BDGZ2022046</w:t>
      </w:r>
    </w:p>
    <w:p>
      <w:r>
        <w:rPr>
          <w:b/>
          <w:sz w:val="24"/>
        </w:rPr>
        <w:t>项目名称：</w:t>
      </w:r>
      <w:r>
        <w:rPr>
          <w:b/>
          <w:sz w:val="24"/>
          <w:u w:val="single"/>
        </w:rPr>
        <w:t>伦教街道办事处食堂委托管理项目（</w:t>
      </w:r>
      <w:r>
        <w:rPr>
          <w:b/>
          <w:sz w:val="24"/>
          <w:u w:val="single"/>
        </w:rPr>
        <w:t>2023-2024</w:t>
      </w:r>
      <w:r>
        <w:rPr>
          <w:b/>
          <w:sz w:val="24"/>
          <w:u w:val="single"/>
        </w:rPr>
        <w:t>年）</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vAlign w:val="top"/>
          </w:tcPr>
          <w:p>
            <w:pPr>
              <w:jc w:val="center"/>
            </w:pPr>
            <w:r>
              <w:rPr>
                <w:sz w:val="28"/>
              </w:rPr>
              <w:t>甲</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vAlign w:val="top"/>
          </w:tcPr>
          <w:p>
            <w:pPr>
              <w:jc w:val="left"/>
            </w:pPr>
            <w:r>
              <w:rPr>
                <w:sz w:val="28"/>
                <w:u w:val="single"/>
              </w:rPr>
              <w:t>佛山市顺德区伦教街道党政综合办公室</w:t>
            </w:r>
          </w:p>
        </w:tc>
      </w:tr>
      <w:tr>
        <w:tc>
          <w:tcPr>
            <w:tcW w:type="dxa" w:w="1605"/>
            <w:tcBorders>
              <w:top w:val="none" w:color="000000" w:sz="4"/>
              <w:left w:val="none" w:color="000000" w:sz="4"/>
              <w:bottom w:val="none" w:color="000000" w:sz="4"/>
              <w:right w:val="none" w:color="000000" w:sz="4"/>
            </w:tcBorders>
            <w:vAlign w:val="top"/>
          </w:tcPr>
          <w:p>
            <w:pPr>
              <w:jc w:val="center"/>
            </w:pPr>
            <w:r>
              <w:rPr>
                <w:sz w:val="28"/>
              </w:rPr>
              <w:t>乙</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（中标人名称）</w:t>
            </w:r>
            <w:r>
              <w:rPr>
                <w:sz w:val="28"/>
                <w:u w:val="single"/>
              </w:rPr>
              <w:t xml:space="preserve">     </w:t>
            </w:r>
          </w:p>
        </w:tc>
      </w:tr>
      <w:tr>
        <w:tc>
          <w:tcPr>
            <w:tcW w:type="dxa" w:w="1605"/>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4260"/>
            <w:tcBorders>
              <w:top w:val="none" w:color="000000" w:sz="4"/>
              <w:left w:val="none" w:color="000000" w:sz="4"/>
              <w:bottom w:val="none" w:color="000000" w:sz="4"/>
              <w:right w:val="none" w:color="000000" w:sz="4"/>
            </w:tcBorders>
            <w:vAlign w:val="top"/>
          </w:tcPr>
          <w:p>
            <w:pPr>
              <w:jc w:val="left"/>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left"/>
      </w:pPr>
      <w:r>
        <w:rPr>
          <w:i/>
          <w:sz w:val="21"/>
        </w:rPr>
        <w:t>注：本合同仅为合同的参考文本，可根据项目的具体要求进行修订。</w:t>
      </w:r>
    </w:p>
    <w:p>
      <w:pPr>
        <w:jc w:val="center"/>
      </w:pPr>
      <w:r>
        <w:rPr>
          <w:b/>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31"/>
        <w:gridCol w:w="6659"/>
      </w:tblGrid>
      <w:tr>
        <w:tc>
          <w:tcPr>
            <w:tcW w:type="dxa" w:w="1631"/>
            <w:tcBorders>
              <w:top w:val="none" w:color="000000" w:sz="4"/>
              <w:left w:val="none" w:color="000000" w:sz="4"/>
              <w:bottom w:val="none" w:color="000000" w:sz="4"/>
              <w:right w:val="none" w:color="000000" w:sz="4"/>
            </w:tcBorders>
            <w:vAlign w:val="top"/>
          </w:tcPr>
          <w:p>
            <w:r>
              <w:rPr>
                <w:b/>
                <w:sz w:val="24"/>
              </w:rPr>
              <w:t>项目名称</w:t>
            </w:r>
            <w:r>
              <w:rPr>
                <w:b/>
                <w:sz w:val="21"/>
              </w:rPr>
              <w:t>：</w:t>
            </w:r>
          </w:p>
        </w:tc>
        <w:tc>
          <w:tcPr>
            <w:tcW w:type="dxa" w:w="6659"/>
            <w:tcBorders>
              <w:top w:val="none" w:color="000000" w:sz="4"/>
              <w:left w:val="none" w:color="000000" w:sz="4"/>
              <w:bottom w:val="none" w:color="000000" w:sz="4"/>
              <w:right w:val="none" w:color="000000" w:sz="4"/>
            </w:tcBorders>
            <w:vAlign w:val="top"/>
          </w:tcPr>
          <w:p>
            <w:pPr>
              <w:jc w:val="left"/>
            </w:pPr>
            <w:r>
              <w:rPr>
                <w:sz w:val="24"/>
                <w:u w:val="single"/>
              </w:rPr>
              <w:t>伦教街道办事处食堂委托管理项目（</w:t>
            </w:r>
            <w:r>
              <w:rPr>
                <w:sz w:val="24"/>
                <w:u w:val="single"/>
              </w:rPr>
              <w:t>2023-2024</w:t>
            </w:r>
            <w:r>
              <w:rPr>
                <w:sz w:val="24"/>
                <w:u w:val="single"/>
              </w:rPr>
              <w:t>年）</w:t>
            </w:r>
          </w:p>
        </w:tc>
      </w:tr>
      <w:tr>
        <w:tc>
          <w:tcPr>
            <w:tcW w:type="dxa" w:w="1631"/>
            <w:tcBorders>
              <w:top w:val="none" w:color="000000" w:sz="4"/>
              <w:left w:val="none" w:color="000000" w:sz="4"/>
              <w:bottom w:val="none" w:color="000000" w:sz="4"/>
              <w:right w:val="none" w:color="000000" w:sz="4"/>
            </w:tcBorders>
            <w:vAlign w:val="top"/>
          </w:tcPr>
          <w:p>
            <w:r>
              <w:rPr>
                <w:b/>
                <w:sz w:val="24"/>
              </w:rPr>
              <w:t>项目编号：</w:t>
            </w:r>
          </w:p>
        </w:tc>
        <w:tc>
          <w:tcPr>
            <w:tcW w:type="dxa" w:w="6659"/>
            <w:tcBorders>
              <w:top w:val="none" w:color="000000" w:sz="4"/>
              <w:left w:val="none" w:color="000000" w:sz="4"/>
              <w:bottom w:val="none" w:color="000000" w:sz="4"/>
              <w:right w:val="none" w:color="000000" w:sz="4"/>
            </w:tcBorders>
            <w:vAlign w:val="top"/>
          </w:tcPr>
          <w:p>
            <w:r>
              <w:rPr>
                <w:sz w:val="24"/>
                <w:u w:val="single"/>
              </w:rPr>
              <w:t>BDGZ2022046</w:t>
            </w:r>
          </w:p>
        </w:tc>
      </w:tr>
      <w:tr>
        <w:tc>
          <w:tcPr>
            <w:tcW w:type="dxa" w:w="1631"/>
            <w:tcBorders>
              <w:top w:val="none" w:color="000000" w:sz="4"/>
              <w:left w:val="none" w:color="000000" w:sz="4"/>
              <w:bottom w:val="none" w:color="000000" w:sz="4"/>
              <w:right w:val="none" w:color="000000" w:sz="4"/>
            </w:tcBorders>
            <w:vAlign w:val="top"/>
          </w:tcPr>
          <w:p>
            <w:r>
              <w:rPr>
                <w:b/>
                <w:sz w:val="24"/>
              </w:rPr>
              <w:t>甲</w:t>
            </w:r>
            <w:r>
              <w:rPr>
                <w:b/>
                <w:sz w:val="19"/>
              </w:rPr>
              <w:t xml:space="preserve">    </w:t>
            </w:r>
            <w:r>
              <w:rPr>
                <w:b/>
                <w:sz w:val="24"/>
              </w:rPr>
              <w:t>方：</w:t>
            </w:r>
          </w:p>
        </w:tc>
        <w:tc>
          <w:tcPr>
            <w:tcW w:type="dxa" w:w="6659"/>
            <w:tcBorders>
              <w:top w:val="none" w:color="000000" w:sz="4"/>
              <w:left w:val="none" w:color="000000" w:sz="4"/>
              <w:bottom w:val="none" w:color="000000" w:sz="4"/>
              <w:right w:val="none" w:color="000000" w:sz="4"/>
            </w:tcBorders>
            <w:vAlign w:val="top"/>
          </w:tcPr>
          <w:p>
            <w:r>
              <w:rPr>
                <w:sz w:val="24"/>
                <w:u w:val="single"/>
              </w:rPr>
              <w:t>佛山市顺德区伦教街道党政综合办公室</w:t>
            </w:r>
          </w:p>
        </w:tc>
      </w:tr>
      <w:tr>
        <w:tc>
          <w:tcPr>
            <w:tcW w:type="dxa" w:w="1631"/>
            <w:tcBorders>
              <w:top w:val="none" w:color="000000" w:sz="4"/>
              <w:left w:val="none" w:color="000000" w:sz="4"/>
              <w:bottom w:val="none" w:color="000000" w:sz="4"/>
              <w:right w:val="none" w:color="000000" w:sz="4"/>
            </w:tcBorders>
            <w:vAlign w:val="top"/>
          </w:tcPr>
          <w:p>
            <w:r>
              <w:rPr>
                <w:b/>
                <w:sz w:val="24"/>
              </w:rPr>
              <w:t>乙</w:t>
            </w:r>
            <w:r>
              <w:rPr>
                <w:b/>
                <w:sz w:val="24"/>
              </w:rPr>
              <w:t xml:space="preserve">   </w:t>
            </w:r>
            <w:r>
              <w:rPr>
                <w:b/>
                <w:sz w:val="24"/>
              </w:rPr>
              <w:t>方：</w:t>
            </w:r>
          </w:p>
        </w:tc>
        <w:tc>
          <w:tcPr>
            <w:tcW w:type="dxa" w:w="6659"/>
            <w:tcBorders>
              <w:top w:val="none" w:color="000000" w:sz="4"/>
              <w:left w:val="none" w:color="000000" w:sz="4"/>
              <w:bottom w:val="none" w:color="000000" w:sz="4"/>
              <w:right w:val="none" w:color="000000" w:sz="4"/>
            </w:tcBorders>
            <w:vAlign w:val="top"/>
          </w:tcPr>
          <w:p>
            <w:r>
              <w:rPr>
                <w:sz w:val="24"/>
                <w:u w:val="single"/>
              </w:rPr>
              <w:t>（中标人）</w:t>
            </w:r>
            <w:r>
              <w:rPr>
                <w:sz w:val="24"/>
                <w:u w:val="single"/>
              </w:rPr>
              <w:t xml:space="preserve">                                </w:t>
            </w:r>
          </w:p>
        </w:tc>
      </w:tr>
      <w:tr>
        <w:tc>
          <w:tcPr>
            <w:tcW w:type="dxa" w:w="1631"/>
            <w:tcBorders>
              <w:top w:val="none" w:color="000000" w:sz="4"/>
              <w:left w:val="none" w:color="000000" w:sz="4"/>
              <w:bottom w:val="none" w:color="000000" w:sz="4"/>
              <w:right w:val="none" w:color="000000" w:sz="4"/>
            </w:tcBorders>
            <w:vAlign w:val="top"/>
          </w:tcPr>
          <w:p>
            <w:r>
              <w:rPr>
                <w:b/>
                <w:sz w:val="24"/>
              </w:rPr>
              <w:t>合同性质：</w:t>
            </w:r>
          </w:p>
        </w:tc>
        <w:tc>
          <w:tcPr>
            <w:tcW w:type="dxa" w:w="6659"/>
            <w:tcBorders>
              <w:top w:val="none" w:color="000000" w:sz="4"/>
              <w:left w:val="none" w:color="000000" w:sz="4"/>
              <w:bottom w:val="none" w:color="000000" w:sz="4"/>
              <w:right w:val="none" w:color="000000" w:sz="4"/>
            </w:tcBorders>
            <w:vAlign w:val="top"/>
          </w:tcPr>
          <w:p>
            <w:r>
              <w:rPr>
                <w:sz w:val="24"/>
                <w:u w:val="single"/>
              </w:rPr>
              <w:t>本合同为小</w:t>
            </w:r>
            <w:r>
              <w:rPr>
                <w:sz w:val="24"/>
                <w:u w:val="single"/>
              </w:rPr>
              <w:t>微</w:t>
            </w:r>
            <w:r>
              <w:rPr>
                <w:sz w:val="24"/>
                <w:u w:val="single"/>
              </w:rPr>
              <w:t>企业预留合同</w:t>
            </w:r>
          </w:p>
        </w:tc>
      </w:tr>
    </w:tbl>
    <w:p/>
    <w:p>
      <w:pPr>
        <w:ind w:firstLine="420"/>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r>
        <w:rPr>
          <w:b/>
          <w:sz w:val="24"/>
        </w:rPr>
        <w:t>一、</w:t>
      </w:r>
      <w:r>
        <w:rPr>
          <w:b/>
          <w:sz w:val="24"/>
        </w:rPr>
        <w:t>项目</w:t>
      </w:r>
      <w:r>
        <w:rPr>
          <w:b/>
          <w:sz w:val="24"/>
        </w:rPr>
        <w:t>概况</w:t>
      </w:r>
      <w:r>
        <w:rPr>
          <w:b/>
          <w:sz w:val="24"/>
        </w:rPr>
        <w:t>：</w:t>
      </w:r>
    </w:p>
    <w:p>
      <w:pPr>
        <w:ind w:firstLine="480"/>
      </w:pPr>
      <w:r>
        <w:rPr>
          <w:sz w:val="24"/>
        </w:rPr>
        <w:t>为解决</w:t>
      </w:r>
      <w:r>
        <w:rPr>
          <w:sz w:val="24"/>
        </w:rPr>
        <w:t>2023-2024</w:t>
      </w:r>
      <w:r>
        <w:rPr>
          <w:sz w:val="24"/>
        </w:rPr>
        <w:t>年伦教街道政府办公区域（包括机关大院、珠宝公共服务大楼、新丰路办公区域）的膳食供应服务需求，向乙方釆购后勤服务，所需服务人数不少于</w:t>
      </w:r>
      <w:r>
        <w:rPr>
          <w:sz w:val="24"/>
        </w:rPr>
        <w:t>23</w:t>
      </w:r>
      <w:r>
        <w:rPr>
          <w:sz w:val="24"/>
        </w:rPr>
        <w:t>人，由乙方向甲方提供日常后勤服务。</w:t>
      </w:r>
    </w:p>
    <w:p>
      <w:r>
        <w:rPr>
          <w:b/>
          <w:sz w:val="24"/>
        </w:rPr>
        <w:t>二、</w:t>
      </w:r>
      <w:r>
        <w:rPr>
          <w:b/>
          <w:sz w:val="24"/>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37"/>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198"/>
            <w:tcBorders>
              <w:top w:val="single" w:color="000000" w:sz="4"/>
              <w:left w:val="none" w:color="000000" w:sz="4"/>
              <w:bottom w:val="single" w:color="000000" w:sz="4"/>
              <w:right w:val="single" w:color="000000" w:sz="4"/>
            </w:tcBorders>
            <w:vAlign w:val="top"/>
          </w:tcPr>
          <w:p>
            <w:pPr>
              <w:jc w:val="center"/>
            </w:pPr>
            <w:r>
              <w:rPr>
                <w:b/>
                <w:sz w:val="21"/>
              </w:rPr>
              <w:t>内</w:t>
            </w:r>
            <w:r>
              <w:rPr>
                <w:b/>
                <w:sz w:val="21"/>
              </w:rPr>
              <w:t xml:space="preserve"> </w:t>
            </w:r>
            <w:r>
              <w:rPr>
                <w:b/>
                <w:sz w:val="21"/>
              </w:rPr>
              <w:t>容</w:t>
            </w:r>
          </w:p>
        </w:tc>
      </w:tr>
      <w:tr>
        <w:tc>
          <w:tcPr>
            <w:tcW w:type="dxa" w:w="670"/>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合同总额</w:t>
            </w:r>
          </w:p>
        </w:tc>
        <w:tc>
          <w:tcPr>
            <w:tcW w:type="dxa" w:w="6198"/>
            <w:tcBorders>
              <w:top w:val="none" w:color="000000" w:sz="4"/>
              <w:left w:val="none" w:color="000000" w:sz="4"/>
              <w:bottom w:val="single" w:color="000000" w:sz="4"/>
              <w:right w:val="single" w:color="000000" w:sz="4"/>
            </w:tcBorders>
            <w:vAlign w:val="top"/>
          </w:tcPr>
          <w:p>
            <w:r>
              <w:rPr>
                <w:sz w:val="21"/>
              </w:rPr>
              <w:t>人民币</w:t>
            </w:r>
            <w:r>
              <w:rPr>
                <w:sz w:val="21"/>
              </w:rPr>
              <w:t xml:space="preserve"> </w:t>
            </w:r>
            <w:r>
              <w:rPr>
                <w:sz w:val="21"/>
              </w:rPr>
              <w:t>小写：</w:t>
            </w:r>
            <w:r>
              <w:rPr>
                <w:sz w:val="19"/>
                <w:u w:val="single"/>
              </w:rPr>
              <w:t xml:space="preserve">             </w:t>
            </w:r>
            <w:r>
              <w:rPr>
                <w:sz w:val="21"/>
              </w:rPr>
              <w:t>元</w:t>
            </w:r>
            <w:r>
              <w:rPr>
                <w:sz w:val="21"/>
              </w:rPr>
              <w:t>；</w:t>
            </w:r>
          </w:p>
          <w:p>
            <w:r>
              <w:rPr>
                <w:sz w:val="21"/>
              </w:rPr>
              <w:t>大写：</w:t>
            </w:r>
            <w:r>
              <w:rPr>
                <w:sz w:val="19"/>
                <w:u w:val="single"/>
              </w:rPr>
              <w:t xml:space="preserve">                          </w:t>
            </w:r>
          </w:p>
          <w:p>
            <w:r>
              <w:rPr>
                <w:sz w:val="21"/>
                <w:u w:val="single"/>
              </w:rPr>
              <w:t>（其中每月服务费用：小写：</w:t>
            </w:r>
            <w:r>
              <w:rPr>
                <w:sz w:val="21"/>
                <w:u w:val="single"/>
              </w:rPr>
              <w:t xml:space="preserve">    </w:t>
            </w:r>
            <w:r>
              <w:rPr>
                <w:sz w:val="21"/>
                <w:u w:val="single"/>
              </w:rPr>
              <w:t>元，大写：</w:t>
            </w:r>
            <w:r>
              <w:rPr>
                <w:sz w:val="21"/>
                <w:u w:val="single"/>
              </w:rPr>
              <w:t xml:space="preserve">              </w:t>
            </w:r>
            <w:r>
              <w:rPr>
                <w:sz w:val="21"/>
                <w:u w:val="single"/>
              </w:rPr>
              <w:t>）</w:t>
            </w:r>
          </w:p>
        </w:tc>
      </w:tr>
      <w:tr>
        <w:tc>
          <w:tcPr>
            <w:tcW w:type="dxa" w:w="670"/>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6198"/>
            <w:tcBorders>
              <w:top w:val="none" w:color="000000" w:sz="4"/>
              <w:left w:val="none" w:color="000000" w:sz="4"/>
              <w:bottom w:val="single" w:color="000000" w:sz="4"/>
              <w:right w:val="single" w:color="000000" w:sz="4"/>
            </w:tcBorders>
            <w:vAlign w:val="top"/>
          </w:tcPr>
          <w:p>
            <w:r>
              <w:rPr>
                <w:sz w:val="21"/>
              </w:rPr>
              <w:t>（一）</w:t>
            </w:r>
            <w:r>
              <w:rPr>
                <w:sz w:val="21"/>
              </w:rPr>
              <w:t>合同总额包括</w:t>
            </w:r>
            <w:r>
              <w:rPr>
                <w:sz w:val="21"/>
              </w:rPr>
              <w:t>服务人员工资、补贴（包含节假日福利补贴）、保险、培训辅导、管理费、各种税费及合同实施过程中的不可预见费用等全部费用。</w:t>
            </w:r>
            <w:r>
              <w:rPr>
                <w:sz w:val="21"/>
              </w:rPr>
              <w:t>乙方已</w:t>
            </w:r>
            <w:r>
              <w:rPr>
                <w:sz w:val="21"/>
              </w:rPr>
              <w:t>自行考虑在本项目实施期间的一切可能产生的费用，在项目的实施过程中，甲方除了支付</w:t>
            </w:r>
            <w:r>
              <w:rPr>
                <w:sz w:val="21"/>
              </w:rPr>
              <w:t>本</w:t>
            </w:r>
            <w:r>
              <w:rPr>
                <w:sz w:val="21"/>
              </w:rPr>
              <w:t>合同规定的款项外，一切</w:t>
            </w:r>
            <w:r>
              <w:rPr>
                <w:sz w:val="21"/>
              </w:rPr>
              <w:t>本</w:t>
            </w:r>
            <w:r>
              <w:rPr>
                <w:sz w:val="21"/>
              </w:rPr>
              <w:t>合同规定外的费用将拒绝支付</w:t>
            </w:r>
            <w:r>
              <w:rPr>
                <w:sz w:val="21"/>
              </w:rPr>
              <w:t>。</w:t>
            </w:r>
          </w:p>
          <w:p>
            <w:r>
              <w:rPr>
                <w:sz w:val="21"/>
              </w:rPr>
              <w:t>（二）</w:t>
            </w:r>
            <w:r>
              <w:rPr>
                <w:sz w:val="21"/>
              </w:rPr>
              <w:t>价格为</w:t>
            </w:r>
            <w:r>
              <w:rPr>
                <w:sz w:val="21"/>
              </w:rPr>
              <w:t>全包价、</w:t>
            </w:r>
            <w:r>
              <w:rPr>
                <w:sz w:val="21"/>
              </w:rPr>
              <w:t>固定不变价，</w:t>
            </w:r>
            <w:r>
              <w:rPr>
                <w:sz w:val="21"/>
              </w:rPr>
              <w:t>以人民币为结算单位，</w:t>
            </w:r>
            <w:r>
              <w:rPr>
                <w:sz w:val="21"/>
              </w:rPr>
              <w:t>天数为公历日。</w:t>
            </w:r>
          </w:p>
        </w:tc>
      </w:tr>
      <w:tr>
        <w:tc>
          <w:tcPr>
            <w:tcW w:type="dxa" w:w="670"/>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项目服务地点</w:t>
            </w:r>
          </w:p>
        </w:tc>
        <w:tc>
          <w:tcPr>
            <w:tcW w:type="dxa" w:w="6198"/>
            <w:tcBorders>
              <w:top w:val="none" w:color="000000" w:sz="4"/>
              <w:left w:val="none" w:color="000000" w:sz="4"/>
              <w:bottom w:val="single" w:color="000000" w:sz="4"/>
              <w:right w:val="single" w:color="000000" w:sz="4"/>
            </w:tcBorders>
            <w:vAlign w:val="top"/>
          </w:tcPr>
          <w:p>
            <w:pPr>
              <w:jc w:val="left"/>
            </w:pPr>
            <w:r>
              <w:rPr>
                <w:sz w:val="21"/>
              </w:rPr>
              <w:t>甲方（用户）指定地点</w:t>
            </w:r>
            <w:r>
              <w:rPr>
                <w:sz w:val="21"/>
              </w:rPr>
              <w:t>。详细地址为：</w:t>
            </w:r>
          </w:p>
        </w:tc>
      </w:tr>
      <w:tr>
        <w:tc>
          <w:tcPr>
            <w:tcW w:type="dxa" w:w="670"/>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服务期</w:t>
            </w:r>
          </w:p>
        </w:tc>
        <w:tc>
          <w:tcPr>
            <w:tcW w:type="dxa" w:w="6198"/>
            <w:tcBorders>
              <w:top w:val="none" w:color="000000" w:sz="4"/>
              <w:left w:val="none" w:color="000000" w:sz="4"/>
              <w:bottom w:val="single" w:color="000000" w:sz="4"/>
              <w:right w:val="single" w:color="000000" w:sz="4"/>
            </w:tcBorders>
            <w:vAlign w:val="top"/>
          </w:tcPr>
          <w:p>
            <w:pPr>
              <w:jc w:val="left"/>
            </w:pPr>
            <w:r>
              <w:rPr>
                <w:sz w:val="21"/>
              </w:rPr>
              <w:t>自合同签订生效之日起两年，即从</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w:t>
            </w:r>
          </w:p>
        </w:tc>
      </w:tr>
      <w:tr>
        <w:tc>
          <w:tcPr>
            <w:tcW w:type="dxa" w:w="670"/>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合同签订</w:t>
            </w:r>
            <w:r>
              <w:rPr>
                <w:b/>
                <w:sz w:val="21"/>
              </w:rPr>
              <w:t>方式及情况</w:t>
            </w:r>
          </w:p>
        </w:tc>
        <w:tc>
          <w:tcPr>
            <w:tcW w:type="dxa" w:w="6198"/>
            <w:tcBorders>
              <w:top w:val="none" w:color="000000" w:sz="4"/>
              <w:left w:val="none" w:color="000000" w:sz="4"/>
              <w:bottom w:val="single" w:color="000000" w:sz="4"/>
              <w:right w:val="single" w:color="000000" w:sz="4"/>
            </w:tcBorders>
            <w:vAlign w:val="top"/>
          </w:tcPr>
          <w:p>
            <w:r>
              <w:rPr>
                <w:sz w:val="21"/>
              </w:rPr>
              <w:t>一次性签订本项目采购合同。</w:t>
            </w:r>
          </w:p>
        </w:tc>
      </w:tr>
      <w:tr>
        <w:tc>
          <w:tcPr>
            <w:tcW w:type="dxa" w:w="670"/>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198"/>
            <w:tcBorders>
              <w:top w:val="none" w:color="000000" w:sz="4"/>
              <w:left w:val="none" w:color="000000" w:sz="4"/>
              <w:bottom w:val="single" w:color="000000" w:sz="4"/>
              <w:right w:val="single" w:color="000000" w:sz="4"/>
            </w:tcBorders>
            <w:vAlign w:val="top"/>
          </w:tcPr>
          <w:p>
            <w:pPr>
              <w:jc w:val="left"/>
            </w:pPr>
            <w:r>
              <w:rPr>
                <w:sz w:val="21"/>
              </w:rPr>
              <w:t>由甲方按下列流程支付：</w:t>
            </w:r>
          </w:p>
          <w:p>
            <w:pPr>
              <w:jc w:val="left"/>
            </w:pPr>
            <w:r>
              <w:rPr>
                <w:sz w:val="21"/>
              </w:rPr>
              <w:t>（一）每月服务费用支付前，甲方根据乙方的服务质量和乙方的月度考核</w:t>
            </w:r>
            <w:r>
              <w:rPr>
                <w:sz w:val="21"/>
              </w:rPr>
              <w:t>结果：</w:t>
            </w:r>
            <w:r>
              <w:rPr>
                <w:sz w:val="21"/>
              </w:rPr>
              <w:t>服务评价分</w:t>
            </w:r>
            <w:r>
              <w:rPr>
                <w:sz w:val="21"/>
              </w:rPr>
              <w:t>A</w:t>
            </w:r>
            <w:r>
              <w:rPr>
                <w:sz w:val="21"/>
              </w:rPr>
              <w:t>级优（</w:t>
            </w:r>
            <w:r>
              <w:rPr>
                <w:sz w:val="21"/>
              </w:rPr>
              <w:t>90</w:t>
            </w:r>
            <w:r>
              <w:rPr>
                <w:sz w:val="21"/>
              </w:rPr>
              <w:t>分－</w:t>
            </w:r>
            <w:r>
              <w:rPr>
                <w:sz w:val="21"/>
              </w:rPr>
              <w:t>100</w:t>
            </w:r>
            <w:r>
              <w:rPr>
                <w:sz w:val="21"/>
              </w:rPr>
              <w:t>分）、</w:t>
            </w:r>
            <w:r>
              <w:rPr>
                <w:sz w:val="21"/>
              </w:rPr>
              <w:t>B</w:t>
            </w:r>
            <w:r>
              <w:rPr>
                <w:sz w:val="21"/>
              </w:rPr>
              <w:t>级良好（</w:t>
            </w:r>
            <w:r>
              <w:rPr>
                <w:sz w:val="21"/>
              </w:rPr>
              <w:t>80</w:t>
            </w:r>
            <w:r>
              <w:rPr>
                <w:sz w:val="21"/>
              </w:rPr>
              <w:t>分</w:t>
            </w:r>
            <w:r>
              <w:rPr>
                <w:sz w:val="21"/>
              </w:rPr>
              <w:t>-89</w:t>
            </w:r>
            <w:r>
              <w:rPr>
                <w:sz w:val="21"/>
              </w:rPr>
              <w:t>分）、</w:t>
            </w:r>
            <w:r>
              <w:rPr>
                <w:sz w:val="21"/>
              </w:rPr>
              <w:t>C</w:t>
            </w:r>
            <w:r>
              <w:rPr>
                <w:sz w:val="21"/>
              </w:rPr>
              <w:t>级合格（</w:t>
            </w:r>
            <w:r>
              <w:rPr>
                <w:sz w:val="21"/>
              </w:rPr>
              <w:t>70</w:t>
            </w:r>
            <w:r>
              <w:rPr>
                <w:sz w:val="21"/>
              </w:rPr>
              <w:t>分</w:t>
            </w:r>
            <w:r>
              <w:rPr>
                <w:sz w:val="21"/>
              </w:rPr>
              <w:t>-79</w:t>
            </w:r>
            <w:r>
              <w:rPr>
                <w:sz w:val="21"/>
              </w:rPr>
              <w:t>分）、</w:t>
            </w:r>
            <w:r>
              <w:rPr>
                <w:sz w:val="21"/>
              </w:rPr>
              <w:t>D</w:t>
            </w:r>
            <w:r>
              <w:rPr>
                <w:sz w:val="21"/>
              </w:rPr>
              <w:t>级不合格（</w:t>
            </w:r>
            <w:r>
              <w:rPr>
                <w:sz w:val="21"/>
              </w:rPr>
              <w:t>70</w:t>
            </w:r>
            <w:r>
              <w:rPr>
                <w:sz w:val="21"/>
              </w:rPr>
              <w:t>分以下）四档并由伦教机关服务中心出具服务评价书面材料，服务评价</w:t>
            </w:r>
            <w:r>
              <w:rPr>
                <w:sz w:val="21"/>
              </w:rPr>
              <w:t>A</w:t>
            </w:r>
            <w:r>
              <w:rPr>
                <w:sz w:val="21"/>
              </w:rPr>
              <w:t>级支付当月服务费</w:t>
            </w:r>
            <w:r>
              <w:rPr>
                <w:sz w:val="21"/>
              </w:rPr>
              <w:t>100%</w:t>
            </w:r>
            <w:r>
              <w:rPr>
                <w:sz w:val="21"/>
              </w:rPr>
              <w:t>，服务评价</w:t>
            </w:r>
            <w:r>
              <w:rPr>
                <w:sz w:val="21"/>
              </w:rPr>
              <w:t>B</w:t>
            </w:r>
            <w:r>
              <w:rPr>
                <w:sz w:val="21"/>
              </w:rPr>
              <w:t>级支付当月服务费</w:t>
            </w:r>
            <w:r>
              <w:rPr>
                <w:sz w:val="21"/>
              </w:rPr>
              <w:t>90%</w:t>
            </w:r>
            <w:r>
              <w:rPr>
                <w:sz w:val="21"/>
              </w:rPr>
              <w:t>，服务评价</w:t>
            </w:r>
            <w:r>
              <w:rPr>
                <w:sz w:val="21"/>
              </w:rPr>
              <w:t>C</w:t>
            </w:r>
            <w:r>
              <w:rPr>
                <w:sz w:val="21"/>
              </w:rPr>
              <w:t>级支付当月服务费</w:t>
            </w:r>
            <w:r>
              <w:rPr>
                <w:sz w:val="21"/>
              </w:rPr>
              <w:t>80%</w:t>
            </w:r>
            <w:r>
              <w:rPr>
                <w:sz w:val="21"/>
              </w:rPr>
              <w:t>，服务评价</w:t>
            </w:r>
            <w:r>
              <w:rPr>
                <w:sz w:val="21"/>
              </w:rPr>
              <w:t>D</w:t>
            </w:r>
            <w:r>
              <w:rPr>
                <w:sz w:val="21"/>
              </w:rPr>
              <w:t>级支付当月服务费</w:t>
            </w:r>
            <w:r>
              <w:rPr>
                <w:sz w:val="21"/>
              </w:rPr>
              <w:t>60%</w:t>
            </w:r>
            <w:r>
              <w:rPr>
                <w:sz w:val="21"/>
              </w:rPr>
              <w:t>（</w:t>
            </w:r>
            <w:r>
              <w:rPr>
                <w:sz w:val="21"/>
              </w:rPr>
              <w:t>如乙方</w:t>
            </w:r>
            <w:r>
              <w:rPr>
                <w:sz w:val="21"/>
              </w:rPr>
              <w:t>连续</w:t>
            </w:r>
            <w:r>
              <w:rPr>
                <w:sz w:val="21"/>
              </w:rPr>
              <w:t>2</w:t>
            </w:r>
            <w:r>
              <w:rPr>
                <w:sz w:val="21"/>
              </w:rPr>
              <w:t>次评价</w:t>
            </w:r>
            <w:r>
              <w:rPr>
                <w:sz w:val="21"/>
              </w:rPr>
              <w:t>D</w:t>
            </w:r>
            <w:r>
              <w:rPr>
                <w:sz w:val="21"/>
              </w:rPr>
              <w:t>级时</w:t>
            </w:r>
            <w:r>
              <w:rPr>
                <w:sz w:val="21"/>
              </w:rPr>
              <w:t>甲方</w:t>
            </w:r>
            <w:r>
              <w:rPr>
                <w:sz w:val="21"/>
              </w:rPr>
              <w:t>视情况有权终止合同并上报政府采购监管部门备案）。每月服务费用甲方以转账方式转入</w:t>
            </w:r>
            <w:r>
              <w:rPr>
                <w:sz w:val="21"/>
              </w:rPr>
              <w:t>乙方指定</w:t>
            </w:r>
            <w:r>
              <w:rPr>
                <w:sz w:val="21"/>
              </w:rPr>
              <w:t>的银行账户。（《</w:t>
            </w:r>
            <w:r>
              <w:rPr>
                <w:sz w:val="21"/>
              </w:rPr>
              <w:t>伦教街道食堂服务项目评分表</w:t>
            </w:r>
            <w:r>
              <w:rPr>
                <w:sz w:val="21"/>
              </w:rPr>
              <w:t>》详见附件）</w:t>
            </w:r>
          </w:p>
          <w:p>
            <w:pPr>
              <w:jc w:val="left"/>
            </w:pPr>
            <w:r>
              <w:rPr>
                <w:sz w:val="21"/>
              </w:rPr>
              <w:t>（二）每月服务费用</w:t>
            </w:r>
            <w:r>
              <w:rPr>
                <w:sz w:val="21"/>
              </w:rPr>
              <w:t>=</w:t>
            </w:r>
            <w:r>
              <w:rPr>
                <w:sz w:val="21"/>
              </w:rPr>
              <w:t>合同</w:t>
            </w:r>
            <w:r>
              <w:rPr>
                <w:sz w:val="21"/>
              </w:rPr>
              <w:t>金额</w:t>
            </w:r>
            <w:r>
              <w:rPr>
                <w:sz w:val="21"/>
              </w:rPr>
              <w:t>÷</w:t>
            </w:r>
            <w:r>
              <w:rPr>
                <w:sz w:val="21"/>
              </w:rPr>
              <w:t>24</w:t>
            </w:r>
            <w:r>
              <w:rPr>
                <w:sz w:val="21"/>
              </w:rPr>
              <w:t>个月</w:t>
            </w:r>
            <w:r>
              <w:rPr>
                <w:sz w:val="21"/>
              </w:rPr>
              <w:t>－扣罚费用</w:t>
            </w:r>
          </w:p>
          <w:p>
            <w:pPr>
              <w:jc w:val="left"/>
            </w:pPr>
            <w:r>
              <w:rPr>
                <w:sz w:val="21"/>
              </w:rPr>
              <w:t>（三）服务费支付方式：每个月结算服务费一次，甲方从服务期限的第二个月起每月</w:t>
            </w:r>
            <w:r>
              <w:rPr>
                <w:sz w:val="21"/>
              </w:rPr>
              <w:t>10</w:t>
            </w:r>
            <w:r>
              <w:rPr>
                <w:sz w:val="21"/>
              </w:rPr>
              <w:t>日前向乙方支付上月服务费用。甲方根据月度考核结果且自收到乙方提交的合法有效发票及甲方要求提供的材料之日起一个月内支付上月服务费用。当出现扣罚时，甲方按扣罚后的金额支付服务费，扣罚的服务费甲方不再支付，乙方亦不得以任何理由要求甲方支</w:t>
            </w:r>
            <w:r>
              <w:rPr>
                <w:sz w:val="21"/>
              </w:rPr>
              <w:t>付</w:t>
            </w:r>
            <w:r>
              <w:rPr>
                <w:sz w:val="21"/>
              </w:rPr>
              <w:t>。</w:t>
            </w:r>
          </w:p>
        </w:tc>
      </w:tr>
      <w:tr>
        <w:tc>
          <w:tcPr>
            <w:tcW w:type="dxa" w:w="670"/>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198"/>
            <w:tcBorders>
              <w:top w:val="none" w:color="000000" w:sz="4"/>
              <w:left w:val="none" w:color="000000" w:sz="4"/>
              <w:bottom w:val="single" w:color="000000" w:sz="4"/>
              <w:right w:val="single" w:color="000000" w:sz="4"/>
            </w:tcBorders>
            <w:vAlign w:val="top"/>
          </w:tcPr>
          <w:p>
            <w:pPr>
              <w:jc w:val="left"/>
            </w:pPr>
            <w:r>
              <w:rPr>
                <w:sz w:val="21"/>
              </w:rPr>
              <w:t>（一）乙方需要向甲方提供以下材料进行服务费支付：</w:t>
            </w:r>
          </w:p>
          <w:p>
            <w:pPr>
              <w:jc w:val="left"/>
            </w:pPr>
            <w:r>
              <w:rPr>
                <w:sz w:val="21"/>
              </w:rPr>
              <w:t>1</w:t>
            </w:r>
            <w:r>
              <w:rPr>
                <w:sz w:val="21"/>
              </w:rPr>
              <w:t>、合同复印件；</w:t>
            </w:r>
          </w:p>
          <w:p>
            <w:pPr>
              <w:jc w:val="left"/>
            </w:pPr>
            <w:r>
              <w:rPr>
                <w:sz w:val="21"/>
              </w:rPr>
              <w:t>2</w:t>
            </w:r>
            <w:r>
              <w:rPr>
                <w:sz w:val="21"/>
              </w:rPr>
              <w:t>、每月服务人员名单、服务团队工资签收表（包含实际福利补贴等费用）以及乙方为本项目服务人员缴交社保的证明，以社保局出具的为准。</w:t>
            </w:r>
          </w:p>
          <w:p>
            <w:pPr>
              <w:jc w:val="left"/>
            </w:pPr>
            <w:r>
              <w:rPr>
                <w:sz w:val="21"/>
              </w:rPr>
              <w:t>3</w:t>
            </w:r>
            <w:r>
              <w:rPr>
                <w:sz w:val="21"/>
              </w:rPr>
              <w:t>、税务发票原件。</w:t>
            </w:r>
          </w:p>
          <w:p>
            <w:pPr>
              <w:jc w:val="left"/>
            </w:pPr>
            <w:r>
              <w:rPr>
                <w:sz w:val="21"/>
              </w:rPr>
              <w:t>4</w:t>
            </w:r>
            <w:r>
              <w:rPr>
                <w:sz w:val="21"/>
              </w:rPr>
              <w:t>、《</w:t>
            </w:r>
            <w:r>
              <w:rPr>
                <w:sz w:val="21"/>
              </w:rPr>
              <w:t>伦教街道食堂服务项目评分表</w:t>
            </w:r>
            <w:r>
              <w:rPr>
                <w:sz w:val="21"/>
              </w:rPr>
              <w:t>》。</w:t>
            </w:r>
          </w:p>
          <w:p>
            <w:pPr>
              <w:jc w:val="left"/>
            </w:pPr>
            <w:r>
              <w:rPr>
                <w:sz w:val="21"/>
              </w:rPr>
              <w:t>（二）收款方、出具发票方、合同乙方均需与中标人名称一致</w:t>
            </w:r>
            <w:r>
              <w:rPr>
                <w:sz w:val="21"/>
              </w:rPr>
              <w:t>。</w:t>
            </w:r>
          </w:p>
          <w:p>
            <w:pPr>
              <w:jc w:val="left"/>
            </w:pPr>
            <w:r>
              <w:rPr>
                <w:sz w:val="21"/>
              </w:rPr>
              <w:t>（三）乙方应理解甲方付款流程的特殊性，因甲方使用的是财政资金，上述约定的时间为甲方向政府财政支付部门办理付款申请手续的时间。甲方负责跟进付款流程。</w:t>
            </w:r>
          </w:p>
        </w:tc>
      </w:tr>
    </w:tbl>
    <w:p>
      <w:r>
        <w:rPr>
          <w:b/>
          <w:sz w:val="24"/>
        </w:rPr>
        <w:t>三、验收要求</w:t>
      </w:r>
      <w:r>
        <w:rPr>
          <w:b/>
          <w:sz w:val="24"/>
        </w:rPr>
        <w:t>：</w:t>
      </w:r>
    </w:p>
    <w:p>
      <w:r>
        <w:rPr>
          <w:sz w:val="24"/>
        </w:rPr>
        <w:t>（一）甲方在每月服务费用支付前对履约情况进行验收。乙方需为验收提供必需的一切条件及相关费用，并提供本服务的相关文档和验收所需资料，积极配合甲方完成验收工作</w:t>
      </w:r>
      <w:r>
        <w:rPr>
          <w:sz w:val="24"/>
        </w:rPr>
        <w:t>。</w:t>
      </w:r>
    </w:p>
    <w:p>
      <w:r>
        <w:rPr>
          <w:sz w:val="24"/>
        </w:rPr>
        <w:t>（二）其他验收要求：</w:t>
      </w:r>
      <w:r>
        <w:rPr>
          <w:sz w:val="24"/>
        </w:rPr>
        <w:t>1</w:t>
      </w:r>
      <w:r>
        <w:rPr>
          <w:sz w:val="24"/>
        </w:rPr>
        <w:t>、验收方式：</w:t>
      </w:r>
      <w:r>
        <w:rPr>
          <w:sz w:val="24"/>
        </w:rPr>
        <w:t>伦教机关服务中心</w:t>
      </w:r>
      <w:r>
        <w:rPr>
          <w:sz w:val="24"/>
        </w:rPr>
        <w:t>根据乙方提供的服务，按《</w:t>
      </w:r>
      <w:r>
        <w:rPr>
          <w:sz w:val="24"/>
        </w:rPr>
        <w:t>伦教街道食堂服务项目评分表</w:t>
      </w:r>
      <w:r>
        <w:rPr>
          <w:sz w:val="24"/>
        </w:rPr>
        <w:t>》每月进行评价，</w:t>
      </w:r>
      <w:r>
        <w:rPr>
          <w:sz w:val="24"/>
        </w:rPr>
        <w:t>甲方</w:t>
      </w:r>
      <w:r>
        <w:rPr>
          <w:sz w:val="24"/>
        </w:rPr>
        <w:t>以该表核定每月的服务费用。</w:t>
      </w:r>
      <w:r>
        <w:rPr>
          <w:sz w:val="24"/>
        </w:rPr>
        <w:t>2</w:t>
      </w:r>
      <w:r>
        <w:rPr>
          <w:sz w:val="24"/>
        </w:rPr>
        <w:t>、服务验收依次序对照执行标准：①符合中华人民共和国国家和履约地相关安全质量标准、行业技术规范标准、环保节能标准；②符合招标文件和投标承诺中各方共同认可的各项要求；③上述各类标准与法规必须是有关官方机构最新发布的现行标准版本。</w:t>
      </w:r>
    </w:p>
    <w:p>
      <w:r>
        <w:rPr>
          <w:b/>
          <w:sz w:val="24"/>
        </w:rPr>
        <w:t>四、其他要求：</w:t>
      </w:r>
    </w:p>
    <w:p>
      <w:r>
        <w:rPr>
          <w:sz w:val="24"/>
        </w:rPr>
        <w:t>（一）乙方应提供</w:t>
      </w:r>
      <w:r>
        <w:rPr>
          <w:sz w:val="24"/>
        </w:rPr>
        <w:t>派驻服务的</w:t>
      </w:r>
      <w:r>
        <w:rPr>
          <w:sz w:val="24"/>
        </w:rPr>
        <w:t>所有员工的个人档案资料</w:t>
      </w:r>
      <w:r>
        <w:rPr>
          <w:sz w:val="24"/>
        </w:rPr>
        <w:t>给甲方</w:t>
      </w:r>
      <w:r>
        <w:rPr>
          <w:sz w:val="24"/>
        </w:rPr>
        <w:t>，经甲方确认后上岗。</w:t>
      </w:r>
    </w:p>
    <w:p>
      <w:r>
        <w:rPr>
          <w:sz w:val="24"/>
        </w:rPr>
        <w:t>（二）如因乙方引起的劳资纠纷问题，影响正常工作的，乙方应及时补充人员提供服务，否则甲方有权另行聘请人员确保正常工作，所产生的费用及损失由乙方负责。</w:t>
      </w:r>
    </w:p>
    <w:p>
      <w:r>
        <w:rPr>
          <w:sz w:val="24"/>
        </w:rPr>
        <w:t>（三）服务不满意或人员服务未达到合同约定要求，</w:t>
      </w:r>
      <w:r>
        <w:rPr>
          <w:sz w:val="24"/>
        </w:rPr>
        <w:t>甲方</w:t>
      </w:r>
      <w:r>
        <w:rPr>
          <w:sz w:val="24"/>
        </w:rPr>
        <w:t>有权要求</w:t>
      </w:r>
      <w:r>
        <w:rPr>
          <w:sz w:val="24"/>
        </w:rPr>
        <w:t>乙方</w:t>
      </w:r>
      <w:r>
        <w:rPr>
          <w:sz w:val="24"/>
        </w:rPr>
        <w:t>更换服务人员。如甲方对乙方提供的人员不满意要求更换时，乙方必须及时且无条件的为</w:t>
      </w:r>
      <w:r>
        <w:rPr>
          <w:sz w:val="24"/>
        </w:rPr>
        <w:t>甲方</w:t>
      </w:r>
      <w:r>
        <w:rPr>
          <w:sz w:val="24"/>
        </w:rPr>
        <w:t>更换合格的人员。</w:t>
      </w:r>
    </w:p>
    <w:p>
      <w:r>
        <w:rPr>
          <w:sz w:val="24"/>
        </w:rPr>
        <w:t>（四）本项目对乙方设置日常考核和月度考核，日常考核具体操作方法由伦教机关服务中心实施，检查人员必须两人以上，根据乙方的服务范围及内容有针对性地检视，现场进行详细记录。检查结束后，做好检查记录及相关资料的整理工作，对照《</w:t>
      </w:r>
      <w:r>
        <w:rPr>
          <w:sz w:val="24"/>
        </w:rPr>
        <w:t>伦教街道食堂服务项目评分表</w:t>
      </w:r>
      <w:r>
        <w:rPr>
          <w:sz w:val="24"/>
        </w:rPr>
        <w:t>》，就乙方服务不足的地方作相应扣分。</w:t>
      </w:r>
    </w:p>
    <w:p>
      <w:r>
        <w:rPr>
          <w:b/>
          <w:sz w:val="24"/>
        </w:rPr>
        <w:t>五、人员要求</w:t>
      </w:r>
      <w:r>
        <w:rPr>
          <w:b/>
          <w:sz w:val="24"/>
        </w:rPr>
        <w:t>：</w:t>
      </w:r>
    </w:p>
    <w:p>
      <w:r>
        <w:rPr>
          <w:sz w:val="24"/>
        </w:rPr>
        <w:t>（一）</w:t>
      </w:r>
      <w:r>
        <w:rPr>
          <w:sz w:val="24"/>
        </w:rPr>
        <w:t>项目需配置服务人员不少于</w:t>
      </w:r>
      <w:r>
        <w:rPr>
          <w:sz w:val="24"/>
        </w:rPr>
        <w:t>23</w:t>
      </w:r>
      <w:r>
        <w:rPr>
          <w:sz w:val="24"/>
        </w:rPr>
        <w:t>名，其中管理人员</w:t>
      </w:r>
      <w:r>
        <w:rPr>
          <w:sz w:val="24"/>
        </w:rPr>
        <w:t>1</w:t>
      </w:r>
      <w:r>
        <w:rPr>
          <w:sz w:val="24"/>
        </w:rPr>
        <w:t>人、厨工</w:t>
      </w:r>
      <w:r>
        <w:rPr>
          <w:sz w:val="24"/>
        </w:rPr>
        <w:t>12</w:t>
      </w:r>
      <w:r>
        <w:rPr>
          <w:sz w:val="24"/>
        </w:rPr>
        <w:t>人、厨师</w:t>
      </w:r>
      <w:r>
        <w:rPr>
          <w:sz w:val="24"/>
        </w:rPr>
        <w:t>6</w:t>
      </w:r>
      <w:r>
        <w:rPr>
          <w:sz w:val="24"/>
        </w:rPr>
        <w:t>人、二厨</w:t>
      </w:r>
      <w:r>
        <w:rPr>
          <w:sz w:val="24"/>
        </w:rPr>
        <w:t>4</w:t>
      </w:r>
      <w:r>
        <w:rPr>
          <w:sz w:val="24"/>
        </w:rPr>
        <w:t>人等，需具有相关</w:t>
      </w:r>
      <w:r>
        <w:rPr>
          <w:sz w:val="24"/>
        </w:rPr>
        <w:t>食品安全管理</w:t>
      </w:r>
      <w:r>
        <w:rPr>
          <w:sz w:val="24"/>
        </w:rPr>
        <w:t>经验</w:t>
      </w:r>
      <w:r>
        <w:rPr>
          <w:sz w:val="24"/>
        </w:rPr>
        <w:t>。上述人员不得互相兼任。</w:t>
      </w:r>
    </w:p>
    <w:p>
      <w:r>
        <w:rPr>
          <w:sz w:val="24"/>
        </w:rPr>
        <w:t>（二）具体要求</w:t>
      </w:r>
    </w:p>
    <w:tbl>
      <w:tblPr>
        <w:tblW w:w="0" w:type="auto"/>
        <w:tblBorders>
          <w:top w:val="none" w:color="000000" w:sz="4"/>
          <w:left w:val="none" w:color="000000" w:sz="4"/>
          <w:bottom w:val="none" w:color="000000" w:sz="4"/>
          <w:right w:val="none" w:color="000000" w:sz="4"/>
          <w:insideH w:val="none"/>
          <w:insideV w:val="none"/>
        </w:tblBorders>
      </w:tblPr>
      <w:tblGrid>
        <w:gridCol w:w="1184"/>
        <w:gridCol w:w="833"/>
        <w:gridCol w:w="3509"/>
        <w:gridCol w:w="2749"/>
      </w:tblGrid>
      <w:tr>
        <w:tc>
          <w:tcPr>
            <w:tcW w:type="dxa" w:w="1184"/>
            <w:tcBorders>
              <w:top w:val="single" w:color="000000" w:sz="4"/>
              <w:left w:val="single" w:color="000000" w:sz="4"/>
              <w:bottom w:val="single" w:color="000000" w:sz="4"/>
              <w:right w:val="single" w:color="000000" w:sz="4"/>
            </w:tcBorders>
            <w:vAlign w:val="top"/>
          </w:tcPr>
          <w:p>
            <w:pPr>
              <w:jc w:val="center"/>
            </w:pPr>
            <w:r>
              <w:rPr>
                <w:b/>
                <w:sz w:val="24"/>
              </w:rPr>
              <w:t>服务岗位</w:t>
            </w:r>
          </w:p>
        </w:tc>
        <w:tc>
          <w:tcPr>
            <w:tcW w:type="dxa" w:w="833"/>
            <w:tcBorders>
              <w:top w:val="single" w:color="000000" w:sz="4"/>
              <w:left w:val="single" w:color="000000" w:sz="4"/>
              <w:bottom w:val="single" w:color="000000" w:sz="4"/>
              <w:right w:val="single" w:color="000000" w:sz="4"/>
            </w:tcBorders>
            <w:vAlign w:val="top"/>
          </w:tcPr>
          <w:p>
            <w:pPr>
              <w:jc w:val="center"/>
            </w:pPr>
            <w:r>
              <w:rPr>
                <w:b/>
                <w:sz w:val="24"/>
              </w:rPr>
              <w:t>服务人数</w:t>
            </w:r>
          </w:p>
        </w:tc>
        <w:tc>
          <w:tcPr>
            <w:tcW w:type="dxa" w:w="3509"/>
            <w:tcBorders>
              <w:top w:val="single" w:color="000000" w:sz="4"/>
              <w:left w:val="single" w:color="000000" w:sz="4"/>
              <w:bottom w:val="single" w:color="000000" w:sz="4"/>
              <w:right w:val="single" w:color="000000" w:sz="4"/>
            </w:tcBorders>
            <w:vAlign w:val="top"/>
          </w:tcPr>
          <w:p>
            <w:pPr>
              <w:jc w:val="center"/>
            </w:pPr>
            <w:r>
              <w:rPr>
                <w:b/>
                <w:sz w:val="24"/>
              </w:rPr>
              <w:t>职责</w:t>
            </w:r>
          </w:p>
        </w:tc>
        <w:tc>
          <w:tcPr>
            <w:tcW w:type="dxa" w:w="2749"/>
            <w:tcBorders>
              <w:top w:val="single" w:color="000000" w:sz="4"/>
              <w:left w:val="single" w:color="000000" w:sz="4"/>
              <w:bottom w:val="single" w:color="000000" w:sz="4"/>
              <w:right w:val="single" w:color="000000" w:sz="4"/>
            </w:tcBorders>
            <w:vAlign w:val="top"/>
          </w:tcPr>
          <w:p>
            <w:pPr>
              <w:jc w:val="center"/>
            </w:pPr>
            <w:r>
              <w:rPr>
                <w:b/>
                <w:sz w:val="24"/>
              </w:rPr>
              <w:t>其他要求</w:t>
            </w:r>
          </w:p>
        </w:tc>
      </w:tr>
      <w:tr>
        <w:tc>
          <w:tcPr>
            <w:tcW w:type="dxa" w:w="1184"/>
            <w:tcBorders>
              <w:top w:val="none" w:color="000000" w:sz="4"/>
              <w:left w:val="single" w:color="000000" w:sz="4"/>
              <w:bottom w:val="single" w:color="000000" w:sz="4"/>
              <w:right w:val="single" w:color="000000" w:sz="4"/>
            </w:tcBorders>
            <w:vAlign w:val="top"/>
          </w:tcPr>
          <w:p>
            <w:pPr>
              <w:jc w:val="center"/>
            </w:pPr>
            <w:r>
              <w:rPr>
                <w:sz w:val="24"/>
              </w:rPr>
              <w:t>管理人员</w:t>
            </w:r>
          </w:p>
        </w:tc>
        <w:tc>
          <w:tcPr>
            <w:tcW w:type="dxa" w:w="833"/>
            <w:tcBorders>
              <w:top w:val="none" w:color="000000" w:sz="4"/>
              <w:left w:val="single" w:color="000000" w:sz="4"/>
              <w:bottom w:val="single" w:color="000000" w:sz="4"/>
              <w:right w:val="single" w:color="000000" w:sz="4"/>
            </w:tcBorders>
            <w:vAlign w:val="top"/>
          </w:tcPr>
          <w:p>
            <w:pPr>
              <w:jc w:val="center"/>
            </w:pPr>
          </w:p>
        </w:tc>
        <w:tc>
          <w:tcPr>
            <w:tcW w:type="dxa" w:w="3509"/>
            <w:tcBorders>
              <w:top w:val="none" w:color="000000" w:sz="4"/>
              <w:left w:val="single" w:color="000000" w:sz="4"/>
              <w:bottom w:val="single" w:color="000000" w:sz="4"/>
              <w:right w:val="single" w:color="000000" w:sz="4"/>
            </w:tcBorders>
            <w:vAlign w:val="top"/>
          </w:tcPr>
          <w:p>
            <w:pPr>
              <w:jc w:val="left"/>
            </w:pPr>
            <w:r>
              <w:rPr>
                <w:sz w:val="24"/>
              </w:rPr>
              <w:t>主持饭堂人员管理工作；注重安全生产，监督检查饭堂人员的出勤及工作任备的执行情况；检查食品及饭堂环境卫生；检查储存原料的质量和数量。</w:t>
            </w:r>
          </w:p>
        </w:tc>
        <w:tc>
          <w:tcPr>
            <w:tcW w:type="dxa" w:w="2749"/>
            <w:tcBorders>
              <w:top w:val="none" w:color="000000" w:sz="4"/>
              <w:left w:val="single" w:color="000000" w:sz="4"/>
              <w:bottom w:val="single" w:color="000000" w:sz="4"/>
              <w:right w:val="single" w:color="000000" w:sz="4"/>
            </w:tcBorders>
            <w:vAlign w:val="top"/>
          </w:tcPr>
          <w:p>
            <w:pPr>
              <w:jc w:val="left"/>
            </w:pPr>
            <w:r>
              <w:rPr>
                <w:sz w:val="24"/>
              </w:rPr>
              <w:t>大专以上学历，</w:t>
            </w:r>
            <w:r>
              <w:rPr>
                <w:sz w:val="24"/>
              </w:rPr>
              <w:t>40</w:t>
            </w:r>
            <w:r>
              <w:rPr>
                <w:sz w:val="24"/>
              </w:rPr>
              <w:t>岁以下，具有饭堂管理工作经验。</w:t>
            </w:r>
          </w:p>
        </w:tc>
      </w:tr>
      <w:tr>
        <w:tc>
          <w:tcPr>
            <w:tcW w:type="dxa" w:w="1184"/>
            <w:tcBorders>
              <w:top w:val="none" w:color="000000" w:sz="4"/>
              <w:left w:val="single" w:color="000000" w:sz="4"/>
              <w:bottom w:val="single" w:color="000000" w:sz="4"/>
              <w:right w:val="single" w:color="000000" w:sz="4"/>
            </w:tcBorders>
            <w:vAlign w:val="top"/>
          </w:tcPr>
          <w:p>
            <w:pPr>
              <w:jc w:val="center"/>
            </w:pPr>
            <w:r>
              <w:rPr>
                <w:sz w:val="24"/>
              </w:rPr>
              <w:t>厨工</w:t>
            </w:r>
          </w:p>
        </w:tc>
        <w:tc>
          <w:tcPr>
            <w:tcW w:type="dxa" w:w="833"/>
            <w:tcBorders>
              <w:top w:val="none" w:color="000000" w:sz="4"/>
              <w:left w:val="single" w:color="000000" w:sz="4"/>
              <w:bottom w:val="single" w:color="000000" w:sz="4"/>
              <w:right w:val="single" w:color="000000" w:sz="4"/>
            </w:tcBorders>
            <w:vAlign w:val="top"/>
          </w:tcPr>
          <w:p>
            <w:pPr>
              <w:jc w:val="center"/>
            </w:pPr>
          </w:p>
        </w:tc>
        <w:tc>
          <w:tcPr>
            <w:tcW w:type="dxa" w:w="3509"/>
            <w:tcBorders>
              <w:top w:val="none" w:color="000000" w:sz="4"/>
              <w:left w:val="single" w:color="000000" w:sz="4"/>
              <w:bottom w:val="single" w:color="000000" w:sz="4"/>
              <w:right w:val="single" w:color="000000" w:sz="4"/>
            </w:tcBorders>
            <w:vAlign w:val="top"/>
          </w:tcPr>
          <w:p>
            <w:pPr>
              <w:jc w:val="left"/>
            </w:pPr>
            <w:r>
              <w:rPr>
                <w:sz w:val="24"/>
              </w:rPr>
              <w:t>负责荤素菜的加工、领料、配合厨师的工作、食品的细加工、剔肉除骨、分档加工、切配、地面的卫生、刀砧洁净与保养工作。</w:t>
            </w:r>
          </w:p>
        </w:tc>
        <w:tc>
          <w:tcPr>
            <w:tcW w:type="dxa" w:w="2749"/>
            <w:tcBorders>
              <w:top w:val="none" w:color="000000" w:sz="4"/>
              <w:left w:val="single" w:color="000000" w:sz="4"/>
              <w:bottom w:val="single" w:color="000000" w:sz="4"/>
              <w:right w:val="single" w:color="000000" w:sz="4"/>
            </w:tcBorders>
            <w:vAlign w:val="top"/>
          </w:tcPr>
          <w:p>
            <w:pPr>
              <w:jc w:val="left"/>
            </w:pPr>
            <w:r>
              <w:rPr>
                <w:sz w:val="24"/>
              </w:rPr>
              <w:t>形象佳，</w:t>
            </w:r>
            <w:r>
              <w:rPr>
                <w:sz w:val="24"/>
              </w:rPr>
              <w:t>45</w:t>
            </w:r>
            <w:r>
              <w:rPr>
                <w:sz w:val="24"/>
              </w:rPr>
              <w:t>岁以下，</w:t>
            </w:r>
            <w:r>
              <w:rPr>
                <w:sz w:val="24"/>
              </w:rPr>
              <w:t>具</w:t>
            </w:r>
            <w:r>
              <w:rPr>
                <w:sz w:val="24"/>
              </w:rPr>
              <w:t>有厨房工作经验。</w:t>
            </w:r>
          </w:p>
        </w:tc>
      </w:tr>
      <w:tr>
        <w:tc>
          <w:tcPr>
            <w:tcW w:type="dxa" w:w="1184"/>
            <w:vMerge w:val="restart"/>
            <w:tcBorders>
              <w:top w:val="none" w:color="000000" w:sz="4"/>
              <w:left w:val="single" w:color="000000" w:sz="4"/>
              <w:bottom w:val="single" w:color="000000" w:sz="4"/>
              <w:right w:val="single" w:color="000000" w:sz="4"/>
            </w:tcBorders>
            <w:vAlign w:val="top"/>
          </w:tcPr>
          <w:p>
            <w:pPr>
              <w:jc w:val="center"/>
            </w:pPr>
            <w:r>
              <w:rPr>
                <w:sz w:val="24"/>
              </w:rPr>
              <w:t>厨师</w:t>
            </w:r>
          </w:p>
        </w:tc>
        <w:tc>
          <w:tcPr>
            <w:tcW w:type="dxa" w:w="833"/>
            <w:tcBorders>
              <w:top w:val="none" w:color="000000" w:sz="4"/>
              <w:left w:val="single" w:color="000000" w:sz="4"/>
              <w:bottom w:val="single" w:color="000000" w:sz="4"/>
              <w:right w:val="single" w:color="000000" w:sz="4"/>
            </w:tcBorders>
            <w:vAlign w:val="top"/>
          </w:tcPr>
          <w:p>
            <w:pPr>
              <w:jc w:val="center"/>
            </w:pPr>
          </w:p>
        </w:tc>
        <w:tc>
          <w:tcPr>
            <w:tcW w:type="dxa" w:w="3509"/>
            <w:vMerge w:val="restart"/>
            <w:tcBorders>
              <w:top w:val="none" w:color="000000" w:sz="4"/>
              <w:left w:val="single" w:color="000000" w:sz="4"/>
              <w:bottom w:val="single" w:color="000000" w:sz="4"/>
              <w:right w:val="single" w:color="000000" w:sz="4"/>
            </w:tcBorders>
            <w:vAlign w:val="top"/>
          </w:tcPr>
          <w:p>
            <w:pPr>
              <w:jc w:val="left"/>
            </w:pPr>
            <w:r>
              <w:rPr>
                <w:sz w:val="24"/>
              </w:rPr>
              <w:t>优秀的服务意识；优秀的团队精神、勤奋、吃苦耐劳、工作主动性强、有礼貌、形象良好。</w:t>
            </w:r>
          </w:p>
        </w:tc>
        <w:tc>
          <w:tcPr>
            <w:tcW w:type="dxa" w:w="2749"/>
            <w:tcBorders>
              <w:top w:val="none" w:color="000000" w:sz="4"/>
              <w:left w:val="single" w:color="000000" w:sz="4"/>
              <w:bottom w:val="single" w:color="000000" w:sz="4"/>
              <w:right w:val="single" w:color="000000" w:sz="4"/>
            </w:tcBorders>
            <w:vAlign w:val="top"/>
          </w:tcPr>
          <w:p>
            <w:pPr>
              <w:jc w:val="left"/>
            </w:pPr>
            <w:r>
              <w:rPr>
                <w:sz w:val="24"/>
              </w:rPr>
              <w:t>形象佳，</w:t>
            </w:r>
            <w:r>
              <w:rPr>
                <w:sz w:val="24"/>
              </w:rPr>
              <w:t>55</w:t>
            </w:r>
            <w:r>
              <w:rPr>
                <w:sz w:val="24"/>
              </w:rPr>
              <w:t>岁以下，</w:t>
            </w:r>
            <w:r>
              <w:rPr>
                <w:sz w:val="24"/>
              </w:rPr>
              <w:t>高中或以上学历</w:t>
            </w:r>
            <w:r>
              <w:rPr>
                <w:sz w:val="24"/>
              </w:rPr>
              <w:t>，</w:t>
            </w:r>
            <w:r>
              <w:rPr>
                <w:sz w:val="24"/>
              </w:rPr>
              <w:t>具</w:t>
            </w:r>
            <w:r>
              <w:rPr>
                <w:sz w:val="24"/>
              </w:rPr>
              <w:t>有三级</w:t>
            </w:r>
            <w:r>
              <w:rPr>
                <w:sz w:val="24"/>
              </w:rPr>
              <w:t>或以上</w:t>
            </w:r>
            <w:r>
              <w:rPr>
                <w:sz w:val="24"/>
              </w:rPr>
              <w:t>厨师证。</w:t>
            </w:r>
          </w:p>
        </w:tc>
      </w:tr>
      <w:tr>
        <w:tc>
          <w:tcPr>
            <w:tcW w:type="dxa" w:w="1184"/>
            <w:vMerge/>
            <w:tcBorders>
              <w:top w:val="none" w:color="000000" w:sz="4"/>
              <w:left w:val="single" w:color="000000" w:sz="4"/>
              <w:bottom w:val="single" w:color="000000" w:sz="4"/>
              <w:right w:val="single" w:color="000000" w:sz="4"/>
            </w:tcBorders>
          </w:tcPr>
          <w:p/>
        </w:tc>
        <w:tc>
          <w:tcPr>
            <w:tcW w:type="dxa" w:w="833"/>
            <w:tcBorders>
              <w:top w:val="none" w:color="000000" w:sz="4"/>
              <w:left w:val="single" w:color="000000" w:sz="4"/>
              <w:bottom w:val="single" w:color="000000" w:sz="4"/>
              <w:right w:val="single" w:color="000000" w:sz="4"/>
            </w:tcBorders>
            <w:vAlign w:val="top"/>
          </w:tcPr>
          <w:p>
            <w:pPr>
              <w:jc w:val="center"/>
            </w:pPr>
          </w:p>
        </w:tc>
        <w:tc>
          <w:tcPr>
            <w:tcW w:type="dxa" w:w="3509"/>
            <w:vMerge/>
            <w:tcBorders>
              <w:top w:val="none" w:color="000000" w:sz="4"/>
              <w:left w:val="single" w:color="000000" w:sz="4"/>
              <w:bottom w:val="single" w:color="000000" w:sz="4"/>
              <w:right w:val="single" w:color="000000" w:sz="4"/>
            </w:tcBorders>
          </w:tcPr>
          <w:p/>
        </w:tc>
        <w:tc>
          <w:tcPr>
            <w:tcW w:type="dxa" w:w="2749"/>
            <w:tcBorders>
              <w:top w:val="none" w:color="000000" w:sz="4"/>
              <w:left w:val="single" w:color="000000" w:sz="4"/>
              <w:bottom w:val="single" w:color="000000" w:sz="4"/>
              <w:right w:val="single" w:color="000000" w:sz="4"/>
            </w:tcBorders>
            <w:vAlign w:val="top"/>
          </w:tcPr>
          <w:p>
            <w:pPr>
              <w:jc w:val="left"/>
            </w:pPr>
            <w:r>
              <w:rPr>
                <w:sz w:val="24"/>
              </w:rPr>
              <w:t>形象佳，</w:t>
            </w:r>
            <w:r>
              <w:rPr>
                <w:sz w:val="24"/>
              </w:rPr>
              <w:t>55</w:t>
            </w:r>
            <w:r>
              <w:rPr>
                <w:sz w:val="24"/>
              </w:rPr>
              <w:t>岁以下，</w:t>
            </w:r>
            <w:r>
              <w:rPr>
                <w:sz w:val="24"/>
              </w:rPr>
              <w:t>高中或以上学历</w:t>
            </w:r>
            <w:r>
              <w:rPr>
                <w:sz w:val="24"/>
              </w:rPr>
              <w:t>，</w:t>
            </w:r>
            <w:r>
              <w:rPr>
                <w:sz w:val="24"/>
              </w:rPr>
              <w:t>具</w:t>
            </w:r>
            <w:r>
              <w:rPr>
                <w:sz w:val="24"/>
              </w:rPr>
              <w:t>有中式点心厨师证。</w:t>
            </w:r>
          </w:p>
        </w:tc>
      </w:tr>
      <w:tr>
        <w:tc>
          <w:tcPr>
            <w:tcW w:type="dxa" w:w="1184"/>
            <w:vMerge/>
            <w:tcBorders>
              <w:top w:val="none" w:color="000000" w:sz="4"/>
              <w:left w:val="single" w:color="000000" w:sz="4"/>
              <w:bottom w:val="single" w:color="000000" w:sz="4"/>
              <w:right w:val="single" w:color="000000" w:sz="4"/>
            </w:tcBorders>
          </w:tcPr>
          <w:p/>
        </w:tc>
        <w:tc>
          <w:tcPr>
            <w:tcW w:type="dxa" w:w="833"/>
            <w:tcBorders>
              <w:top w:val="none" w:color="000000" w:sz="4"/>
              <w:left w:val="single" w:color="000000" w:sz="4"/>
              <w:bottom w:val="single" w:color="000000" w:sz="4"/>
              <w:right w:val="single" w:color="000000" w:sz="4"/>
            </w:tcBorders>
            <w:vAlign w:val="top"/>
          </w:tcPr>
          <w:p>
            <w:pPr>
              <w:jc w:val="center"/>
            </w:pPr>
          </w:p>
        </w:tc>
        <w:tc>
          <w:tcPr>
            <w:tcW w:type="dxa" w:w="3509"/>
            <w:vMerge/>
            <w:tcBorders>
              <w:top w:val="none" w:color="000000" w:sz="4"/>
              <w:left w:val="single" w:color="000000" w:sz="4"/>
              <w:bottom w:val="single" w:color="000000" w:sz="4"/>
              <w:right w:val="single" w:color="000000" w:sz="4"/>
            </w:tcBorders>
          </w:tcPr>
          <w:p/>
        </w:tc>
        <w:tc>
          <w:tcPr>
            <w:tcW w:type="dxa" w:w="2749"/>
            <w:tcBorders>
              <w:top w:val="none" w:color="000000" w:sz="4"/>
              <w:left w:val="single" w:color="000000" w:sz="4"/>
              <w:bottom w:val="single" w:color="000000" w:sz="4"/>
              <w:right w:val="single" w:color="000000" w:sz="4"/>
            </w:tcBorders>
            <w:vAlign w:val="top"/>
          </w:tcPr>
          <w:p>
            <w:pPr>
              <w:jc w:val="left"/>
            </w:pPr>
            <w:r>
              <w:rPr>
                <w:sz w:val="24"/>
              </w:rPr>
              <w:t>形象佳，</w:t>
            </w:r>
            <w:r>
              <w:rPr>
                <w:sz w:val="24"/>
              </w:rPr>
              <w:t>55</w:t>
            </w:r>
            <w:r>
              <w:rPr>
                <w:sz w:val="24"/>
              </w:rPr>
              <w:t>岁以下，</w:t>
            </w:r>
            <w:r>
              <w:rPr>
                <w:sz w:val="24"/>
              </w:rPr>
              <w:t>高中或以上学历</w:t>
            </w:r>
            <w:r>
              <w:rPr>
                <w:sz w:val="24"/>
              </w:rPr>
              <w:t>，</w:t>
            </w:r>
            <w:r>
              <w:rPr>
                <w:sz w:val="24"/>
              </w:rPr>
              <w:t>具</w:t>
            </w:r>
            <w:r>
              <w:rPr>
                <w:sz w:val="24"/>
              </w:rPr>
              <w:t>有西式点心厨师证。</w:t>
            </w:r>
          </w:p>
        </w:tc>
      </w:tr>
      <w:tr>
        <w:tc>
          <w:tcPr>
            <w:tcW w:type="dxa" w:w="1184"/>
            <w:tcBorders>
              <w:top w:val="none" w:color="000000" w:sz="4"/>
              <w:left w:val="single" w:color="000000" w:sz="4"/>
              <w:bottom w:val="single" w:color="000000" w:sz="4"/>
              <w:right w:val="single" w:color="000000" w:sz="4"/>
            </w:tcBorders>
            <w:vAlign w:val="top"/>
          </w:tcPr>
          <w:p>
            <w:pPr>
              <w:jc w:val="center"/>
            </w:pPr>
            <w:r>
              <w:rPr>
                <w:sz w:val="24"/>
              </w:rPr>
              <w:t>二厨</w:t>
            </w:r>
          </w:p>
        </w:tc>
        <w:tc>
          <w:tcPr>
            <w:tcW w:type="dxa" w:w="833"/>
            <w:tcBorders>
              <w:top w:val="none" w:color="000000" w:sz="4"/>
              <w:left w:val="single" w:color="000000" w:sz="4"/>
              <w:bottom w:val="single" w:color="000000" w:sz="4"/>
              <w:right w:val="single" w:color="000000" w:sz="4"/>
            </w:tcBorders>
            <w:vAlign w:val="top"/>
          </w:tcPr>
          <w:p>
            <w:pPr>
              <w:jc w:val="center"/>
            </w:pPr>
          </w:p>
        </w:tc>
        <w:tc>
          <w:tcPr>
            <w:tcW w:type="dxa" w:w="3509"/>
            <w:tcBorders>
              <w:top w:val="none" w:color="000000" w:sz="4"/>
              <w:left w:val="single" w:color="000000" w:sz="4"/>
              <w:bottom w:val="single" w:color="000000" w:sz="4"/>
              <w:right w:val="single" w:color="000000" w:sz="4"/>
            </w:tcBorders>
            <w:vAlign w:val="top"/>
          </w:tcPr>
          <w:p>
            <w:pPr>
              <w:jc w:val="left"/>
            </w:pPr>
            <w:r>
              <w:rPr>
                <w:sz w:val="24"/>
              </w:rPr>
              <w:t>优秀的服务意识；优秀的团队精神、勤奋、吃苦耐劳、工作主动性强、有礼貌、形象良好。</w:t>
            </w:r>
          </w:p>
        </w:tc>
        <w:tc>
          <w:tcPr>
            <w:tcW w:type="dxa" w:w="2749"/>
            <w:tcBorders>
              <w:top w:val="none" w:color="000000" w:sz="4"/>
              <w:left w:val="single" w:color="000000" w:sz="4"/>
              <w:bottom w:val="single" w:color="000000" w:sz="4"/>
              <w:right w:val="single" w:color="000000" w:sz="4"/>
            </w:tcBorders>
            <w:vAlign w:val="top"/>
          </w:tcPr>
          <w:p>
            <w:pPr>
              <w:jc w:val="left"/>
            </w:pPr>
            <w:r>
              <w:rPr>
                <w:sz w:val="24"/>
              </w:rPr>
              <w:t>形象佳，</w:t>
            </w:r>
            <w:r>
              <w:rPr>
                <w:sz w:val="24"/>
              </w:rPr>
              <w:t>55</w:t>
            </w:r>
            <w:r>
              <w:rPr>
                <w:sz w:val="24"/>
              </w:rPr>
              <w:t>岁以下，</w:t>
            </w:r>
            <w:r>
              <w:rPr>
                <w:sz w:val="24"/>
              </w:rPr>
              <w:t>高中或以上学历</w:t>
            </w:r>
            <w:r>
              <w:rPr>
                <w:sz w:val="24"/>
              </w:rPr>
              <w:t>，</w:t>
            </w:r>
            <w:r>
              <w:rPr>
                <w:sz w:val="24"/>
              </w:rPr>
              <w:t>具</w:t>
            </w:r>
            <w:r>
              <w:rPr>
                <w:sz w:val="24"/>
              </w:rPr>
              <w:t>有三级</w:t>
            </w:r>
            <w:r>
              <w:rPr>
                <w:sz w:val="24"/>
              </w:rPr>
              <w:t>或以上</w:t>
            </w:r>
            <w:r>
              <w:rPr>
                <w:sz w:val="24"/>
              </w:rPr>
              <w:t>厨师证。</w:t>
            </w:r>
          </w:p>
        </w:tc>
      </w:tr>
    </w:tbl>
    <w:p>
      <w:r>
        <w:rPr>
          <w:sz w:val="24"/>
        </w:rPr>
        <w:t>备注：</w:t>
      </w:r>
      <w:r>
        <w:rPr>
          <w:sz w:val="24"/>
        </w:rPr>
        <w:t>1</w:t>
      </w:r>
      <w:r>
        <w:rPr>
          <w:sz w:val="24"/>
        </w:rPr>
        <w:t>、乙方根据甲方的要求（也可由甲方进行推荐），向甲方提供符合条件的服务人员提供食堂后勤服务。</w:t>
      </w:r>
      <w:r>
        <w:rPr>
          <w:sz w:val="24"/>
        </w:rPr>
        <w:t>2</w:t>
      </w:r>
      <w:r>
        <w:rPr>
          <w:sz w:val="24"/>
        </w:rPr>
        <w:t>、服务人员必须仪表端庄，举止大方，待人和气，作风正派，身心健康，普通话，粤语流利，工作细心认真，遵规守纪，吃苦耐劳，有奉献精神。</w:t>
      </w:r>
      <w:r>
        <w:rPr>
          <w:sz w:val="24"/>
        </w:rPr>
        <w:t>3</w:t>
      </w:r>
      <w:r>
        <w:rPr>
          <w:sz w:val="24"/>
        </w:rPr>
        <w:t>、实际派驻服务人员人数以甲方用人需求为准，乙方须无条件服从。</w:t>
      </w:r>
    </w:p>
    <w:p>
      <w:r>
        <w:rPr>
          <w:b/>
          <w:sz w:val="24"/>
        </w:rPr>
        <w:t>六、服务</w:t>
      </w:r>
      <w:r>
        <w:rPr>
          <w:b/>
          <w:sz w:val="24"/>
        </w:rPr>
        <w:t>要求：</w:t>
      </w:r>
    </w:p>
    <w:p>
      <w:r>
        <w:rPr>
          <w:sz w:val="24"/>
        </w:rPr>
        <w:t>（一）服务内容及服务要求：</w:t>
      </w:r>
    </w:p>
    <w:p>
      <w:pPr>
        <w:ind w:firstLine="480"/>
      </w:pPr>
      <w:r>
        <w:rPr>
          <w:sz w:val="24"/>
        </w:rPr>
        <w:t>1、乙方应认真做好饭堂的饮食、环境、炊事人员个人卫生的管理工作，贯彻执行《中华人民共和国食品安全法》，公用餐具做到每餐消毒，防止流行疾病和食物中毒事件的发生。认真抓好饭堂的安全教育和治安消防工作，经常检查用电、机械设备运行情况，明确岗位责任，发现事故隐患，及时采取措施整改，杜绝各类事故发生；</w:t>
      </w:r>
    </w:p>
    <w:p>
      <w:pPr>
        <w:ind w:firstLine="480"/>
      </w:pPr>
      <w:r>
        <w:rPr>
          <w:sz w:val="24"/>
        </w:rPr>
        <w:t>2、做好炒菜、煲汤等工作，控制好烧菜时间、食品质量以及食品安全；</w:t>
      </w:r>
    </w:p>
    <w:p>
      <w:pPr>
        <w:ind w:firstLine="480"/>
      </w:pPr>
      <w:r>
        <w:rPr>
          <w:sz w:val="24"/>
        </w:rPr>
        <w:t>3、加强服务人员的教育管理，经常进行业务技能、生产安全的培训，注意发挥和调动服务人员的积极性；</w:t>
      </w:r>
    </w:p>
    <w:p>
      <w:pPr>
        <w:ind w:firstLine="480"/>
      </w:pPr>
      <w:r>
        <w:rPr>
          <w:sz w:val="24"/>
        </w:rPr>
        <w:t>4、协助甲方或甲方上级领导指导并监督食材验收工作，严把进货关，坚持从正规渠道、以正常价格采购，并落实索证存档制，建立进货登记制度，分类设置采购相关档案；</w:t>
      </w:r>
    </w:p>
    <w:p>
      <w:pPr>
        <w:ind w:firstLine="480"/>
      </w:pPr>
      <w:r>
        <w:rPr>
          <w:sz w:val="24"/>
        </w:rPr>
        <w:t>5、保持饭堂内外的环境卫生，要每天对餐具用具进行1次以上的清洁消毒，多项操作区域要明确分开管理；</w:t>
      </w:r>
    </w:p>
    <w:p>
      <w:pPr>
        <w:ind w:firstLine="480"/>
      </w:pPr>
      <w:r>
        <w:rPr>
          <w:sz w:val="24"/>
        </w:rPr>
        <w:t>6、每日定期查看一次主、副食仓库，保证存放食品的仓库干燥、通风，各种防备设施齐全，贮存食品的容器安全、无毒，防止食品污染。不定期抽查入库食品的数量和质量；</w:t>
      </w:r>
    </w:p>
    <w:p>
      <w:pPr>
        <w:ind w:firstLine="480"/>
      </w:pPr>
      <w:r>
        <w:rPr>
          <w:sz w:val="24"/>
        </w:rPr>
        <w:t>7、认真做好防盗、防火、防毒、用电安全，确保饭堂各项工作按规范操作。爱护饭堂财产，非正常的损坏或丢失要视其情况追究责任人的赔偿责任；</w:t>
      </w:r>
    </w:p>
    <w:p>
      <w:pPr>
        <w:ind w:firstLine="480"/>
      </w:pPr>
      <w:r>
        <w:rPr>
          <w:sz w:val="24"/>
        </w:rPr>
        <w:t>8、认真落实卫生、防疫、安全生产等部门对饭堂的检查，做好检查登记并资料存档，对检查发现的问题应及时整改；</w:t>
      </w:r>
    </w:p>
    <w:p>
      <w:pPr>
        <w:ind w:firstLine="480"/>
      </w:pPr>
      <w:r>
        <w:rPr>
          <w:sz w:val="24"/>
        </w:rPr>
        <w:t>9、每年对服务人员至少进行一次体检，对不符合健康要求的人员，及时调离工作岗位，体检情况要保存记录；</w:t>
      </w:r>
    </w:p>
    <w:p>
      <w:pPr>
        <w:ind w:firstLine="480"/>
      </w:pPr>
      <w:r>
        <w:rPr>
          <w:sz w:val="24"/>
        </w:rPr>
        <w:t>10、每天根据菜谱及饭堂就餐实际情况，准备第二天的采购单，做好当天的收入和支出明细表（本合同金额不包含食材采购费用）；</w:t>
      </w:r>
    </w:p>
    <w:p>
      <w:pPr>
        <w:ind w:firstLine="480"/>
      </w:pPr>
      <w:r>
        <w:rPr>
          <w:sz w:val="24"/>
        </w:rPr>
        <w:t>11、每天下班后检查一遍饭堂门窗关锁、设备关闭等安全情况；</w:t>
      </w:r>
    </w:p>
    <w:p>
      <w:pPr>
        <w:ind w:firstLine="480"/>
      </w:pPr>
      <w:r>
        <w:rPr>
          <w:sz w:val="24"/>
        </w:rPr>
        <w:t>12、做好服务人员的每天出勤记录；</w:t>
      </w:r>
    </w:p>
    <w:p>
      <w:pPr>
        <w:ind w:firstLine="480"/>
      </w:pPr>
      <w:r>
        <w:rPr>
          <w:sz w:val="24"/>
        </w:rPr>
        <w:t>13、厨工应协助厨师做好主、副食加工，包括洗、切等；</w:t>
      </w:r>
    </w:p>
    <w:p>
      <w:pPr>
        <w:ind w:firstLine="480"/>
      </w:pPr>
      <w:r>
        <w:rPr>
          <w:sz w:val="24"/>
        </w:rPr>
        <w:t>14、厨工应做好洗米、择菜、洗菜、切菜、煲饭工作；完成每餐的开饭工作（包括餐前饭菜上盘、餐中根据饭菜的剩量进行增加）；完成餐后的厨具回收、清洗及消毒工作；做好厨房的消毒清洁工作；</w:t>
      </w:r>
    </w:p>
    <w:p>
      <w:pPr>
        <w:ind w:firstLine="480"/>
      </w:pPr>
      <w:r>
        <w:rPr>
          <w:sz w:val="24"/>
        </w:rPr>
        <w:t>15、每天中午12时准时把送菜摆放到自助餐区，留意送菜、水果、米饭数量，及时补充；</w:t>
      </w:r>
    </w:p>
    <w:p>
      <w:pPr>
        <w:ind w:firstLine="480"/>
      </w:pPr>
      <w:r>
        <w:rPr>
          <w:sz w:val="24"/>
        </w:rPr>
        <w:t>16、做好餐具回收工作。对厨具</w:t>
      </w:r>
      <w:r>
        <w:rPr>
          <w:sz w:val="24"/>
        </w:rPr>
        <w:t>进行</w:t>
      </w:r>
      <w:r>
        <w:rPr>
          <w:sz w:val="24"/>
        </w:rPr>
        <w:t>清洗消毒，整理存放；</w:t>
      </w:r>
    </w:p>
    <w:p>
      <w:pPr>
        <w:ind w:firstLine="480"/>
      </w:pPr>
      <w:r>
        <w:rPr>
          <w:sz w:val="24"/>
        </w:rPr>
        <w:t>17、</w:t>
      </w:r>
      <w:r>
        <w:rPr>
          <w:sz w:val="24"/>
        </w:rPr>
        <w:t>无条件</w:t>
      </w:r>
      <w:r>
        <w:rPr>
          <w:sz w:val="24"/>
        </w:rPr>
        <w:t>服从安排，</w:t>
      </w:r>
      <w:r>
        <w:rPr>
          <w:sz w:val="24"/>
        </w:rPr>
        <w:t>按时按质</w:t>
      </w:r>
      <w:r>
        <w:rPr>
          <w:sz w:val="24"/>
        </w:rPr>
        <w:t>完成甲方交办的各项任务。</w:t>
      </w:r>
    </w:p>
    <w:p>
      <w:r>
        <w:rPr>
          <w:sz w:val="24"/>
        </w:rPr>
        <w:t>（二）工作要求</w:t>
      </w:r>
    </w:p>
    <w:p>
      <w:pPr>
        <w:ind w:firstLine="480"/>
      </w:pPr>
      <w:r>
        <w:rPr>
          <w:sz w:val="24"/>
        </w:rPr>
        <w:t>1、所有蔬菜必须按一洗二拣三切再清洗的顺序操作，确保洗后无泥沙杂物；</w:t>
      </w:r>
    </w:p>
    <w:p>
      <w:pPr>
        <w:ind w:firstLine="480"/>
      </w:pPr>
      <w:r>
        <w:rPr>
          <w:sz w:val="24"/>
        </w:rPr>
        <w:t>2、洗加工食品要求检查质量，腐败变质、有毒有害、气味异常的食品不加工；</w:t>
      </w:r>
    </w:p>
    <w:p>
      <w:pPr>
        <w:ind w:firstLine="480"/>
      </w:pPr>
      <w:r>
        <w:rPr>
          <w:sz w:val="24"/>
        </w:rPr>
        <w:t>3、肉类、水产品等易腐食品、盛菜的盆皿容器等严禁落地摆放；</w:t>
      </w:r>
    </w:p>
    <w:p>
      <w:pPr>
        <w:ind w:firstLine="480"/>
      </w:pPr>
      <w:r>
        <w:rPr>
          <w:sz w:val="24"/>
        </w:rPr>
        <w:t>4、食品的盛器及清洗一定要荤蔬分开，使用后及时冲洗干净并消毒；</w:t>
      </w:r>
    </w:p>
    <w:p>
      <w:pPr>
        <w:ind w:firstLine="480"/>
      </w:pPr>
      <w:r>
        <w:rPr>
          <w:sz w:val="24"/>
        </w:rPr>
        <w:t>5、肉类清洗后无血无污无毛，鱼类无鳞、鳃、内脏；</w:t>
      </w:r>
    </w:p>
    <w:p>
      <w:pPr>
        <w:ind w:firstLine="480"/>
      </w:pPr>
      <w:r>
        <w:rPr>
          <w:sz w:val="24"/>
        </w:rPr>
        <w:t>6、服务人员不留长指甲、不涂指甲油，不戴指戒，不在操作时抽烟或大声喧哗；</w:t>
      </w:r>
    </w:p>
    <w:p>
      <w:pPr>
        <w:ind w:firstLine="480"/>
      </w:pPr>
      <w:r>
        <w:rPr>
          <w:sz w:val="24"/>
        </w:rPr>
        <w:t>7、工作结束及时将工作场地及周边环境、水池、加工台、餐具、设备、容器等清扫洗刷干净及消毒，关好水电、门窗；</w:t>
      </w:r>
    </w:p>
    <w:p>
      <w:pPr>
        <w:ind w:firstLine="480"/>
      </w:pPr>
      <w:r>
        <w:rPr>
          <w:sz w:val="24"/>
        </w:rPr>
        <w:t>8、严禁非工作人员进入工作场所；</w:t>
      </w:r>
    </w:p>
    <w:p>
      <w:pPr>
        <w:ind w:firstLine="480"/>
      </w:pPr>
      <w:r>
        <w:rPr>
          <w:sz w:val="24"/>
        </w:rPr>
        <w:t>9、认真检查食品质量，腐败变质、有毒有害、气味异样的食品不切配、不蒸煮；</w:t>
      </w:r>
    </w:p>
    <w:p>
      <w:pPr>
        <w:ind w:firstLine="480"/>
      </w:pPr>
      <w:r>
        <w:rPr>
          <w:sz w:val="24"/>
        </w:rPr>
        <w:t>10、待用食品清洗或上浆后要及时放入冰箱保鲜；</w:t>
      </w:r>
    </w:p>
    <w:p>
      <w:pPr>
        <w:ind w:firstLine="480"/>
      </w:pPr>
      <w:r>
        <w:rPr>
          <w:sz w:val="24"/>
        </w:rPr>
        <w:t>11、常检查所有设备的工作状态（如冰箱的温度、有无异声异味等）；</w:t>
      </w:r>
    </w:p>
    <w:p>
      <w:pPr>
        <w:ind w:firstLine="480"/>
      </w:pPr>
      <w:r>
        <w:rPr>
          <w:sz w:val="24"/>
        </w:rPr>
        <w:t>12、使用的设施如刀、砧板、抹布、水池、容器、冰箱等要严格做到蔬菜、生熟分开。存放在冰箱的食品时间不能超过三天，以防变质；</w:t>
      </w:r>
    </w:p>
    <w:p>
      <w:pPr>
        <w:ind w:firstLine="480"/>
      </w:pPr>
      <w:r>
        <w:rPr>
          <w:sz w:val="24"/>
        </w:rPr>
        <w:t>13、严禁将包装物一同放入冰箱，生食统一使用塑料框，熟食统一使用不锈钢盆；</w:t>
      </w:r>
    </w:p>
    <w:p>
      <w:pPr>
        <w:ind w:firstLine="480"/>
      </w:pPr>
      <w:r>
        <w:rPr>
          <w:sz w:val="24"/>
        </w:rPr>
        <w:t>14、所有食品及盛器不得落地存放，摆放注意上熟下生；</w:t>
      </w:r>
    </w:p>
    <w:p>
      <w:pPr>
        <w:ind w:firstLine="480"/>
      </w:pPr>
      <w:r>
        <w:rPr>
          <w:sz w:val="24"/>
        </w:rPr>
        <w:t>15、控制好烧菜时间，确保菜到食用时间不大于1小时；</w:t>
      </w:r>
    </w:p>
    <w:p>
      <w:pPr>
        <w:ind w:firstLine="480"/>
      </w:pPr>
      <w:r>
        <w:rPr>
          <w:sz w:val="24"/>
        </w:rPr>
        <w:t>16、加工好的成品菜或汤要及时对号存放到备餐间，加盖，防止二次污染。并试尝、留样；</w:t>
      </w:r>
    </w:p>
    <w:p>
      <w:pPr>
        <w:ind w:firstLine="480"/>
      </w:pPr>
      <w:r>
        <w:rPr>
          <w:sz w:val="24"/>
        </w:rPr>
        <w:t>17、随时做好锅、锅台面、备餐间及菜架的清洁工作；</w:t>
      </w:r>
    </w:p>
    <w:p>
      <w:pPr>
        <w:ind w:firstLine="480"/>
      </w:pPr>
      <w:r>
        <w:rPr>
          <w:sz w:val="24"/>
        </w:rPr>
        <w:t>18、工作结束将工作场所的环境设施彻底打扫</w:t>
      </w:r>
      <w:r>
        <w:rPr>
          <w:sz w:val="24"/>
        </w:rPr>
        <w:t>干</w:t>
      </w:r>
      <w:r>
        <w:rPr>
          <w:sz w:val="24"/>
        </w:rPr>
        <w:t>净及时封炉；</w:t>
      </w:r>
    </w:p>
    <w:p>
      <w:pPr>
        <w:ind w:firstLine="480"/>
      </w:pPr>
      <w:r>
        <w:rPr>
          <w:sz w:val="24"/>
        </w:rPr>
        <w:t>19、开饭时间任何人不得离岗；</w:t>
      </w:r>
    </w:p>
    <w:p>
      <w:pPr>
        <w:ind w:firstLine="480"/>
      </w:pPr>
      <w:r>
        <w:rPr>
          <w:sz w:val="24"/>
        </w:rPr>
        <w:t>20、严禁擅自带人到餐厅用餐。员工用餐时间服务人员不得以任何借口离开餐厅；</w:t>
      </w:r>
    </w:p>
    <w:p>
      <w:pPr>
        <w:ind w:firstLine="480"/>
      </w:pPr>
      <w:r>
        <w:rPr>
          <w:sz w:val="24"/>
        </w:rPr>
        <w:t>21、盛菜容器的清洗一定要干净彻底，每天必须进行一次消毒；</w:t>
      </w:r>
    </w:p>
    <w:p>
      <w:pPr>
        <w:ind w:firstLine="480"/>
      </w:pPr>
      <w:r>
        <w:rPr>
          <w:sz w:val="24"/>
        </w:rPr>
        <w:t>22、乙方要每月对服务范围组织进行自我检查，包括但不限于厨房设备、设备零件以及服务人员等，发现问题必须五个工作日内完成整改，做好相关自检资料存档。</w:t>
      </w:r>
    </w:p>
    <w:p>
      <w:r>
        <w:rPr>
          <w:sz w:val="24"/>
        </w:rPr>
        <w:t>（三）工作时间</w:t>
      </w:r>
    </w:p>
    <w:p>
      <w:pPr>
        <w:ind w:firstLine="480"/>
      </w:pPr>
      <w:r>
        <w:rPr>
          <w:sz w:val="24"/>
        </w:rPr>
        <w:t>执行标准工时制度：工作时间根据甲方工作需求确定，乙方需无条件接受；在非工作时间期间，若因甲方有突发紧急任务要求，乙方需即时进行响应，安排相关岗位人员</w:t>
      </w:r>
      <w:r>
        <w:rPr>
          <w:sz w:val="24"/>
        </w:rPr>
        <w:t>0.5小时至1小时内到岗服从工作安排。</w:t>
      </w:r>
    </w:p>
    <w:p>
      <w:r>
        <w:rPr>
          <w:sz w:val="24"/>
        </w:rPr>
        <w:t>（四）服务人员有下列情况的，乙方应当予以更换：</w:t>
      </w:r>
    </w:p>
    <w:p>
      <w:pPr>
        <w:ind w:firstLine="480"/>
      </w:pPr>
      <w:r>
        <w:rPr>
          <w:sz w:val="24"/>
        </w:rPr>
        <w:t>1</w:t>
      </w:r>
      <w:r>
        <w:rPr>
          <w:sz w:val="24"/>
        </w:rPr>
        <w:t>、严重违反甲方规章制度的；</w:t>
      </w:r>
    </w:p>
    <w:p>
      <w:pPr>
        <w:ind w:firstLine="480"/>
      </w:pPr>
      <w:r>
        <w:rPr>
          <w:sz w:val="24"/>
        </w:rPr>
        <w:t>2</w:t>
      </w:r>
      <w:r>
        <w:rPr>
          <w:sz w:val="24"/>
        </w:rPr>
        <w:t>、严重失职，给甲方造成重大损害的；</w:t>
      </w:r>
    </w:p>
    <w:p>
      <w:pPr>
        <w:ind w:firstLine="480"/>
      </w:pPr>
      <w:r>
        <w:rPr>
          <w:sz w:val="24"/>
        </w:rPr>
        <w:t>3</w:t>
      </w:r>
      <w:r>
        <w:rPr>
          <w:sz w:val="24"/>
        </w:rPr>
        <w:t>、服务人员对完成甲方的工作任务造成严重影响，或者经甲方提出，拒不改正的；</w:t>
      </w:r>
    </w:p>
    <w:p>
      <w:pPr>
        <w:ind w:firstLine="480"/>
      </w:pPr>
      <w:r>
        <w:rPr>
          <w:sz w:val="24"/>
        </w:rPr>
        <w:t>4</w:t>
      </w:r>
      <w:r>
        <w:rPr>
          <w:sz w:val="24"/>
        </w:rPr>
        <w:t>、被依法追究刑事责任或被公安机关行政处罚的；</w:t>
      </w:r>
    </w:p>
    <w:p>
      <w:pPr>
        <w:ind w:firstLine="480"/>
      </w:pPr>
      <w:r>
        <w:rPr>
          <w:sz w:val="24"/>
        </w:rPr>
        <w:t>5</w:t>
      </w:r>
      <w:r>
        <w:rPr>
          <w:sz w:val="24"/>
        </w:rPr>
        <w:t>、在发生服务人员被退回或离职的情况下，乙方应及时与甲方协商再替换事宜，乙方应按照甲方要求及时替换符合条件的人员到</w:t>
      </w:r>
      <w:r>
        <w:rPr>
          <w:sz w:val="24"/>
        </w:rPr>
        <w:t>甲方</w:t>
      </w:r>
      <w:r>
        <w:rPr>
          <w:sz w:val="24"/>
        </w:rPr>
        <w:t>工作；</w:t>
      </w:r>
    </w:p>
    <w:p>
      <w:pPr>
        <w:ind w:firstLine="480"/>
      </w:pPr>
      <w:r>
        <w:rPr>
          <w:sz w:val="24"/>
        </w:rPr>
        <w:t>6</w:t>
      </w:r>
      <w:r>
        <w:rPr>
          <w:sz w:val="24"/>
        </w:rPr>
        <w:t>、乙方在更换服务人员前应提前通知甲方，并协助提供相关资料。</w:t>
      </w:r>
    </w:p>
    <w:p>
      <w:r>
        <w:rPr>
          <w:b/>
          <w:sz w:val="24"/>
        </w:rPr>
        <w:t>七、</w:t>
      </w:r>
      <w:r>
        <w:rPr>
          <w:b/>
          <w:sz w:val="24"/>
        </w:rPr>
        <w:t>知识产权和</w:t>
      </w:r>
      <w:r>
        <w:rPr>
          <w:b/>
          <w:sz w:val="24"/>
        </w:rPr>
        <w:t>保密要求：</w:t>
      </w:r>
    </w:p>
    <w:p>
      <w:r>
        <w:rPr>
          <w:u w:val="single"/>
        </w:rPr>
        <w:t xml:space="preserve">                                                                </w:t>
      </w:r>
      <w:r>
        <w:rPr>
          <w:sz w:val="24"/>
        </w:rPr>
        <w:t>。</w:t>
      </w:r>
    </w:p>
    <w:p>
      <w:r>
        <w:rPr>
          <w:b/>
          <w:sz w:val="24"/>
        </w:rPr>
        <w:t>八、</w:t>
      </w:r>
      <w:r>
        <w:rPr>
          <w:b/>
          <w:sz w:val="24"/>
        </w:rPr>
        <w:t>违约责任：</w:t>
      </w:r>
    </w:p>
    <w:p>
      <w:r>
        <w:rPr>
          <w:sz w:val="24"/>
        </w:rPr>
        <w:t>（一）乙方未按要求履行合同义务时，甲方有权要求乙方限期整改，如乙方拒不整改或逾期不完成整改的，须从违约之日起每日按合同总额的</w:t>
      </w:r>
      <w:r>
        <w:rPr>
          <w:sz w:val="24"/>
        </w:rPr>
        <w:t>2</w:t>
      </w:r>
      <w:r>
        <w:rPr>
          <w:sz w:val="24"/>
        </w:rPr>
        <w:t>‰比例向甲方支付违约金；逾期</w:t>
      </w:r>
      <w:r>
        <w:rPr>
          <w:sz w:val="24"/>
        </w:rPr>
        <w:t>15</w:t>
      </w:r>
      <w:r>
        <w:rPr>
          <w:sz w:val="24"/>
        </w:rPr>
        <w:t>日以上的，甲方有权终止合同，由此造成甲方的经济损失由乙方承担。违约金不足以弥补甲方损失的，乙方应按全额赔偿。</w:t>
      </w:r>
    </w:p>
    <w:p>
      <w:r>
        <w:rPr>
          <w:sz w:val="24"/>
        </w:rPr>
        <w:t>（二）甲方无故拖延付款超过</w:t>
      </w:r>
      <w:r>
        <w:rPr>
          <w:sz w:val="24"/>
        </w:rPr>
        <w:t>30</w:t>
      </w:r>
      <w:r>
        <w:rPr>
          <w:sz w:val="24"/>
        </w:rPr>
        <w:t>日的，从第</w:t>
      </w:r>
      <w:r>
        <w:rPr>
          <w:sz w:val="24"/>
        </w:rPr>
        <w:t>31</w:t>
      </w:r>
      <w:r>
        <w:rPr>
          <w:sz w:val="24"/>
        </w:rPr>
        <w:t>天起甲方须按法律规定向乙方支付利息。</w:t>
      </w:r>
    </w:p>
    <w:p>
      <w:r>
        <w:rPr>
          <w:sz w:val="24"/>
        </w:rPr>
        <w:t>（三）因乙方原因导致出现食物中毒、火灾、失窃等重大安全事故的，甲方有权单方解除合同，并要求乙方按合同总额的</w:t>
      </w:r>
      <w:r>
        <w:rPr>
          <w:sz w:val="24"/>
        </w:rPr>
        <w:t>2</w:t>
      </w:r>
      <w:r>
        <w:rPr>
          <w:sz w:val="24"/>
        </w:rPr>
        <w:t>‰比例向甲方支付违约金。违约金不足以弥补甲方损失的，乙方应按全额赔偿。</w:t>
      </w:r>
    </w:p>
    <w:p>
      <w:r>
        <w:rPr>
          <w:sz w:val="24"/>
        </w:rPr>
        <w:t>（四）因乙方违约致使甲方提起诉讼实现权利的，乙方应当承担甲方为此支出的诉讼费、律师费、财产保全费、执行费、差旅费及其他全部费用</w:t>
      </w:r>
      <w:r>
        <w:rPr>
          <w:sz w:val="24"/>
        </w:rPr>
        <w:t>。</w:t>
      </w:r>
    </w:p>
    <w:p>
      <w:r>
        <w:rPr>
          <w:b/>
          <w:sz w:val="24"/>
        </w:rPr>
        <w:t>九、</w:t>
      </w:r>
      <w:r>
        <w:rPr>
          <w:b/>
          <w:sz w:val="24"/>
        </w:rPr>
        <w:t>异议的时间和方法：</w:t>
      </w:r>
    </w:p>
    <w:p>
      <w:r>
        <w:rPr>
          <w:sz w:val="21"/>
        </w:rPr>
        <w:t>（一）</w:t>
      </w:r>
      <w:r>
        <w:rPr>
          <w:sz w:val="24"/>
        </w:rPr>
        <w:t>甲方有异议时，应</w:t>
      </w:r>
      <w:r>
        <w:rPr>
          <w:sz w:val="24"/>
          <w:u w:val="single"/>
        </w:rPr>
        <w:t>3</w:t>
      </w:r>
      <w:r>
        <w:rPr>
          <w:sz w:val="24"/>
        </w:rPr>
        <w:t>天内向乙方提出书面异议。</w:t>
      </w:r>
    </w:p>
    <w:p>
      <w:r>
        <w:rPr>
          <w:sz w:val="21"/>
        </w:rPr>
        <w:t>（二）</w:t>
      </w:r>
      <w:r>
        <w:rPr>
          <w:sz w:val="24"/>
        </w:rPr>
        <w:t>乙方在接到甲方书面异议后，应在</w:t>
      </w:r>
      <w:r>
        <w:rPr>
          <w:sz w:val="24"/>
        </w:rPr>
        <w:t>3</w:t>
      </w:r>
      <w:r>
        <w:rPr>
          <w:sz w:val="24"/>
        </w:rPr>
        <w:t>天内负责处理并函复甲方处理情况，否则，即视为默认甲方提出的异议和处理意见</w:t>
      </w:r>
      <w:r>
        <w:rPr>
          <w:sz w:val="24"/>
        </w:rPr>
        <w:t>，并且按照甲方提出的异议和处理意见处理</w:t>
      </w:r>
      <w:r>
        <w:rPr>
          <w:sz w:val="24"/>
        </w:rPr>
        <w:t>。</w:t>
      </w:r>
    </w:p>
    <w:p>
      <w:r>
        <w:rPr>
          <w:sz w:val="21"/>
        </w:rPr>
        <w:t>（三）</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r>
        <w:rPr>
          <w:b/>
          <w:sz w:val="24"/>
        </w:rPr>
        <w:t>十、</w:t>
      </w:r>
      <w:r>
        <w:rPr>
          <w:b/>
          <w:sz w:val="24"/>
        </w:rPr>
        <w:t>争议的解决：</w:t>
      </w:r>
    </w:p>
    <w:p>
      <w:r>
        <w:rPr>
          <w:sz w:val="21"/>
        </w:rPr>
        <w:t>（一）</w:t>
      </w:r>
      <w:r>
        <w:rPr>
          <w:sz w:val="24"/>
        </w:rPr>
        <w:t>合同履行过程中发生的任何争议，如双方未能通过友好协商解决，应向佛山市</w:t>
      </w:r>
      <w:r>
        <w:rPr>
          <w:sz w:val="24"/>
        </w:rPr>
        <w:t>顺德区</w:t>
      </w:r>
      <w:r>
        <w:rPr>
          <w:sz w:val="24"/>
        </w:rPr>
        <w:t>人民法院提起诉讼。</w:t>
      </w:r>
    </w:p>
    <w:p>
      <w:r>
        <w:rPr>
          <w:sz w:val="21"/>
        </w:rPr>
        <w:t>（二）</w:t>
      </w:r>
      <w:r>
        <w:rPr>
          <w:sz w:val="24"/>
        </w:rPr>
        <w:t>法院审理期间，除提交法院审理的事项外，其它无争议的事项和条款仍应继续履行。</w:t>
      </w:r>
    </w:p>
    <w:p>
      <w:r>
        <w:rPr>
          <w:b/>
          <w:sz w:val="24"/>
        </w:rPr>
        <w:t>十一、</w:t>
      </w:r>
      <w:r>
        <w:rPr>
          <w:b/>
          <w:sz w:val="24"/>
        </w:rPr>
        <w:t>不可抗力：</w:t>
      </w:r>
    </w:p>
    <w:p>
      <w:pPr>
        <w:ind w:firstLine="420"/>
      </w:pPr>
      <w:r>
        <w:rPr>
          <w:sz w:val="24"/>
        </w:rPr>
        <w:t>任何一方由于不可抗力原因不能履行合同时，应在不可抗力事件结束后</w:t>
      </w:r>
      <w:r>
        <w:rPr>
          <w:sz w:val="24"/>
        </w:rPr>
        <w:t>48</w:t>
      </w:r>
      <w:r>
        <w:rPr>
          <w:sz w:val="24"/>
        </w:rPr>
        <w:t>小时内向对方通报，以减轻可能给对方造成的损失，在取得有关机构的不可抗力证明或双方谅解确认后，允许延期履行或修订合同，并根据情况可部分或全部免于承担违约责任。</w:t>
      </w:r>
    </w:p>
    <w:p>
      <w:r>
        <w:rPr>
          <w:b/>
          <w:sz w:val="24"/>
        </w:rPr>
        <w:t>十二、</w:t>
      </w:r>
      <w:r>
        <w:rPr>
          <w:b/>
          <w:sz w:val="24"/>
        </w:rPr>
        <w:t>税费：</w:t>
      </w:r>
    </w:p>
    <w:p>
      <w:r>
        <w:rPr>
          <w:sz w:val="21"/>
        </w:rPr>
        <w:t>（一）</w:t>
      </w:r>
      <w:r>
        <w:rPr>
          <w:sz w:val="24"/>
        </w:rPr>
        <w:t>本合同实施过程中所发生的一切税费及不可预见费均由乙方承担。</w:t>
      </w:r>
    </w:p>
    <w:p>
      <w:r>
        <w:rPr>
          <w:sz w:val="21"/>
        </w:rPr>
        <w:t>（二）</w:t>
      </w:r>
      <w:r>
        <w:rPr>
          <w:sz w:val="24"/>
        </w:rPr>
        <w:t>乙方依照税务规章优先在合同履约地开具发票及纳税，咨询：</w:t>
      </w:r>
      <w:r>
        <w:rPr>
          <w:sz w:val="24"/>
        </w:rPr>
        <w:t>0757-12366</w:t>
      </w:r>
      <w:r>
        <w:rPr>
          <w:sz w:val="24"/>
        </w:rPr>
        <w:t>。</w:t>
      </w:r>
    </w:p>
    <w:p>
      <w:r>
        <w:rPr>
          <w:b/>
          <w:sz w:val="24"/>
        </w:rPr>
        <w:t>十三、</w:t>
      </w:r>
      <w:r>
        <w:rPr>
          <w:b/>
          <w:sz w:val="24"/>
        </w:rPr>
        <w:t>合同生效与合同备案：</w:t>
      </w:r>
    </w:p>
    <w:p>
      <w:r>
        <w:rPr>
          <w:sz w:val="21"/>
        </w:rPr>
        <w:t>（一）</w:t>
      </w:r>
      <w:r>
        <w:rPr>
          <w:sz w:val="24"/>
        </w:rPr>
        <w:t>本合同在甲乙双方签字盖章后</w:t>
      </w:r>
      <w:r>
        <w:rPr>
          <w:sz w:val="24"/>
        </w:rPr>
        <w:t>，于</w:t>
      </w:r>
      <w:r>
        <w:rPr/>
        <w:t xml:space="preserve">    </w:t>
      </w:r>
      <w:r>
        <w:rPr>
          <w:sz w:val="24"/>
        </w:rPr>
        <w:t>年</w:t>
      </w:r>
      <w:r>
        <w:rPr/>
        <w:t xml:space="preserve">  </w:t>
      </w:r>
      <w:r>
        <w:rPr>
          <w:sz w:val="24"/>
        </w:rPr>
        <w:t>月</w:t>
      </w:r>
      <w:r>
        <w:rPr/>
        <w:t xml:space="preserve">  </w:t>
      </w:r>
      <w:r>
        <w:rPr>
          <w:sz w:val="24"/>
        </w:rPr>
        <w:t>日起</w:t>
      </w:r>
      <w:r>
        <w:rPr>
          <w:sz w:val="24"/>
        </w:rPr>
        <w:t>生效。</w:t>
      </w:r>
    </w:p>
    <w:p>
      <w:r>
        <w:rPr>
          <w:sz w:val="21"/>
        </w:rPr>
        <w:t>（二）</w:t>
      </w:r>
      <w:r>
        <w:rPr>
          <w:sz w:val="24"/>
        </w:rPr>
        <w:t>自</w:t>
      </w:r>
      <w:r>
        <w:rPr>
          <w:sz w:val="24"/>
        </w:rPr>
        <w:t>本</w:t>
      </w:r>
      <w:r>
        <w:rPr>
          <w:sz w:val="24"/>
        </w:rPr>
        <w:t>合同签订之日起</w:t>
      </w:r>
      <w:r>
        <w:rPr>
          <w:sz w:val="24"/>
        </w:rPr>
        <w:t>7</w:t>
      </w:r>
      <w:r>
        <w:rPr>
          <w:sz w:val="24"/>
        </w:rPr>
        <w:t>个工作日内，由甲方按照有关规定将</w:t>
      </w:r>
      <w:r>
        <w:rPr>
          <w:sz w:val="24"/>
        </w:rPr>
        <w:t>本</w:t>
      </w:r>
      <w:r>
        <w:rPr>
          <w:sz w:val="24"/>
        </w:rPr>
        <w:t>合同副本报同级人民政府财政部门（政府采购管理部门）备案。</w:t>
      </w:r>
    </w:p>
    <w:p>
      <w:r>
        <w:rPr>
          <w:b/>
          <w:sz w:val="24"/>
        </w:rPr>
        <w:t>十四、</w:t>
      </w:r>
      <w:r>
        <w:rPr>
          <w:b/>
          <w:sz w:val="24"/>
        </w:rPr>
        <w:t>乙方应提供的资料内容：</w:t>
      </w:r>
    </w:p>
    <w:p>
      <w:r>
        <w:rPr>
          <w:u w:val="single"/>
        </w:rPr>
        <w:t xml:space="preserve">                                          </w:t>
      </w:r>
      <w:r>
        <w:rPr>
          <w:u w:val="single"/>
        </w:rPr>
        <w:t xml:space="preserve">      </w:t>
      </w:r>
      <w:r>
        <w:rPr>
          <w:u w:val="single"/>
        </w:rPr>
        <w:t xml:space="preserve">            </w:t>
      </w:r>
      <w:r>
        <w:rPr>
          <w:sz w:val="24"/>
        </w:rPr>
        <w:t>。</w:t>
      </w:r>
    </w:p>
    <w:p>
      <w:r>
        <w:rPr>
          <w:b/>
          <w:sz w:val="24"/>
        </w:rPr>
        <w:t>十五、</w:t>
      </w:r>
      <w:r>
        <w:rPr>
          <w:b/>
          <w:sz w:val="24"/>
        </w:rPr>
        <w:t>关于政府采购合同融资</w:t>
      </w:r>
    </w:p>
    <w:p>
      <w:r>
        <w:rPr>
          <w:sz w:val="21"/>
        </w:rPr>
        <w:t>（一）</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否  </w:t>
      </w:r>
      <w:r>
        <w:rPr>
          <w:sz w:val="24"/>
        </w:rPr>
        <w:t>；</w:t>
      </w:r>
    </w:p>
    <w:p>
      <w:r>
        <w:rPr>
          <w:sz w:val="21"/>
        </w:rPr>
        <w:t>（二）</w:t>
      </w:r>
      <w:r>
        <w:rPr>
          <w:sz w:val="24"/>
        </w:rPr>
        <w:t>融资银行及联系方式：</w:t>
      </w:r>
      <w:r>
        <w:rPr>
          <w:u w:val="single"/>
        </w:rPr>
        <w:t xml:space="preserve">                                           </w:t>
      </w:r>
      <w:r>
        <w:rPr>
          <w:sz w:val="24"/>
        </w:rPr>
        <w:t>。</w:t>
      </w:r>
    </w:p>
    <w:p>
      <w:r>
        <w:rPr>
          <w:sz w:val="21"/>
        </w:rPr>
        <w:t>（三）</w:t>
      </w:r>
      <w:r>
        <w:rPr>
          <w:sz w:val="24"/>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sz w:val="24"/>
        </w:rPr>
        <w:t>。</w:t>
      </w:r>
    </w:p>
    <w:p>
      <w:r>
        <w:rPr>
          <w:b/>
          <w:sz w:val="24"/>
        </w:rPr>
        <w:t>十六、</w:t>
      </w:r>
      <w:r>
        <w:rPr>
          <w:b/>
          <w:sz w:val="24"/>
        </w:rPr>
        <w:t>其它：</w:t>
      </w:r>
    </w:p>
    <w:p>
      <w:r>
        <w:rPr>
          <w:sz w:val="21"/>
        </w:rPr>
        <w:t>（一）</w:t>
      </w:r>
      <w:r>
        <w:rPr>
          <w:sz w:val="24"/>
        </w:rPr>
        <w:t>所有经双方签署确认的文件（包括会议纪要、补充协议、往来信函）</w:t>
      </w:r>
      <w:r>
        <w:rPr>
          <w:sz w:val="24"/>
        </w:rPr>
        <w:t>，以及</w:t>
      </w:r>
      <w:r>
        <w:rPr>
          <w:sz w:val="24"/>
        </w:rPr>
        <w:t>采购文件、要约文件和响应承诺文件、合同附件及</w:t>
      </w:r>
      <w:r>
        <w:rPr>
          <w:sz w:val="24"/>
        </w:rPr>
        <w:t>中标通知书</w:t>
      </w:r>
      <w:r>
        <w:rPr>
          <w:sz w:val="24"/>
        </w:rPr>
        <w:t>均为本合同不可分割的有效组成部分，与本合同具有同等的法律效力和履约义务，其缔约生效日期为有效签署或盖章确认之日期。</w:t>
      </w:r>
    </w:p>
    <w:p>
      <w:r>
        <w:rPr>
          <w:sz w:val="21"/>
        </w:rPr>
        <w:t>（二）</w:t>
      </w:r>
      <w:r>
        <w:rPr>
          <w:sz w:val="24"/>
        </w:rPr>
        <w:t>如一方（包括联系人）地址、电话、传真号码有变更，应在变更后</w:t>
      </w:r>
      <w:r>
        <w:rPr>
          <w:sz w:val="24"/>
        </w:rPr>
        <w:t>3</w:t>
      </w:r>
      <w:r>
        <w:rPr>
          <w:sz w:val="24"/>
        </w:rPr>
        <w:t>个工作日内书面通知对方联系人或负责人，否则，因此造成的损失由未履行通知义务方承担相应责任。</w:t>
      </w:r>
    </w:p>
    <w:p>
      <w:r>
        <w:rPr>
          <w:sz w:val="21"/>
        </w:rPr>
        <w:t>（三）</w:t>
      </w:r>
      <w:r>
        <w:rPr>
          <w:sz w:val="24"/>
        </w:rPr>
        <w:t>未经甲方书面同意，乙方不得擅自向第三方转让其主体性和关键性合同义务。</w:t>
      </w:r>
    </w:p>
    <w:p>
      <w:r>
        <w:rPr>
          <w:sz w:val="21"/>
        </w:rPr>
        <w:t>（四）</w:t>
      </w:r>
      <w:r>
        <w:rPr>
          <w:sz w:val="24"/>
        </w:rPr>
        <w:t>本合同一式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p>
    <w:p>
      <w:r>
        <w:rPr>
          <w:sz w:val="21"/>
        </w:rPr>
        <w:t>（五）</w:t>
      </w:r>
      <w:r>
        <w:rPr>
          <w:sz w:val="24"/>
        </w:rPr>
        <w:t>本合同（含附件）共计</w:t>
      </w:r>
      <w:r>
        <w:rPr>
          <w:u w:val="single"/>
        </w:rPr>
        <w:t xml:space="preserve">    </w:t>
      </w:r>
      <w:r>
        <w:rPr>
          <w:sz w:val="24"/>
        </w:rPr>
        <w:t>页，缺页之合同为无效合同。</w:t>
      </w:r>
    </w:p>
    <w:p>
      <w:r>
        <w:rPr>
          <w:sz w:val="21"/>
        </w:rPr>
        <w:t>（六）</w:t>
      </w:r>
      <w:r>
        <w:rPr>
          <w:sz w:val="24"/>
        </w:rPr>
        <w:t>本合同签约履约地点：广东省佛山市。</w:t>
      </w:r>
    </w:p>
    <w:p>
      <w:r>
        <w:rPr>
          <w:sz w:val="21"/>
        </w:rPr>
        <w:t>（七）</w:t>
      </w:r>
      <w:r>
        <w:rPr>
          <w:sz w:val="24"/>
        </w:rPr>
        <w:t>本合同所指</w:t>
      </w:r>
      <w:r>
        <w:rPr>
          <w:sz w:val="24"/>
        </w:rPr>
        <w:t>“</w:t>
      </w:r>
      <w:r>
        <w:rPr>
          <w:sz w:val="24"/>
        </w:rPr>
        <w:t>书面通知</w:t>
      </w:r>
      <w:r>
        <w:rPr>
          <w:sz w:val="24"/>
        </w:rPr>
        <w:t>”</w:t>
      </w:r>
      <w:r>
        <w:rPr>
          <w:sz w:val="24"/>
        </w:rPr>
        <w:t>包括但不限于短信、电子邮件等数据电文的通知形式，到达时间以民事诉讼法的规定为准，但进行书面通知前后，通知方均有义务电话确认通知事项。</w:t>
      </w:r>
    </w:p>
    <w:p>
      <w:r>
        <w:rPr>
          <w:sz w:val="21"/>
        </w:rPr>
        <w:t>（八）</w:t>
      </w:r>
      <w:r>
        <w:rPr>
          <w:sz w:val="24"/>
        </w:rPr>
        <w:t>双方均已对以上各条款及附件作充分了解，并明确理解由此而产生的相关权责</w:t>
      </w:r>
      <w:r>
        <w:rPr>
          <w:sz w:val="24"/>
        </w:rPr>
        <w:t>。</w:t>
      </w:r>
    </w:p>
    <w:p>
      <w:r>
        <w:rPr>
          <w:sz w:val="24"/>
        </w:rPr>
        <w:t>（九）本合同附件：《伦教街道食堂服务项目评分表》。</w:t>
      </w:r>
    </w:p>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sz w:val="21"/>
              </w:rPr>
              <w:t>甲方（盖章）：</w:t>
            </w:r>
          </w:p>
          <w:p>
            <w:r>
              <w:rPr>
                <w:sz w:val="21"/>
              </w:rPr>
              <w:t>代表：</w:t>
            </w:r>
            <w:r>
              <w:rPr>
                <w:sz w:val="19"/>
                <w:u w:val="single"/>
              </w:rPr>
              <w:t xml:space="preserve">                              </w:t>
            </w:r>
            <w:r>
              <w:rPr>
                <w:sz w:val="19"/>
              </w:rPr>
              <w:t xml:space="preserve"> </w:t>
            </w:r>
          </w:p>
          <w:p>
            <w:r>
              <w:rPr>
                <w:sz w:val="21"/>
              </w:rPr>
              <w:t>地址：</w:t>
            </w:r>
          </w:p>
          <w:p>
            <w:r>
              <w:rPr>
                <w:sz w:val="21"/>
              </w:rPr>
              <w:t>电话：</w:t>
            </w:r>
          </w:p>
          <w:p>
            <w:r>
              <w:rPr>
                <w:sz w:val="21"/>
              </w:rPr>
              <w:t>传真：</w:t>
            </w:r>
          </w:p>
          <w:p>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tc>
        <w:tc>
          <w:tcPr>
            <w:tcW w:type="dxa" w:w="3930"/>
            <w:tcBorders>
              <w:top w:val="none" w:color="000000" w:sz="4"/>
              <w:left w:val="none" w:color="000000" w:sz="4"/>
              <w:bottom w:val="none" w:color="000000" w:sz="4"/>
              <w:right w:val="none" w:color="000000" w:sz="4"/>
            </w:tcBorders>
            <w:vAlign w:val="top"/>
          </w:tcPr>
          <w:p>
            <w:r>
              <w:rPr>
                <w:b/>
                <w:sz w:val="21"/>
              </w:rPr>
              <w:t>乙方（盖章）：</w:t>
            </w:r>
          </w:p>
          <w:p>
            <w:r>
              <w:rPr>
                <w:sz w:val="21"/>
              </w:rPr>
              <w:t>代表：</w:t>
            </w:r>
            <w:r>
              <w:rPr>
                <w:sz w:val="19"/>
                <w:u w:val="single"/>
              </w:rPr>
              <w:t xml:space="preserve">                           </w:t>
            </w:r>
          </w:p>
          <w:p>
            <w:r>
              <w:rPr>
                <w:sz w:val="21"/>
              </w:rPr>
              <w:t>地址：</w:t>
            </w:r>
          </w:p>
          <w:p>
            <w:r>
              <w:rPr>
                <w:sz w:val="21"/>
              </w:rPr>
              <w:t>电话：</w:t>
            </w:r>
          </w:p>
          <w:p>
            <w:r>
              <w:rPr>
                <w:sz w:val="21"/>
              </w:rPr>
              <w:t>传真：</w:t>
            </w:r>
          </w:p>
          <w:p>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tc>
        <w:tc>
          <w:tcPr>
            <w:tcW w:type="dxa" w:w="4073"/>
            <w:gridSpan w:val="2"/>
            <w:tcBorders>
              <w:top w:val="none" w:color="000000" w:sz="4"/>
              <w:left w:val="none" w:color="000000" w:sz="4"/>
              <w:bottom w:val="single" w:color="FFFFFF" w:sz="4"/>
              <w:right w:val="none" w:color="000000" w:sz="4"/>
            </w:tcBorders>
            <w:vAlign w:val="top"/>
          </w:tcPr>
          <w:p/>
          <w:p>
            <w:r>
              <w:rPr>
                <w:b/>
                <w:sz w:val="21"/>
              </w:rPr>
              <w:t>收款方、开票方须与乙方一致，专户为：</w:t>
            </w:r>
          </w:p>
          <w:p>
            <w:r>
              <w:rPr>
                <w:sz w:val="21"/>
              </w:rPr>
              <w:t>开户名称：</w:t>
            </w:r>
          </w:p>
          <w:p>
            <w:r>
              <w:rPr>
                <w:sz w:val="21"/>
              </w:rPr>
              <w:t>银行账号：</w:t>
            </w:r>
          </w:p>
          <w:p>
            <w:r>
              <w:rPr>
                <w:sz w:val="21"/>
              </w:rPr>
              <w:t>开</w:t>
            </w:r>
            <w:r>
              <w:rPr>
                <w:sz w:val="19"/>
              </w:rPr>
              <w:t xml:space="preserve"> </w:t>
            </w:r>
            <w:r>
              <w:rPr>
                <w:sz w:val="21"/>
              </w:rPr>
              <w:t>户</w:t>
            </w:r>
            <w:r>
              <w:rPr>
                <w:sz w:val="19"/>
              </w:rPr>
              <w:t xml:space="preserve"> </w:t>
            </w:r>
            <w:r>
              <w:rPr>
                <w:sz w:val="21"/>
              </w:rPr>
              <w:t>行：</w:t>
            </w:r>
          </w:p>
        </w:tc>
      </w:tr>
    </w:tbl>
    <w:p/>
    <w:p/>
    <w:p/>
    <w:p>
      <w:pPr>
        <w:jc w:val="both"/>
      </w:pPr>
      <w:r>
        <w:rPr>
          <w:b/>
          <w:sz w:val="24"/>
        </w:rPr>
        <w:t>附件：伦教街道食堂服务项目评分表</w:t>
      </w:r>
    </w:p>
    <w:p>
      <w:pPr>
        <w:jc w:val="center"/>
      </w:pPr>
      <w:r>
        <w:rPr>
          <w:b/>
          <w:sz w:val="24"/>
        </w:rPr>
        <w:t>年</w:t>
      </w:r>
      <w:r>
        <w:rPr>
          <w:b/>
          <w:sz w:val="24"/>
        </w:rPr>
        <w:t>月份伦教街道食堂服务项目评分表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860"/>
        <w:gridCol w:w="825"/>
        <w:gridCol w:w="696"/>
        <w:gridCol w:w="4275"/>
        <w:gridCol w:w="867"/>
        <w:gridCol w:w="780"/>
      </w:tblGrid>
      <w:tr>
        <w:tc>
          <w:tcPr>
            <w:tcW w:type="dxa" w:w="1685"/>
            <w:gridSpan w:val="2"/>
            <w:tcBorders>
              <w:top w:val="single" w:color="000000" w:sz="4"/>
              <w:left w:val="single" w:color="000000" w:sz="4"/>
              <w:bottom w:val="single" w:color="000000" w:sz="4"/>
              <w:right w:val="single" w:color="000000" w:sz="4"/>
            </w:tcBorders>
            <w:vAlign w:val="top"/>
          </w:tcPr>
          <w:p>
            <w:pPr>
              <w:jc w:val="center"/>
            </w:pPr>
            <w:r>
              <w:rPr>
                <w:sz w:val="24"/>
              </w:rPr>
              <w:t>评分内容</w:t>
            </w:r>
          </w:p>
        </w:tc>
        <w:tc>
          <w:tcPr>
            <w:tcW w:type="dxa" w:w="696"/>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4275"/>
            <w:tcBorders>
              <w:top w:val="single" w:color="000000" w:sz="4"/>
              <w:left w:val="single" w:color="000000" w:sz="4"/>
              <w:bottom w:val="single" w:color="000000" w:sz="4"/>
              <w:right w:val="single" w:color="000000" w:sz="4"/>
            </w:tcBorders>
            <w:vAlign w:val="top"/>
          </w:tcPr>
          <w:p>
            <w:pPr>
              <w:jc w:val="center"/>
            </w:pPr>
            <w:r>
              <w:rPr>
                <w:sz w:val="24"/>
              </w:rPr>
              <w:t>评分内容</w:t>
            </w:r>
          </w:p>
        </w:tc>
        <w:tc>
          <w:tcPr>
            <w:tcW w:type="dxa" w:w="867"/>
            <w:tcBorders>
              <w:top w:val="single" w:color="000000" w:sz="4"/>
              <w:left w:val="single" w:color="000000" w:sz="4"/>
              <w:bottom w:val="single" w:color="000000" w:sz="4"/>
              <w:right w:val="single" w:color="000000" w:sz="4"/>
            </w:tcBorders>
            <w:vAlign w:val="top"/>
          </w:tcPr>
          <w:p>
            <w:pPr>
              <w:jc w:val="center"/>
            </w:pPr>
            <w:r>
              <w:rPr>
                <w:sz w:val="24"/>
              </w:rPr>
              <w:t>分值</w:t>
            </w:r>
          </w:p>
        </w:tc>
        <w:tc>
          <w:tcPr>
            <w:tcW w:type="dxa" w:w="780"/>
            <w:tcBorders>
              <w:top w:val="single" w:color="000000" w:sz="4"/>
              <w:left w:val="single" w:color="000000" w:sz="4"/>
              <w:bottom w:val="single" w:color="000000" w:sz="4"/>
              <w:right w:val="single" w:color="000000" w:sz="4"/>
            </w:tcBorders>
            <w:vAlign w:val="top"/>
          </w:tcPr>
          <w:p>
            <w:pPr>
              <w:jc w:val="center"/>
            </w:pPr>
            <w:r>
              <w:rPr>
                <w:sz w:val="24"/>
              </w:rPr>
              <w:t>评分</w:t>
            </w:r>
          </w:p>
        </w:tc>
      </w:tr>
      <w:tr>
        <w:tc>
          <w:tcPr>
            <w:tcW w:type="dxa" w:w="1685"/>
            <w:gridSpan w:val="2"/>
            <w:vMerge w:val="restart"/>
            <w:tcBorders>
              <w:top w:val="none" w:color="000000" w:sz="4"/>
              <w:left w:val="single" w:color="000000" w:sz="4"/>
              <w:bottom w:val="single" w:color="000000" w:sz="4"/>
              <w:right w:val="single" w:color="000000" w:sz="4"/>
            </w:tcBorders>
            <w:vAlign w:val="top"/>
          </w:tcPr>
          <w:p>
            <w:pPr>
              <w:jc w:val="center"/>
            </w:pPr>
            <w:r>
              <w:rPr>
                <w:sz w:val="24"/>
              </w:rPr>
              <w:t>岗位配备率</w:t>
            </w:r>
          </w:p>
        </w:tc>
        <w:tc>
          <w:tcPr>
            <w:tcW w:type="dxa" w:w="696"/>
            <w:tcBorders>
              <w:top w:val="none" w:color="000000" w:sz="4"/>
              <w:left w:val="single" w:color="000000" w:sz="4"/>
              <w:bottom w:val="single" w:color="000000" w:sz="4"/>
              <w:right w:val="single" w:color="000000" w:sz="4"/>
            </w:tcBorders>
            <w:vAlign w:val="top"/>
          </w:tcPr>
          <w:p>
            <w:pPr>
              <w:jc w:val="center"/>
            </w:pPr>
            <w:r>
              <w:rPr>
                <w:sz w:val="24"/>
              </w:rPr>
              <w:t>1</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岗位配备充足、及时，能够根据要求迅速调配人力。</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1685"/>
            <w:gridSpan w:val="2"/>
            <w:vMerge/>
            <w:tcBorders>
              <w:top w:val="none" w:color="000000" w:sz="4"/>
              <w:left w:val="single" w:color="000000" w:sz="4"/>
              <w:bottom w:val="single" w:color="000000" w:sz="4"/>
              <w:right w:val="single" w:color="000000" w:sz="4"/>
            </w:tcBorders>
          </w:tcPr>
          <w:p/>
        </w:tc>
        <w:tc>
          <w:tcPr>
            <w:tcW w:type="dxa" w:w="696"/>
            <w:tcBorders>
              <w:top w:val="none" w:color="000000" w:sz="4"/>
              <w:left w:val="single" w:color="000000" w:sz="4"/>
              <w:bottom w:val="single" w:color="000000" w:sz="4"/>
              <w:right w:val="single" w:color="000000" w:sz="4"/>
            </w:tcBorders>
            <w:vAlign w:val="top"/>
          </w:tcPr>
          <w:p>
            <w:pPr>
              <w:jc w:val="center"/>
            </w:pPr>
            <w:r>
              <w:rPr>
                <w:sz w:val="24"/>
              </w:rPr>
              <w:t>2</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配备岗位人员稳定，每月离职人员不超过</w:t>
            </w:r>
            <w:r>
              <w:rPr>
                <w:sz w:val="24"/>
              </w:rPr>
              <w:t>2人</w:t>
            </w:r>
            <w:r>
              <w:rPr>
                <w:sz w:val="24"/>
              </w:rPr>
              <w:t>。</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860"/>
            <w:vMerge w:val="restart"/>
            <w:tcBorders>
              <w:top w:val="none" w:color="000000" w:sz="4"/>
              <w:left w:val="single" w:color="000000" w:sz="4"/>
              <w:bottom w:val="single" w:color="000000" w:sz="4"/>
              <w:right w:val="single" w:color="000000" w:sz="4"/>
            </w:tcBorders>
            <w:vAlign w:val="top"/>
          </w:tcPr>
          <w:p>
            <w:pPr>
              <w:jc w:val="center"/>
            </w:pPr>
            <w:r>
              <w:rPr>
                <w:sz w:val="24"/>
              </w:rPr>
              <w:t>人员配备质量</w:t>
            </w:r>
          </w:p>
        </w:tc>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4"/>
              </w:rPr>
              <w:t>业务能力</w:t>
            </w:r>
          </w:p>
        </w:tc>
        <w:tc>
          <w:tcPr>
            <w:tcW w:type="dxa" w:w="696"/>
            <w:tcBorders>
              <w:top w:val="none" w:color="000000" w:sz="4"/>
              <w:left w:val="single" w:color="000000" w:sz="4"/>
              <w:bottom w:val="single" w:color="000000" w:sz="4"/>
              <w:right w:val="single" w:color="000000" w:sz="4"/>
            </w:tcBorders>
            <w:vAlign w:val="top"/>
          </w:tcPr>
          <w:p>
            <w:pPr>
              <w:jc w:val="center"/>
            </w:pPr>
            <w:r>
              <w:rPr>
                <w:sz w:val="24"/>
              </w:rPr>
              <w:t>3</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配备岗位人员业务能力强，能够胜任岗位工作要求。</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single" w:color="000000" w:sz="4"/>
              <w:left w:val="single" w:color="000000" w:sz="4"/>
              <w:bottom w:val="single" w:color="000000" w:sz="4"/>
              <w:right w:val="single" w:color="000000" w:sz="4"/>
            </w:tcBorders>
            <w:vAlign w:val="top"/>
          </w:tcPr>
          <w:p>
            <w:pPr>
              <w:jc w:val="center"/>
            </w:pPr>
          </w:p>
        </w:tc>
      </w:tr>
      <w:tr>
        <w:tc>
          <w:tcPr>
            <w:tcW w:type="dxa" w:w="860"/>
            <w:vMerge/>
            <w:tcBorders>
              <w:top w:val="none" w:color="000000" w:sz="4"/>
              <w:left w:val="single" w:color="000000" w:sz="4"/>
              <w:bottom w:val="single" w:color="000000" w:sz="4"/>
              <w:right w:val="single" w:color="000000" w:sz="4"/>
            </w:tcBorders>
          </w:tcPr>
          <w:p/>
        </w:tc>
        <w:tc>
          <w:tcPr>
            <w:tcW w:type="dxa" w:w="825"/>
            <w:vMerge/>
            <w:tcBorders>
              <w:top w:val="none" w:color="000000" w:sz="4"/>
              <w:left w:val="single" w:color="000000" w:sz="4"/>
              <w:bottom w:val="single" w:color="000000" w:sz="4"/>
              <w:right w:val="single" w:color="000000" w:sz="4"/>
            </w:tcBorders>
          </w:tcPr>
          <w:p/>
        </w:tc>
        <w:tc>
          <w:tcPr>
            <w:tcW w:type="dxa" w:w="696"/>
            <w:tcBorders>
              <w:top w:val="none" w:color="000000" w:sz="4"/>
              <w:left w:val="single" w:color="000000" w:sz="4"/>
              <w:bottom w:val="single" w:color="000000" w:sz="4"/>
              <w:right w:val="single" w:color="000000" w:sz="4"/>
            </w:tcBorders>
            <w:vAlign w:val="top"/>
          </w:tcPr>
          <w:p>
            <w:pPr>
              <w:jc w:val="center"/>
            </w:pPr>
            <w:r>
              <w:rPr>
                <w:sz w:val="24"/>
              </w:rPr>
              <w:t>4</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配备岗位人员能正确使用燃气、厨具等设备，没有发生生产事故，真正落实好安全生产。</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860"/>
            <w:vMerge/>
            <w:tcBorders>
              <w:top w:val="none" w:color="000000" w:sz="4"/>
              <w:left w:val="single" w:color="000000" w:sz="4"/>
              <w:bottom w:val="single" w:color="000000" w:sz="4"/>
              <w:right w:val="single" w:color="000000" w:sz="4"/>
            </w:tcBorders>
          </w:tcPr>
          <w:p/>
        </w:tc>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4"/>
              </w:rPr>
              <w:t>思想品德</w:t>
            </w:r>
          </w:p>
        </w:tc>
        <w:tc>
          <w:tcPr>
            <w:tcW w:type="dxa" w:w="696"/>
            <w:tcBorders>
              <w:top w:val="none" w:color="000000" w:sz="4"/>
              <w:left w:val="single" w:color="000000" w:sz="4"/>
              <w:bottom w:val="single" w:color="000000" w:sz="4"/>
              <w:right w:val="single" w:color="000000" w:sz="4"/>
            </w:tcBorders>
            <w:vAlign w:val="top"/>
          </w:tcPr>
          <w:p>
            <w:pPr>
              <w:jc w:val="center"/>
            </w:pPr>
            <w:r>
              <w:rPr>
                <w:sz w:val="24"/>
              </w:rPr>
              <w:t>5</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配备岗位人员工作态度好，服务意识强。</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860"/>
            <w:vMerge/>
            <w:tcBorders>
              <w:top w:val="none" w:color="000000" w:sz="4"/>
              <w:left w:val="single" w:color="000000" w:sz="4"/>
              <w:bottom w:val="single" w:color="000000" w:sz="4"/>
              <w:right w:val="single" w:color="000000" w:sz="4"/>
            </w:tcBorders>
          </w:tcPr>
          <w:p/>
        </w:tc>
        <w:tc>
          <w:tcPr>
            <w:tcW w:type="dxa" w:w="825"/>
            <w:vMerge/>
            <w:tcBorders>
              <w:top w:val="none" w:color="000000" w:sz="4"/>
              <w:left w:val="single" w:color="000000" w:sz="4"/>
              <w:bottom w:val="single" w:color="000000" w:sz="4"/>
              <w:right w:val="single" w:color="000000" w:sz="4"/>
            </w:tcBorders>
          </w:tcPr>
          <w:p/>
        </w:tc>
        <w:tc>
          <w:tcPr>
            <w:tcW w:type="dxa" w:w="696"/>
            <w:tcBorders>
              <w:top w:val="none" w:color="000000" w:sz="4"/>
              <w:left w:val="single" w:color="000000" w:sz="4"/>
              <w:bottom w:val="single" w:color="000000" w:sz="4"/>
              <w:right w:val="single" w:color="000000" w:sz="4"/>
            </w:tcBorders>
            <w:vAlign w:val="top"/>
          </w:tcPr>
          <w:p>
            <w:pPr>
              <w:jc w:val="center"/>
            </w:pPr>
            <w:r>
              <w:rPr>
                <w:sz w:val="24"/>
              </w:rPr>
              <w:t>6</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配备岗位人员能够服从管理，团队意识强。</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860"/>
            <w:vMerge/>
            <w:tcBorders>
              <w:top w:val="none" w:color="000000" w:sz="4"/>
              <w:left w:val="single" w:color="000000" w:sz="4"/>
              <w:bottom w:val="single" w:color="000000" w:sz="4"/>
              <w:right w:val="single" w:color="000000" w:sz="4"/>
            </w:tcBorders>
          </w:tcPr>
          <w:p/>
        </w:tc>
        <w:tc>
          <w:tcPr>
            <w:tcW w:type="dxa" w:w="825"/>
            <w:vMerge/>
            <w:tcBorders>
              <w:top w:val="none" w:color="000000" w:sz="4"/>
              <w:left w:val="single" w:color="000000" w:sz="4"/>
              <w:bottom w:val="single" w:color="000000" w:sz="4"/>
              <w:right w:val="single" w:color="000000" w:sz="4"/>
            </w:tcBorders>
          </w:tcPr>
          <w:p/>
        </w:tc>
        <w:tc>
          <w:tcPr>
            <w:tcW w:type="dxa" w:w="696"/>
            <w:tcBorders>
              <w:top w:val="none" w:color="000000" w:sz="4"/>
              <w:left w:val="single" w:color="000000" w:sz="4"/>
              <w:bottom w:val="single" w:color="000000" w:sz="4"/>
              <w:right w:val="single" w:color="000000" w:sz="4"/>
            </w:tcBorders>
            <w:vAlign w:val="top"/>
          </w:tcPr>
          <w:p>
            <w:pPr>
              <w:jc w:val="center"/>
            </w:pPr>
            <w:r>
              <w:rPr>
                <w:sz w:val="24"/>
              </w:rPr>
              <w:t>7</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配备岗位人员遵纪守法，无不良嗜好。</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1685"/>
            <w:gridSpan w:val="2"/>
            <w:vMerge w:val="restart"/>
            <w:tcBorders>
              <w:top w:val="none" w:color="000000" w:sz="4"/>
              <w:left w:val="single" w:color="000000" w:sz="4"/>
              <w:bottom w:val="single" w:color="000000" w:sz="4"/>
              <w:right w:val="single" w:color="000000" w:sz="4"/>
            </w:tcBorders>
            <w:vAlign w:val="top"/>
          </w:tcPr>
          <w:p>
            <w:pPr>
              <w:jc w:val="center"/>
            </w:pPr>
            <w:r>
              <w:rPr>
                <w:sz w:val="24"/>
              </w:rPr>
              <w:t>服务管理</w:t>
            </w:r>
          </w:p>
        </w:tc>
        <w:tc>
          <w:tcPr>
            <w:tcW w:type="dxa" w:w="696"/>
            <w:tcBorders>
              <w:top w:val="none" w:color="000000" w:sz="4"/>
              <w:left w:val="none" w:color="000000" w:sz="4"/>
              <w:bottom w:val="single" w:color="000000" w:sz="4"/>
              <w:right w:val="single" w:color="000000" w:sz="4"/>
            </w:tcBorders>
            <w:vAlign w:val="top"/>
          </w:tcPr>
          <w:p>
            <w:pPr>
              <w:jc w:val="center"/>
            </w:pPr>
            <w:r>
              <w:rPr>
                <w:sz w:val="24"/>
              </w:rPr>
              <w:t>8</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依法按照投标方案要求为岗位人员签订劳动合同、购买社保，薪资发放及时、准确。</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1685"/>
            <w:gridSpan w:val="2"/>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vAlign w:val="top"/>
          </w:tcPr>
          <w:p>
            <w:pPr>
              <w:jc w:val="center"/>
            </w:pPr>
            <w:r>
              <w:rPr>
                <w:sz w:val="24"/>
              </w:rPr>
              <w:t>9</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处理突发事件（如离职、劳动纠纷等）的规范合理有效。</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1685"/>
            <w:gridSpan w:val="2"/>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vAlign w:val="top"/>
          </w:tcPr>
          <w:p>
            <w:pPr>
              <w:jc w:val="center"/>
            </w:pPr>
            <w:r>
              <w:rPr>
                <w:sz w:val="24"/>
              </w:rPr>
              <w:t>10</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分工明确、合理，责任到人。</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1685"/>
            <w:gridSpan w:val="2"/>
            <w:vMerge w:val="restart"/>
            <w:tcBorders>
              <w:top w:val="none" w:color="000000" w:sz="4"/>
              <w:left w:val="single" w:color="000000" w:sz="4"/>
              <w:bottom w:val="single" w:color="000000" w:sz="4"/>
              <w:right w:val="single" w:color="000000" w:sz="4"/>
            </w:tcBorders>
            <w:vAlign w:val="top"/>
          </w:tcPr>
          <w:p>
            <w:pPr>
              <w:jc w:val="center"/>
            </w:pPr>
          </w:p>
        </w:tc>
        <w:tc>
          <w:tcPr>
            <w:tcW w:type="dxa" w:w="696"/>
            <w:tcBorders>
              <w:top w:val="none" w:color="000000" w:sz="4"/>
              <w:left w:val="none" w:color="000000" w:sz="4"/>
              <w:bottom w:val="single" w:color="000000" w:sz="4"/>
              <w:right w:val="single" w:color="000000" w:sz="4"/>
            </w:tcBorders>
            <w:vAlign w:val="top"/>
          </w:tcPr>
          <w:p>
            <w:pPr>
              <w:jc w:val="center"/>
            </w:pPr>
            <w:r>
              <w:rPr>
                <w:sz w:val="24"/>
              </w:rPr>
              <w:t>11</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服务专业、定期进行人员培训提升。</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1685"/>
            <w:gridSpan w:val="2"/>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vAlign w:val="top"/>
          </w:tcPr>
          <w:p>
            <w:pPr>
              <w:jc w:val="center"/>
            </w:pPr>
            <w:r>
              <w:rPr>
                <w:sz w:val="24"/>
              </w:rPr>
              <w:t>12</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做好仓库管理，做好物资进出台账。</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1685"/>
            <w:gridSpan w:val="2"/>
            <w:vMerge w:val="restart"/>
            <w:tcBorders>
              <w:top w:val="none" w:color="000000" w:sz="4"/>
              <w:left w:val="single" w:color="000000" w:sz="4"/>
              <w:bottom w:val="single" w:color="000000" w:sz="4"/>
              <w:right w:val="single" w:color="000000" w:sz="4"/>
            </w:tcBorders>
            <w:vAlign w:val="top"/>
          </w:tcPr>
          <w:p>
            <w:pPr>
              <w:jc w:val="center"/>
            </w:pPr>
            <w:r>
              <w:rPr>
                <w:sz w:val="24"/>
              </w:rPr>
              <w:t>卫生安全</w:t>
            </w:r>
          </w:p>
        </w:tc>
        <w:tc>
          <w:tcPr>
            <w:tcW w:type="dxa" w:w="696"/>
            <w:tcBorders>
              <w:top w:val="none" w:color="000000" w:sz="4"/>
              <w:left w:val="none" w:color="000000" w:sz="4"/>
              <w:bottom w:val="single" w:color="000000" w:sz="4"/>
              <w:right w:val="single" w:color="000000" w:sz="4"/>
            </w:tcBorders>
            <w:vAlign w:val="top"/>
          </w:tcPr>
          <w:p>
            <w:pPr>
              <w:jc w:val="center"/>
            </w:pPr>
            <w:r>
              <w:rPr>
                <w:sz w:val="24"/>
              </w:rPr>
              <w:t>13</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配备岗位人员</w:t>
            </w:r>
            <w:r>
              <w:rPr>
                <w:sz w:val="24"/>
              </w:rPr>
              <w:t>能注意操作卫生科学、保证个人卫生，保障出品卫生安全。</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10</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1685"/>
            <w:gridSpan w:val="2"/>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vAlign w:val="top"/>
          </w:tcPr>
          <w:p>
            <w:pPr>
              <w:jc w:val="center"/>
            </w:pPr>
            <w:r>
              <w:rPr>
                <w:sz w:val="24"/>
              </w:rPr>
              <w:t>14</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按规定进行食材留样，以便进行全流程可追溯。</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1685"/>
            <w:gridSpan w:val="2"/>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vAlign w:val="top"/>
          </w:tcPr>
          <w:p>
            <w:pPr>
              <w:jc w:val="center"/>
            </w:pPr>
            <w:r>
              <w:rPr>
                <w:sz w:val="24"/>
              </w:rPr>
              <w:t>15</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按规定做好厨余垃圾处理，保持操作间及食堂卫生整洁、通风干爽。</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1685"/>
            <w:gridSpan w:val="2"/>
            <w:vMerge w:val="restart"/>
            <w:tcBorders>
              <w:top w:val="none" w:color="000000" w:sz="4"/>
              <w:left w:val="single" w:color="000000" w:sz="4"/>
              <w:bottom w:val="single" w:color="000000" w:sz="4"/>
              <w:right w:val="single" w:color="000000" w:sz="4"/>
            </w:tcBorders>
            <w:vAlign w:val="top"/>
          </w:tcPr>
          <w:p>
            <w:pPr>
              <w:jc w:val="center"/>
            </w:pPr>
            <w:r>
              <w:rPr>
                <w:sz w:val="24"/>
              </w:rPr>
              <w:t>服务质量</w:t>
            </w:r>
          </w:p>
        </w:tc>
        <w:tc>
          <w:tcPr>
            <w:tcW w:type="dxa" w:w="696"/>
            <w:tcBorders>
              <w:top w:val="none" w:color="000000" w:sz="4"/>
              <w:left w:val="single" w:color="000000" w:sz="4"/>
              <w:bottom w:val="single" w:color="000000" w:sz="4"/>
              <w:right w:val="single" w:color="000000" w:sz="4"/>
            </w:tcBorders>
            <w:vAlign w:val="top"/>
          </w:tcPr>
          <w:p>
            <w:pPr>
              <w:jc w:val="center"/>
            </w:pPr>
            <w:r>
              <w:rPr>
                <w:sz w:val="24"/>
              </w:rPr>
              <w:t>16</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爱护设施设备，做好节能节约。</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1685"/>
            <w:gridSpan w:val="2"/>
            <w:vMerge/>
            <w:tcBorders>
              <w:top w:val="none" w:color="000000" w:sz="4"/>
              <w:left w:val="single" w:color="000000" w:sz="4"/>
              <w:bottom w:val="single" w:color="000000" w:sz="4"/>
              <w:right w:val="single" w:color="000000" w:sz="4"/>
            </w:tcBorders>
          </w:tcPr>
          <w:p/>
        </w:tc>
        <w:tc>
          <w:tcPr>
            <w:tcW w:type="dxa" w:w="696"/>
            <w:tcBorders>
              <w:top w:val="none" w:color="000000" w:sz="4"/>
              <w:left w:val="single" w:color="000000" w:sz="4"/>
              <w:bottom w:val="single" w:color="000000" w:sz="4"/>
              <w:right w:val="single" w:color="000000" w:sz="4"/>
            </w:tcBorders>
            <w:vAlign w:val="top"/>
          </w:tcPr>
          <w:p>
            <w:pPr>
              <w:jc w:val="center"/>
            </w:pPr>
            <w:r>
              <w:rPr>
                <w:sz w:val="24"/>
              </w:rPr>
              <w:t>17</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能及时响应应急任务。</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1685"/>
            <w:gridSpan w:val="2"/>
            <w:vMerge/>
            <w:tcBorders>
              <w:top w:val="none" w:color="000000" w:sz="4"/>
              <w:left w:val="single" w:color="000000" w:sz="4"/>
              <w:bottom w:val="single" w:color="000000" w:sz="4"/>
              <w:right w:val="single" w:color="000000" w:sz="4"/>
            </w:tcBorders>
          </w:tcPr>
          <w:p/>
        </w:tc>
        <w:tc>
          <w:tcPr>
            <w:tcW w:type="dxa" w:w="696"/>
            <w:tcBorders>
              <w:top w:val="none" w:color="000000" w:sz="4"/>
              <w:left w:val="single" w:color="000000" w:sz="4"/>
              <w:bottom w:val="single" w:color="000000" w:sz="4"/>
              <w:right w:val="single" w:color="000000" w:sz="4"/>
            </w:tcBorders>
            <w:vAlign w:val="top"/>
          </w:tcPr>
          <w:p>
            <w:pPr>
              <w:jc w:val="center"/>
            </w:pPr>
            <w:r>
              <w:rPr>
                <w:sz w:val="24"/>
              </w:rPr>
              <w:t>18</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按要求严格做好每天的食材验收。</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r>
        <w:tc>
          <w:tcPr>
            <w:tcW w:type="dxa" w:w="1685"/>
            <w:gridSpan w:val="2"/>
            <w:vMerge/>
            <w:tcBorders>
              <w:top w:val="none" w:color="000000" w:sz="4"/>
              <w:left w:val="single" w:color="000000" w:sz="4"/>
              <w:bottom w:val="single" w:color="000000" w:sz="4"/>
              <w:right w:val="single" w:color="000000" w:sz="4"/>
            </w:tcBorders>
          </w:tcPr>
          <w:p/>
        </w:tc>
        <w:tc>
          <w:tcPr>
            <w:tcW w:type="dxa" w:w="696"/>
            <w:tcBorders>
              <w:top w:val="none" w:color="000000" w:sz="4"/>
              <w:left w:val="single" w:color="000000" w:sz="4"/>
              <w:bottom w:val="single" w:color="000000" w:sz="4"/>
              <w:right w:val="single" w:color="000000" w:sz="4"/>
            </w:tcBorders>
            <w:vAlign w:val="top"/>
          </w:tcPr>
          <w:p>
            <w:pPr>
              <w:jc w:val="center"/>
            </w:pPr>
            <w:r>
              <w:rPr>
                <w:sz w:val="24"/>
              </w:rPr>
              <w:t>19</w:t>
            </w:r>
          </w:p>
        </w:tc>
        <w:tc>
          <w:tcPr>
            <w:tcW w:type="dxa" w:w="4275"/>
            <w:tcBorders>
              <w:top w:val="none" w:color="000000" w:sz="4"/>
              <w:left w:val="single" w:color="000000" w:sz="4"/>
              <w:bottom w:val="single" w:color="000000" w:sz="4"/>
              <w:right w:val="single" w:color="000000" w:sz="4"/>
            </w:tcBorders>
            <w:vAlign w:val="top"/>
          </w:tcPr>
          <w:p>
            <w:pPr>
              <w:jc w:val="left"/>
            </w:pPr>
            <w:r>
              <w:rPr>
                <w:sz w:val="24"/>
              </w:rPr>
              <w:t>按要求定期推出新菜式。</w:t>
            </w:r>
          </w:p>
        </w:tc>
        <w:tc>
          <w:tcPr>
            <w:tcW w:type="dxa" w:w="867"/>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0"/>
            <w:tcBorders>
              <w:top w:val="none" w:color="000000" w:sz="4"/>
              <w:left w:val="single" w:color="000000" w:sz="4"/>
              <w:bottom w:val="single" w:color="000000" w:sz="4"/>
              <w:right w:val="single" w:color="000000" w:sz="4"/>
            </w:tcBorders>
            <w:vAlign w:val="top"/>
          </w:tcPr>
          <w:p>
            <w:pPr>
              <w:jc w:val="center"/>
            </w:pP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440606-2022-14484</w:t>
      </w:r>
    </w:p>
    <w:p>
      <w:pPr>
        <w:jc w:val="center"/>
      </w:pPr>
      <w:r>
        <w:rPr>
          <w:b/>
          <w:sz w:val="24"/>
        </w:rPr>
        <w:t>采购项目编号：</w:t>
      </w:r>
      <w:r>
        <w:rPr>
          <w:b/>
          <w:sz w:val="24"/>
        </w:rPr>
        <w:t>BDGZ2022046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广东必鼎工程项目管理有限公司</w:t>
      </w:r>
    </w:p>
    <w:p>
      <w:pPr>
        <w:ind w:firstLine="480"/>
      </w:pPr>
      <w:r>
        <w:rPr/>
        <w:t>你方组织的</w:t>
      </w:r>
      <w:r>
        <w:rPr>
          <w:u w:val="single"/>
        </w:rPr>
        <w:t>“</w:t>
      </w:r>
      <w:r>
        <w:rPr>
          <w:u w:val="single"/>
        </w:rPr>
        <w:t>伦教街道办事处食堂委托管理项目（2023-2024年）</w:t>
      </w:r>
      <w:r>
        <w:rPr>
          <w:u w:val="single"/>
        </w:rPr>
        <w:t>”</w:t>
      </w:r>
      <w:r>
        <w:rPr/>
        <w:t>项目的招标[采购项目编号为：</w:t>
      </w:r>
      <w:r>
        <w:rPr>
          <w:u w:val="single"/>
        </w:rPr>
        <w:t>BDGZ2022046</w:t>
      </w:r>
      <w:r>
        <w:rPr/>
        <w:t>]，我方愿参与投标。</w:t>
      </w:r>
    </w:p>
    <w:p>
      <w:pPr>
        <w:ind w:firstLine="480"/>
      </w:pPr>
      <w:r>
        <w:rPr/>
        <w:t>我方确认收到贵方提供的</w:t>
      </w:r>
      <w:r>
        <w:rPr>
          <w:u w:val="single"/>
        </w:rPr>
        <w:t>“</w:t>
      </w:r>
      <w:r>
        <w:rPr>
          <w:u w:val="single"/>
        </w:rPr>
        <w:t>伦教街道办事处食堂委托管理项目（2023-2024年）</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广东必鼎工程项目管理有限公司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伦教街道办事处食堂委托管理项目（2023-2024年）</w:t>
      </w:r>
      <w:r>
        <w:rPr/>
        <w:t>”项目采购[采购项目编号为</w:t>
      </w:r>
      <w:r>
        <w:rPr/>
        <w:t>BDGZ2022046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佛山市顺德区伦教街道党政综合办公室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广东必鼎工程项目管理有限公司</w:t>
      </w:r>
    </w:p>
    <w:p>
      <w:pPr>
        <w:ind w:firstLine="480"/>
      </w:pPr>
      <w:r>
        <w:rPr/>
        <w:t>如果我方在贵采购代理机构组织的</w:t>
      </w:r>
      <w:r>
        <w:rPr/>
        <w:t>伦教街道办事处食堂委托管理项目（2023-2024年）</w:t>
      </w:r>
      <w:r>
        <w:rPr/>
        <w:t>招标中获中标（采购项目编号：</w:t>
      </w:r>
      <w:r>
        <w:rPr/>
        <w:t>BDGZ2022046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广东必鼎工程项目管理有限公司</w:t>
      </w:r>
    </w:p>
    <w:p>
      <w:pPr>
        <w:ind w:firstLine="480"/>
      </w:pPr>
      <w:r>
        <w:rPr/>
        <w:t>我单位已登记并准备参与“</w:t>
      </w:r>
      <w:r>
        <w:rPr/>
        <w:t>伦教街道办事处食堂委托管理项目（2023-2024年）</w:t>
      </w:r>
      <w:r>
        <w:rPr/>
        <w:t>”项目（采购项目编号：</w:t>
      </w:r>
      <w:r>
        <w:rPr/>
        <w:t>BDGZ2022046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